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1EF0B5" w14:textId="77777777" w:rsidR="003B7688" w:rsidRDefault="003B7688" w:rsidP="00BD502A">
      <w:pPr>
        <w:jc w:val="center"/>
        <w:rPr>
          <w:rFonts w:asciiTheme="majorBidi" w:hAnsiTheme="majorBidi" w:cstheme="majorBidi"/>
          <w:sz w:val="28"/>
          <w:cs/>
        </w:rPr>
      </w:pPr>
    </w:p>
    <w:p w14:paraId="42054039" w14:textId="77777777" w:rsidR="00BD502A" w:rsidRDefault="00BD502A" w:rsidP="00BD502A">
      <w:pPr>
        <w:jc w:val="center"/>
        <w:rPr>
          <w:rFonts w:asciiTheme="majorBidi" w:hAnsiTheme="majorBidi" w:cstheme="majorBidi"/>
          <w:sz w:val="28"/>
        </w:rPr>
      </w:pPr>
    </w:p>
    <w:p w14:paraId="5E7D96D5" w14:textId="77777777" w:rsidR="00BD502A" w:rsidRDefault="00BD502A" w:rsidP="00BD502A">
      <w:pPr>
        <w:jc w:val="center"/>
        <w:rPr>
          <w:rFonts w:asciiTheme="majorBidi" w:hAnsiTheme="majorBidi" w:cstheme="majorBidi"/>
          <w:sz w:val="28"/>
        </w:rPr>
      </w:pPr>
    </w:p>
    <w:p w14:paraId="13105833" w14:textId="77777777" w:rsidR="00BD502A" w:rsidRDefault="00BD502A" w:rsidP="00BD502A">
      <w:pPr>
        <w:jc w:val="center"/>
        <w:rPr>
          <w:rFonts w:asciiTheme="majorBidi" w:hAnsiTheme="majorBidi" w:cstheme="majorBidi"/>
          <w:sz w:val="28"/>
        </w:rPr>
      </w:pPr>
    </w:p>
    <w:p w14:paraId="751468CD" w14:textId="77777777" w:rsidR="00BD502A" w:rsidRDefault="00BD502A" w:rsidP="00BD502A">
      <w:pPr>
        <w:jc w:val="center"/>
        <w:rPr>
          <w:rFonts w:asciiTheme="majorBidi" w:hAnsiTheme="majorBidi" w:cstheme="majorBidi"/>
          <w:sz w:val="28"/>
        </w:rPr>
      </w:pPr>
    </w:p>
    <w:p w14:paraId="2B057D3B" w14:textId="77777777" w:rsidR="00BD502A" w:rsidRDefault="00BD502A" w:rsidP="00BD502A">
      <w:pPr>
        <w:jc w:val="center"/>
        <w:rPr>
          <w:rFonts w:asciiTheme="majorBidi" w:hAnsiTheme="majorBidi" w:cstheme="majorBidi"/>
          <w:sz w:val="28"/>
        </w:rPr>
      </w:pPr>
    </w:p>
    <w:p w14:paraId="2B1942EB" w14:textId="77777777" w:rsidR="00CE248F" w:rsidRDefault="00CE248F" w:rsidP="00BD502A">
      <w:pPr>
        <w:jc w:val="center"/>
        <w:rPr>
          <w:rFonts w:asciiTheme="majorBidi" w:hAnsiTheme="majorBidi" w:cstheme="majorBidi"/>
          <w:sz w:val="28"/>
        </w:rPr>
      </w:pPr>
    </w:p>
    <w:p w14:paraId="0CA2048C" w14:textId="77777777" w:rsidR="00BD502A" w:rsidRDefault="00BD502A" w:rsidP="00BD502A">
      <w:pPr>
        <w:jc w:val="center"/>
        <w:rPr>
          <w:rFonts w:asciiTheme="majorBidi" w:hAnsiTheme="majorBidi" w:cstheme="majorBidi"/>
          <w:sz w:val="28"/>
        </w:rPr>
      </w:pPr>
    </w:p>
    <w:p w14:paraId="3E95269B" w14:textId="77777777" w:rsidR="00BD502A" w:rsidRDefault="00BD502A" w:rsidP="00BD502A">
      <w:pPr>
        <w:jc w:val="center"/>
        <w:rPr>
          <w:rFonts w:asciiTheme="majorBidi" w:hAnsiTheme="majorBidi" w:cstheme="majorBidi"/>
          <w:sz w:val="28"/>
        </w:rPr>
      </w:pPr>
    </w:p>
    <w:p w14:paraId="579DB161" w14:textId="77777777" w:rsidR="0047414D" w:rsidRDefault="0047414D" w:rsidP="004807EC">
      <w:pPr>
        <w:spacing w:before="20" w:after="0" w:line="240" w:lineRule="atLeast"/>
        <w:jc w:val="center"/>
        <w:rPr>
          <w:rFonts w:asciiTheme="majorBidi" w:hAnsiTheme="majorBidi" w:cstheme="majorBidi"/>
          <w:sz w:val="28"/>
        </w:rPr>
      </w:pPr>
      <w:r w:rsidRPr="0047414D">
        <w:rPr>
          <w:rFonts w:asciiTheme="majorBidi" w:hAnsiTheme="majorBidi" w:cstheme="majorBidi"/>
          <w:sz w:val="28"/>
        </w:rPr>
        <w:t>FINANCIAL STATEMENTS AND INDEPENDENT AUDITOR’S REPORT</w:t>
      </w:r>
    </w:p>
    <w:p w14:paraId="387BA4C2" w14:textId="57AAC5E1" w:rsidR="00BE0C8A" w:rsidRDefault="00BE0C8A" w:rsidP="004807EC">
      <w:pPr>
        <w:spacing w:before="20" w:after="0" w:line="240" w:lineRule="atLeast"/>
        <w:jc w:val="center"/>
        <w:rPr>
          <w:rFonts w:asciiTheme="majorBidi" w:hAnsiTheme="majorBidi" w:cstheme="majorBidi"/>
          <w:sz w:val="28"/>
        </w:rPr>
      </w:pPr>
      <w:r>
        <w:rPr>
          <w:rFonts w:asciiTheme="majorBidi" w:hAnsiTheme="majorBidi" w:cstheme="majorBidi"/>
          <w:sz w:val="28"/>
        </w:rPr>
        <w:t xml:space="preserve">KING GEN </w:t>
      </w:r>
      <w:r w:rsidRPr="000D3364">
        <w:rPr>
          <w:rFonts w:asciiTheme="majorBidi" w:hAnsiTheme="majorBidi" w:cstheme="majorBidi"/>
          <w:sz w:val="28"/>
        </w:rPr>
        <w:t>PUBLIC COMPANY LIMITED</w:t>
      </w:r>
      <w:r w:rsidRPr="000D3364">
        <w:t xml:space="preserve"> </w:t>
      </w:r>
      <w:r w:rsidRPr="000D3364">
        <w:rPr>
          <w:rFonts w:asciiTheme="majorBidi" w:hAnsiTheme="majorBidi" w:cstheme="majorBidi"/>
          <w:sz w:val="28"/>
        </w:rPr>
        <w:t>AND ITS SUBSIDIARIES</w:t>
      </w:r>
    </w:p>
    <w:p w14:paraId="39D00818" w14:textId="011DBBA7" w:rsidR="00BD502A" w:rsidRDefault="0047414D" w:rsidP="00BD502A">
      <w:pPr>
        <w:spacing w:before="60" w:after="0" w:line="240" w:lineRule="atLeast"/>
        <w:jc w:val="center"/>
        <w:rPr>
          <w:rFonts w:asciiTheme="majorBidi" w:hAnsiTheme="majorBidi" w:cstheme="majorBidi"/>
          <w:sz w:val="28"/>
        </w:rPr>
      </w:pPr>
      <w:r w:rsidRPr="0047414D">
        <w:rPr>
          <w:rFonts w:asciiTheme="majorBidi" w:hAnsiTheme="majorBidi" w:cstheme="majorBidi"/>
          <w:sz w:val="28"/>
        </w:rPr>
        <w:t xml:space="preserve">FOR </w:t>
      </w:r>
      <w:r w:rsidR="00963482">
        <w:rPr>
          <w:rFonts w:asciiTheme="majorBidi" w:hAnsiTheme="majorBidi" w:cstheme="majorBidi"/>
          <w:sz w:val="28"/>
        </w:rPr>
        <w:t xml:space="preserve">THE YEAR ENDED DECEMBER </w:t>
      </w:r>
      <w:r w:rsidR="0085526E">
        <w:rPr>
          <w:rFonts w:asciiTheme="majorBidi" w:hAnsiTheme="majorBidi" w:cstheme="majorBidi"/>
          <w:sz w:val="28"/>
        </w:rPr>
        <w:t>31</w:t>
      </w:r>
      <w:r>
        <w:rPr>
          <w:rFonts w:asciiTheme="majorBidi" w:hAnsiTheme="majorBidi" w:cstheme="majorBidi"/>
          <w:sz w:val="28"/>
        </w:rPr>
        <w:t>, 202</w:t>
      </w:r>
      <w:r w:rsidR="006F5B90">
        <w:rPr>
          <w:rFonts w:asciiTheme="majorBidi" w:hAnsiTheme="majorBidi" w:cstheme="majorBidi"/>
          <w:sz w:val="28"/>
        </w:rPr>
        <w:t>5</w:t>
      </w:r>
    </w:p>
    <w:p w14:paraId="7CD35409" w14:textId="77777777" w:rsidR="00BD502A" w:rsidRDefault="00BD502A" w:rsidP="00BD502A">
      <w:pPr>
        <w:spacing w:before="60" w:after="0" w:line="240" w:lineRule="atLeast"/>
        <w:jc w:val="center"/>
        <w:rPr>
          <w:rFonts w:asciiTheme="majorBidi" w:hAnsiTheme="majorBidi" w:cstheme="majorBidi"/>
          <w:sz w:val="28"/>
        </w:rPr>
      </w:pPr>
    </w:p>
    <w:p w14:paraId="524BDCDF" w14:textId="77777777" w:rsidR="00BD502A" w:rsidRDefault="00BD502A" w:rsidP="00BD502A">
      <w:pPr>
        <w:spacing w:before="60" w:after="0" w:line="240" w:lineRule="atLeast"/>
        <w:jc w:val="center"/>
        <w:rPr>
          <w:rFonts w:asciiTheme="majorBidi" w:hAnsiTheme="majorBidi" w:cstheme="majorBidi"/>
          <w:sz w:val="28"/>
        </w:rPr>
      </w:pPr>
    </w:p>
    <w:p w14:paraId="43653DBD" w14:textId="77777777" w:rsidR="00BD502A" w:rsidRDefault="00BD502A" w:rsidP="00BD502A">
      <w:pPr>
        <w:spacing w:before="60" w:after="0" w:line="240" w:lineRule="atLeast"/>
        <w:jc w:val="center"/>
        <w:rPr>
          <w:rFonts w:asciiTheme="majorBidi" w:hAnsiTheme="majorBidi" w:cstheme="majorBidi"/>
          <w:sz w:val="28"/>
        </w:rPr>
      </w:pPr>
    </w:p>
    <w:p w14:paraId="1DFE56A0" w14:textId="77777777" w:rsidR="00BD502A" w:rsidRDefault="00BD502A" w:rsidP="00BD502A">
      <w:pPr>
        <w:spacing w:before="60" w:after="0" w:line="240" w:lineRule="atLeast"/>
        <w:jc w:val="center"/>
        <w:rPr>
          <w:rFonts w:asciiTheme="majorBidi" w:hAnsiTheme="majorBidi" w:cstheme="majorBidi"/>
          <w:sz w:val="28"/>
        </w:rPr>
      </w:pPr>
    </w:p>
    <w:p w14:paraId="414DFF3B" w14:textId="77777777" w:rsidR="00BD502A" w:rsidRDefault="00BD502A" w:rsidP="00BD502A">
      <w:pPr>
        <w:spacing w:before="60" w:after="0" w:line="240" w:lineRule="atLeast"/>
        <w:jc w:val="center"/>
        <w:rPr>
          <w:rFonts w:asciiTheme="majorBidi" w:hAnsiTheme="majorBidi" w:cstheme="majorBidi"/>
          <w:sz w:val="28"/>
        </w:rPr>
      </w:pPr>
    </w:p>
    <w:p w14:paraId="684562BB" w14:textId="77777777" w:rsidR="00BD502A" w:rsidRDefault="00BD502A" w:rsidP="00BD502A">
      <w:pPr>
        <w:spacing w:before="60" w:after="0" w:line="240" w:lineRule="atLeast"/>
        <w:jc w:val="center"/>
        <w:rPr>
          <w:rFonts w:asciiTheme="majorBidi" w:hAnsiTheme="majorBidi" w:cstheme="majorBidi"/>
          <w:sz w:val="28"/>
        </w:rPr>
      </w:pPr>
    </w:p>
    <w:p w14:paraId="48E99A24" w14:textId="77777777" w:rsidR="00BD502A" w:rsidRDefault="00BD502A" w:rsidP="00BD502A">
      <w:pPr>
        <w:spacing w:before="60" w:after="0" w:line="240" w:lineRule="atLeast"/>
        <w:jc w:val="center"/>
        <w:rPr>
          <w:rFonts w:asciiTheme="majorBidi" w:hAnsiTheme="majorBidi" w:cstheme="majorBidi"/>
          <w:sz w:val="28"/>
        </w:rPr>
      </w:pPr>
    </w:p>
    <w:p w14:paraId="44CB3ABC" w14:textId="77777777" w:rsidR="00BD502A" w:rsidRDefault="00BD502A" w:rsidP="00BD502A">
      <w:pPr>
        <w:spacing w:before="60" w:after="0" w:line="240" w:lineRule="atLeast"/>
        <w:jc w:val="center"/>
        <w:rPr>
          <w:rFonts w:asciiTheme="majorBidi" w:hAnsiTheme="majorBidi" w:cstheme="majorBidi"/>
          <w:sz w:val="28"/>
        </w:rPr>
      </w:pPr>
    </w:p>
    <w:p w14:paraId="4399081A" w14:textId="77777777" w:rsidR="00BD502A" w:rsidRDefault="00BD502A" w:rsidP="00BD502A">
      <w:pPr>
        <w:spacing w:before="60" w:after="0" w:line="240" w:lineRule="atLeast"/>
        <w:jc w:val="center"/>
        <w:rPr>
          <w:rFonts w:asciiTheme="majorBidi" w:hAnsiTheme="majorBidi" w:cstheme="majorBidi"/>
          <w:sz w:val="28"/>
        </w:rPr>
      </w:pPr>
    </w:p>
    <w:p w14:paraId="60D8A410" w14:textId="77777777" w:rsidR="00BD502A" w:rsidRDefault="00BD502A" w:rsidP="00BD502A">
      <w:pPr>
        <w:spacing w:before="60" w:after="0" w:line="240" w:lineRule="atLeast"/>
        <w:jc w:val="center"/>
        <w:rPr>
          <w:rFonts w:asciiTheme="majorBidi" w:hAnsiTheme="majorBidi" w:cstheme="majorBidi"/>
          <w:sz w:val="28"/>
        </w:rPr>
      </w:pPr>
    </w:p>
    <w:p w14:paraId="721AD2C0" w14:textId="77777777" w:rsidR="00BD502A" w:rsidRDefault="00BD502A" w:rsidP="00BD502A">
      <w:pPr>
        <w:spacing w:before="60" w:after="0" w:line="240" w:lineRule="atLeast"/>
        <w:jc w:val="center"/>
        <w:rPr>
          <w:rFonts w:asciiTheme="majorBidi" w:hAnsiTheme="majorBidi" w:cstheme="majorBidi"/>
          <w:sz w:val="28"/>
        </w:rPr>
      </w:pPr>
    </w:p>
    <w:p w14:paraId="0A1400E5" w14:textId="77777777" w:rsidR="00320AE8" w:rsidRDefault="00320AE8" w:rsidP="00BD502A">
      <w:pPr>
        <w:spacing w:before="60" w:after="0" w:line="240" w:lineRule="atLeast"/>
        <w:jc w:val="center"/>
        <w:rPr>
          <w:rFonts w:asciiTheme="majorBidi" w:hAnsiTheme="majorBidi" w:cstheme="majorBidi"/>
          <w:sz w:val="28"/>
        </w:rPr>
        <w:sectPr w:rsidR="00320AE8" w:rsidSect="00BA5BE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pPr>
    </w:p>
    <w:p w14:paraId="3C730F75" w14:textId="77777777" w:rsidR="009B081D" w:rsidRDefault="009B081D" w:rsidP="005178E5">
      <w:pPr>
        <w:spacing w:before="240" w:after="0" w:line="240" w:lineRule="atLeast"/>
        <w:rPr>
          <w:rFonts w:asciiTheme="majorBidi" w:hAnsiTheme="majorBidi" w:cs="Angsana New"/>
          <w:sz w:val="28"/>
        </w:rPr>
      </w:pPr>
    </w:p>
    <w:p w14:paraId="2524D32C" w14:textId="77777777" w:rsidR="009B081D" w:rsidRDefault="009B081D" w:rsidP="005178E5">
      <w:pPr>
        <w:spacing w:before="240" w:after="0" w:line="240" w:lineRule="atLeast"/>
        <w:rPr>
          <w:rFonts w:asciiTheme="majorBidi" w:hAnsiTheme="majorBidi" w:cs="Angsana New"/>
          <w:sz w:val="28"/>
        </w:rPr>
      </w:pPr>
    </w:p>
    <w:p w14:paraId="10C60665" w14:textId="77777777" w:rsidR="00320AE8" w:rsidRDefault="00320AE8" w:rsidP="005178E5">
      <w:pPr>
        <w:spacing w:before="240" w:after="0" w:line="240" w:lineRule="atLeast"/>
        <w:rPr>
          <w:rFonts w:asciiTheme="majorBidi" w:hAnsiTheme="majorBidi" w:cs="Angsana New"/>
          <w:sz w:val="28"/>
        </w:rPr>
      </w:pPr>
    </w:p>
    <w:p w14:paraId="6C74A852" w14:textId="77777777" w:rsidR="0047414D" w:rsidRDefault="0047414D" w:rsidP="0047414D">
      <w:pPr>
        <w:spacing w:before="240" w:after="120" w:line="240" w:lineRule="auto"/>
        <w:jc w:val="thaiDistribute"/>
        <w:rPr>
          <w:rFonts w:asciiTheme="majorBidi" w:hAnsiTheme="majorBidi" w:cs="Angsana New"/>
          <w:b/>
          <w:bCs/>
          <w:sz w:val="28"/>
        </w:rPr>
      </w:pPr>
      <w:r w:rsidRPr="0047414D">
        <w:rPr>
          <w:rFonts w:asciiTheme="majorBidi" w:hAnsiTheme="majorBidi" w:cs="Angsana New"/>
          <w:b/>
          <w:bCs/>
          <w:sz w:val="28"/>
        </w:rPr>
        <w:t>INDEPENDENT AUDITOR’S REPORT</w:t>
      </w:r>
    </w:p>
    <w:p w14:paraId="1C047DD8" w14:textId="481ECDAA" w:rsidR="00A37F92" w:rsidRPr="00963482" w:rsidRDefault="00E94954" w:rsidP="0047414D">
      <w:pPr>
        <w:spacing w:before="240" w:after="120" w:line="240" w:lineRule="auto"/>
        <w:jc w:val="thaiDistribute"/>
        <w:rPr>
          <w:rFonts w:asciiTheme="majorBidi" w:hAnsiTheme="majorBidi" w:cs="Angsana New"/>
          <w:sz w:val="28"/>
        </w:rPr>
      </w:pPr>
      <w:r>
        <w:rPr>
          <w:rFonts w:asciiTheme="majorBidi" w:hAnsiTheme="majorBidi" w:cs="Angsana New"/>
          <w:sz w:val="28"/>
        </w:rPr>
        <w:t xml:space="preserve">To the </w:t>
      </w:r>
      <w:r w:rsidR="00D83F3D" w:rsidRPr="00963482">
        <w:rPr>
          <w:rFonts w:asciiTheme="majorBidi" w:hAnsiTheme="majorBidi" w:cs="Angsana New"/>
          <w:sz w:val="28"/>
        </w:rPr>
        <w:t xml:space="preserve">Shareholders </w:t>
      </w:r>
      <w:r w:rsidR="00A37F92" w:rsidRPr="00963482">
        <w:rPr>
          <w:rFonts w:asciiTheme="majorBidi" w:hAnsiTheme="majorBidi" w:cs="Angsana New"/>
          <w:sz w:val="28"/>
        </w:rPr>
        <w:t xml:space="preserve">of </w:t>
      </w:r>
      <w:r w:rsidR="000673A9" w:rsidRPr="00963482">
        <w:rPr>
          <w:rFonts w:asciiTheme="majorBidi" w:hAnsiTheme="majorBidi" w:cs="Angsana New"/>
          <w:sz w:val="28"/>
        </w:rPr>
        <w:t xml:space="preserve">King </w:t>
      </w:r>
      <w:r w:rsidR="009A0A60" w:rsidRPr="00963482">
        <w:rPr>
          <w:rFonts w:asciiTheme="majorBidi" w:hAnsiTheme="majorBidi" w:cs="Angsana New"/>
          <w:sz w:val="28"/>
        </w:rPr>
        <w:t>G</w:t>
      </w:r>
      <w:r w:rsidR="000673A9" w:rsidRPr="00963482">
        <w:rPr>
          <w:rFonts w:asciiTheme="majorBidi" w:hAnsiTheme="majorBidi" w:cs="Angsana New"/>
          <w:sz w:val="28"/>
        </w:rPr>
        <w:t>en Public Company Limited</w:t>
      </w:r>
    </w:p>
    <w:p w14:paraId="3CD939C3" w14:textId="77777777" w:rsidR="0047414D" w:rsidRPr="0047414D" w:rsidRDefault="0047414D" w:rsidP="0047414D">
      <w:pPr>
        <w:spacing w:before="240" w:after="120" w:line="240" w:lineRule="auto"/>
        <w:jc w:val="thaiDistribute"/>
        <w:rPr>
          <w:rFonts w:ascii="Angsana New" w:hAnsi="Angsana New" w:cs="Angsana New"/>
          <w:b/>
          <w:bCs/>
          <w:sz w:val="28"/>
        </w:rPr>
      </w:pPr>
      <w:r w:rsidRPr="0047414D">
        <w:rPr>
          <w:rFonts w:ascii="Angsana New" w:hAnsi="Angsana New" w:cs="Angsana New"/>
          <w:b/>
          <w:bCs/>
          <w:sz w:val="28"/>
        </w:rPr>
        <w:t>Opinion</w:t>
      </w:r>
    </w:p>
    <w:p w14:paraId="7489CB33" w14:textId="11A5A2B2" w:rsidR="0047414D" w:rsidRPr="0047414D" w:rsidRDefault="00963482" w:rsidP="0047414D">
      <w:pPr>
        <w:pStyle w:val="Default"/>
        <w:spacing w:before="120" w:after="120"/>
        <w:jc w:val="thaiDistribute"/>
        <w:rPr>
          <w:rFonts w:ascii="Angsana New" w:hAnsi="Angsana New" w:cs="Angsana New"/>
          <w:sz w:val="28"/>
          <w:szCs w:val="28"/>
        </w:rPr>
      </w:pPr>
      <w:r>
        <w:rPr>
          <w:rFonts w:ascii="Angsana New" w:hAnsi="Angsana New" w:cs="Angsana New"/>
          <w:sz w:val="28"/>
          <w:szCs w:val="28"/>
        </w:rPr>
        <w:t xml:space="preserve">I have audited the </w:t>
      </w:r>
      <w:r w:rsidR="0047414D" w:rsidRPr="0047414D">
        <w:rPr>
          <w:rFonts w:ascii="Angsana New" w:hAnsi="Angsana New" w:cs="Angsana New"/>
          <w:sz w:val="28"/>
          <w:szCs w:val="28"/>
        </w:rPr>
        <w:t xml:space="preserve">consolidated and separate financial statements of King Gen Public Company Limited and </w:t>
      </w:r>
      <w:r>
        <w:rPr>
          <w:rFonts w:ascii="Angsana New" w:hAnsi="Angsana New" w:cs="Angsana New"/>
          <w:sz w:val="28"/>
          <w:szCs w:val="28"/>
        </w:rPr>
        <w:br/>
        <w:t>its subsidiaries (the “Group”)</w:t>
      </w:r>
      <w:r w:rsidR="0047414D" w:rsidRPr="0047414D">
        <w:rPr>
          <w:rFonts w:ascii="Angsana New" w:hAnsi="Angsana New" w:cs="Angsana New"/>
          <w:sz w:val="28"/>
          <w:szCs w:val="28"/>
        </w:rPr>
        <w:t xml:space="preserve"> and of King Gen Public Company Limited</w:t>
      </w:r>
      <w:r>
        <w:rPr>
          <w:rFonts w:ascii="Angsana New" w:hAnsi="Angsana New" w:cs="Angsana New"/>
          <w:sz w:val="28"/>
          <w:szCs w:val="28"/>
        </w:rPr>
        <w:t xml:space="preserve"> (the “Company”)</w:t>
      </w:r>
      <w:r w:rsidR="0047414D" w:rsidRPr="0047414D">
        <w:rPr>
          <w:rFonts w:ascii="Angsana New" w:hAnsi="Angsana New" w:cs="Angsana New"/>
          <w:sz w:val="28"/>
          <w:szCs w:val="28"/>
        </w:rPr>
        <w:t>, respectively, which comprise the consolidated and separate statements of fina</w:t>
      </w:r>
      <w:r>
        <w:rPr>
          <w:rFonts w:ascii="Angsana New" w:hAnsi="Angsana New" w:cs="Angsana New"/>
          <w:sz w:val="28"/>
          <w:szCs w:val="28"/>
        </w:rPr>
        <w:t>ncial position as at December 31, 202</w:t>
      </w:r>
      <w:r w:rsidR="00092A4F">
        <w:rPr>
          <w:rFonts w:ascii="Angsana New" w:hAnsi="Angsana New" w:cs="Angsana New"/>
          <w:sz w:val="28"/>
          <w:szCs w:val="28"/>
        </w:rPr>
        <w:t>5</w:t>
      </w:r>
      <w:r>
        <w:rPr>
          <w:rFonts w:ascii="Angsana New" w:hAnsi="Angsana New" w:cs="Angsana New"/>
          <w:sz w:val="28"/>
          <w:szCs w:val="28"/>
        </w:rPr>
        <w:t xml:space="preserve">, </w:t>
      </w:r>
      <w:r w:rsidR="0047414D" w:rsidRPr="0047414D">
        <w:rPr>
          <w:rFonts w:ascii="Angsana New" w:hAnsi="Angsana New" w:cs="Angsana New"/>
          <w:sz w:val="28"/>
          <w:szCs w:val="28"/>
        </w:rPr>
        <w:t xml:space="preserve"> </w:t>
      </w:r>
      <w:bookmarkStart w:id="0" w:name="_Hlk157774700"/>
      <w:r w:rsidR="0047414D" w:rsidRPr="0047414D">
        <w:rPr>
          <w:rFonts w:ascii="Angsana New" w:hAnsi="Angsana New" w:cs="Angsana New"/>
          <w:sz w:val="28"/>
          <w:szCs w:val="28"/>
        </w:rPr>
        <w:t>the consolidated and separate statements of comprehensive income</w:t>
      </w:r>
      <w:bookmarkEnd w:id="0"/>
      <w:r w:rsidR="0047414D" w:rsidRPr="0047414D">
        <w:rPr>
          <w:rFonts w:ascii="Angsana New" w:hAnsi="Angsana New" w:cs="Angsana New"/>
          <w:sz w:val="28"/>
          <w:szCs w:val="28"/>
        </w:rPr>
        <w:t xml:space="preserve">, statements of </w:t>
      </w:r>
      <w:r>
        <w:rPr>
          <w:rFonts w:ascii="Angsana New" w:hAnsi="Angsana New" w:cs="Angsana New"/>
          <w:sz w:val="28"/>
          <w:szCs w:val="28"/>
        </w:rPr>
        <w:t>changes in shareholders’ equity</w:t>
      </w:r>
      <w:r w:rsidR="0047414D" w:rsidRPr="0047414D">
        <w:rPr>
          <w:rFonts w:ascii="Angsana New" w:hAnsi="Angsana New" w:cs="Angsana New"/>
          <w:sz w:val="28"/>
          <w:szCs w:val="28"/>
        </w:rPr>
        <w:t xml:space="preserve"> and statements of cash flows for </w:t>
      </w:r>
      <w:r w:rsidR="00D635DF">
        <w:rPr>
          <w:rFonts w:ascii="Angsana New" w:hAnsi="Angsana New" w:cs="Angsana New"/>
          <w:sz w:val="28"/>
          <w:szCs w:val="28"/>
          <w:cs/>
        </w:rPr>
        <w:br/>
      </w:r>
      <w:r w:rsidR="0047414D" w:rsidRPr="0047414D">
        <w:rPr>
          <w:rFonts w:ascii="Angsana New" w:hAnsi="Angsana New" w:cs="Angsana New"/>
          <w:sz w:val="28"/>
          <w:szCs w:val="28"/>
        </w:rPr>
        <w:t xml:space="preserve">the year then ended, and notes to the financial statements, including </w:t>
      </w:r>
      <w:r>
        <w:rPr>
          <w:rFonts w:ascii="Angsana New" w:hAnsi="Angsana New" w:cs="Angsana New"/>
          <w:sz w:val="28"/>
          <w:szCs w:val="28"/>
        </w:rPr>
        <w:t>material accounting policy information.</w:t>
      </w:r>
      <w:r w:rsidR="0047414D" w:rsidRPr="0047414D">
        <w:rPr>
          <w:rFonts w:ascii="Angsana New" w:hAnsi="Angsana New" w:cs="Angsana New"/>
          <w:sz w:val="28"/>
          <w:szCs w:val="28"/>
        </w:rPr>
        <w:t xml:space="preserve"> </w:t>
      </w:r>
    </w:p>
    <w:p w14:paraId="654549CD" w14:textId="3B2BEE37" w:rsidR="0047414D" w:rsidRPr="0047414D" w:rsidRDefault="0047414D" w:rsidP="0047414D">
      <w:pPr>
        <w:pStyle w:val="Default"/>
        <w:spacing w:before="120" w:after="120"/>
        <w:jc w:val="thaiDistribute"/>
        <w:rPr>
          <w:rFonts w:ascii="Angsana New" w:hAnsi="Angsana New" w:cs="Angsana New"/>
          <w:sz w:val="28"/>
          <w:szCs w:val="28"/>
        </w:rPr>
      </w:pPr>
      <w:r w:rsidRPr="0047414D">
        <w:rPr>
          <w:rFonts w:ascii="Angsana New" w:hAnsi="Angsana New" w:cs="Angsana New"/>
          <w:sz w:val="28"/>
          <w:szCs w:val="28"/>
        </w:rPr>
        <w:t xml:space="preserve">In my </w:t>
      </w:r>
      <w:r w:rsidRPr="0047414D">
        <w:rPr>
          <w:rFonts w:ascii="Angsana New" w:hAnsi="Angsana New" w:cs="Angsana New"/>
          <w:color w:val="auto"/>
          <w:sz w:val="28"/>
          <w:szCs w:val="28"/>
        </w:rPr>
        <w:t>opinion, the accompanying consolidated</w:t>
      </w:r>
      <w:r w:rsidRPr="0047414D">
        <w:rPr>
          <w:rFonts w:ascii="Angsana New" w:hAnsi="Angsana New" w:cs="Angsana New"/>
          <w:sz w:val="28"/>
          <w:szCs w:val="28"/>
        </w:rPr>
        <w:t xml:space="preserve"> and separate financial statements referred to above present fairly, in all material respects, the consolidated and separate financial position</w:t>
      </w:r>
      <w:r w:rsidR="00495761">
        <w:rPr>
          <w:rFonts w:ascii="Angsana New" w:hAnsi="Angsana New" w:cs="Angsana New"/>
          <w:sz w:val="28"/>
          <w:szCs w:val="28"/>
        </w:rPr>
        <w:t xml:space="preserve"> of </w:t>
      </w:r>
      <w:r w:rsidR="00495761" w:rsidRPr="0047414D">
        <w:rPr>
          <w:rFonts w:ascii="Angsana New" w:hAnsi="Angsana New" w:cs="Angsana New"/>
          <w:sz w:val="28"/>
          <w:szCs w:val="28"/>
        </w:rPr>
        <w:t>King Gen Public Company Limited</w:t>
      </w:r>
      <w:r w:rsidR="00495761">
        <w:rPr>
          <w:rFonts w:ascii="Angsana New" w:hAnsi="Angsana New" w:cs="Angsana New"/>
          <w:sz w:val="28"/>
          <w:szCs w:val="28"/>
        </w:rPr>
        <w:t xml:space="preserve"> and its subsidiaries, and of </w:t>
      </w:r>
      <w:r w:rsidR="00495761" w:rsidRPr="0047414D">
        <w:rPr>
          <w:rFonts w:ascii="Angsana New" w:hAnsi="Angsana New" w:cs="Angsana New"/>
          <w:sz w:val="28"/>
          <w:szCs w:val="28"/>
        </w:rPr>
        <w:t>King Gen Public Company Limited</w:t>
      </w:r>
      <w:r w:rsidR="00495761">
        <w:rPr>
          <w:rFonts w:ascii="Angsana New" w:hAnsi="Angsana New" w:cs="Angsana New"/>
          <w:sz w:val="28"/>
          <w:szCs w:val="28"/>
        </w:rPr>
        <w:t xml:space="preserve">, respectively, </w:t>
      </w:r>
      <w:r w:rsidRPr="0047414D">
        <w:rPr>
          <w:rFonts w:ascii="Angsana New" w:hAnsi="Angsana New" w:cs="Angsana New"/>
          <w:sz w:val="28"/>
          <w:szCs w:val="28"/>
        </w:rPr>
        <w:t>as at December 31, 202</w:t>
      </w:r>
      <w:r w:rsidR="00092A4F">
        <w:rPr>
          <w:rFonts w:ascii="Angsana New" w:hAnsi="Angsana New" w:cs="Angsana New"/>
          <w:sz w:val="28"/>
          <w:szCs w:val="28"/>
        </w:rPr>
        <w:t>5</w:t>
      </w:r>
      <w:r w:rsidRPr="0047414D">
        <w:rPr>
          <w:rFonts w:ascii="Angsana New" w:hAnsi="Angsana New" w:cs="Angsana New"/>
          <w:sz w:val="28"/>
          <w:szCs w:val="28"/>
        </w:rPr>
        <w:t xml:space="preserve"> and</w:t>
      </w:r>
      <w:r w:rsidR="00495761">
        <w:rPr>
          <w:rFonts w:ascii="Angsana New" w:hAnsi="Angsana New" w:cs="Angsana New"/>
          <w:sz w:val="28"/>
          <w:szCs w:val="28"/>
        </w:rPr>
        <w:t xml:space="preserve"> their </w:t>
      </w:r>
      <w:r w:rsidRPr="0047414D">
        <w:rPr>
          <w:rFonts w:ascii="Angsana New" w:hAnsi="Angsana New" w:cs="Angsana New"/>
          <w:sz w:val="28"/>
          <w:szCs w:val="28"/>
        </w:rPr>
        <w:t>financial performance and cash flows for the year th</w:t>
      </w:r>
      <w:r w:rsidR="00495761">
        <w:rPr>
          <w:rFonts w:ascii="Angsana New" w:hAnsi="Angsana New" w:cs="Angsana New"/>
          <w:sz w:val="28"/>
          <w:szCs w:val="28"/>
        </w:rPr>
        <w:t>en ended</w:t>
      </w:r>
      <w:r w:rsidR="00E94954">
        <w:rPr>
          <w:rFonts w:ascii="Angsana New" w:hAnsi="Angsana New" w:cs="Angsana New"/>
          <w:sz w:val="28"/>
          <w:szCs w:val="28"/>
        </w:rPr>
        <w:t>,</w:t>
      </w:r>
      <w:r w:rsidR="00495761">
        <w:rPr>
          <w:rFonts w:ascii="Angsana New" w:hAnsi="Angsana New" w:cs="Angsana New"/>
          <w:sz w:val="28"/>
          <w:szCs w:val="28"/>
        </w:rPr>
        <w:t xml:space="preserve"> </w:t>
      </w:r>
      <w:r w:rsidRPr="0047414D">
        <w:rPr>
          <w:rFonts w:ascii="Angsana New" w:hAnsi="Angsana New" w:cs="Angsana New"/>
          <w:sz w:val="28"/>
          <w:szCs w:val="28"/>
        </w:rPr>
        <w:t>in accordance with Thai Financial Reporting Standards</w:t>
      </w:r>
      <w:r w:rsidRPr="0047414D">
        <w:rPr>
          <w:rFonts w:ascii="Angsana New" w:eastAsia="Times New Roman" w:hAnsi="Angsana New" w:cs="Angsana New"/>
          <w:sz w:val="28"/>
          <w:szCs w:val="28"/>
        </w:rPr>
        <w:t xml:space="preserve"> (TFRSs).</w:t>
      </w:r>
    </w:p>
    <w:p w14:paraId="72DFDB63" w14:textId="77777777" w:rsidR="0047414D" w:rsidRPr="0047414D" w:rsidRDefault="0047414D" w:rsidP="0047414D">
      <w:pPr>
        <w:spacing w:before="240" w:after="120" w:line="240" w:lineRule="auto"/>
        <w:jc w:val="thaiDistribute"/>
        <w:rPr>
          <w:rFonts w:ascii="Angsana New" w:hAnsi="Angsana New" w:cs="Angsana New"/>
          <w:b/>
          <w:bCs/>
          <w:sz w:val="28"/>
        </w:rPr>
      </w:pPr>
      <w:r w:rsidRPr="0047414D">
        <w:rPr>
          <w:rFonts w:ascii="Angsana New" w:hAnsi="Angsana New" w:cs="Angsana New"/>
          <w:b/>
          <w:bCs/>
          <w:sz w:val="28"/>
        </w:rPr>
        <w:t>Basis for Opinion</w:t>
      </w:r>
    </w:p>
    <w:p w14:paraId="10F04EC4" w14:textId="6D7FA4C8" w:rsidR="00DC4B85" w:rsidRDefault="0047414D" w:rsidP="0047414D">
      <w:pPr>
        <w:spacing w:before="120" w:after="120" w:line="240" w:lineRule="auto"/>
        <w:ind w:right="43"/>
        <w:jc w:val="thaiDistribute"/>
        <w:rPr>
          <w:rFonts w:ascii="Angsana New" w:hAnsi="Angsana New" w:cs="Angsana New"/>
          <w:color w:val="000000"/>
          <w:sz w:val="28"/>
        </w:rPr>
      </w:pPr>
      <w:r w:rsidRPr="0047414D">
        <w:rPr>
          <w:rFonts w:ascii="Angsana New" w:hAnsi="Angsana New" w:cs="Angsana New"/>
          <w:color w:val="000000"/>
          <w:sz w:val="28"/>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w:t>
      </w:r>
      <w:r w:rsidR="00E94954">
        <w:rPr>
          <w:rFonts w:ascii="Angsana New" w:hAnsi="Angsana New" w:cs="Angsana New"/>
          <w:color w:val="000000"/>
          <w:sz w:val="28"/>
        </w:rPr>
        <w:t xml:space="preserve"> and the Company</w:t>
      </w:r>
      <w:r w:rsidRPr="0047414D">
        <w:rPr>
          <w:rFonts w:ascii="Angsana New" w:hAnsi="Angsana New" w:cs="Angsana New"/>
          <w:color w:val="000000"/>
          <w:sz w:val="28"/>
        </w:rPr>
        <w:t xml:space="preserve"> in accordance with the Code of Ethics for Professional Accountants including Independence Standards issued by the Federation of Accounting Professions (Code of Ethics for Professional Accountants) that are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65A834F7" w14:textId="77777777" w:rsidR="00DC4B85" w:rsidRDefault="00DC4B85">
      <w:pPr>
        <w:rPr>
          <w:rFonts w:ascii="Angsana New" w:hAnsi="Angsana New" w:cs="Angsana New"/>
          <w:color w:val="000000"/>
          <w:sz w:val="28"/>
        </w:rPr>
      </w:pPr>
      <w:r>
        <w:rPr>
          <w:rFonts w:ascii="Angsana New" w:hAnsi="Angsana New" w:cs="Angsana New"/>
          <w:color w:val="000000"/>
          <w:sz w:val="28"/>
        </w:rPr>
        <w:br w:type="page"/>
      </w:r>
    </w:p>
    <w:p w14:paraId="222A0821" w14:textId="55C36D27" w:rsidR="0047414D" w:rsidRPr="003E0BC7" w:rsidRDefault="002E4D64" w:rsidP="00930FC5">
      <w:pPr>
        <w:spacing w:before="60" w:after="60"/>
        <w:rPr>
          <w:rFonts w:ascii="Angsana New" w:hAnsi="Angsana New"/>
          <w:b/>
          <w:bCs/>
          <w:sz w:val="28"/>
        </w:rPr>
      </w:pPr>
      <w:r w:rsidRPr="003E0BC7">
        <w:rPr>
          <w:rFonts w:ascii="Angsana New" w:hAnsi="Angsana New"/>
          <w:b/>
          <w:bCs/>
          <w:sz w:val="28"/>
        </w:rPr>
        <w:lastRenderedPageBreak/>
        <w:t>Emphasis of matter</w:t>
      </w:r>
    </w:p>
    <w:p w14:paraId="69E61A4D" w14:textId="54E18630" w:rsidR="002E4D64" w:rsidRDefault="002E4D64" w:rsidP="00930FC5">
      <w:pPr>
        <w:spacing w:before="40" w:after="40"/>
        <w:jc w:val="thaiDistribute"/>
        <w:rPr>
          <w:rFonts w:ascii="Angsana New" w:hAnsi="Angsana New"/>
          <w:sz w:val="30"/>
          <w:szCs w:val="30"/>
        </w:rPr>
      </w:pPr>
      <w:r w:rsidRPr="002E4D64">
        <w:rPr>
          <w:rFonts w:ascii="Angsana New" w:hAnsi="Angsana New"/>
          <w:sz w:val="30"/>
          <w:szCs w:val="30"/>
        </w:rPr>
        <w:t xml:space="preserve">I draw attention to </w:t>
      </w:r>
      <w:r>
        <w:rPr>
          <w:rFonts w:ascii="Angsana New" w:hAnsi="Angsana New"/>
          <w:sz w:val="30"/>
          <w:szCs w:val="30"/>
        </w:rPr>
        <w:t>n</w:t>
      </w:r>
      <w:r w:rsidRPr="002E4D64">
        <w:rPr>
          <w:rFonts w:ascii="Angsana New" w:hAnsi="Angsana New"/>
          <w:sz w:val="30"/>
          <w:szCs w:val="30"/>
        </w:rPr>
        <w:t>ote to financial</w:t>
      </w:r>
      <w:r>
        <w:rPr>
          <w:rFonts w:ascii="Angsana New" w:hAnsi="Angsana New"/>
          <w:sz w:val="30"/>
          <w:szCs w:val="30"/>
        </w:rPr>
        <w:t xml:space="preserve"> statements as follow</w:t>
      </w:r>
      <w:r w:rsidR="00E94954">
        <w:rPr>
          <w:rFonts w:ascii="Angsana New" w:hAnsi="Angsana New"/>
          <w:sz w:val="30"/>
          <w:szCs w:val="30"/>
        </w:rPr>
        <w:t>:</w:t>
      </w:r>
    </w:p>
    <w:p w14:paraId="4A7B0A07" w14:textId="5B177C13" w:rsidR="002E4D64" w:rsidRPr="006F5B90" w:rsidRDefault="006F5B90" w:rsidP="00930FC5">
      <w:pPr>
        <w:pStyle w:val="ListParagraph"/>
        <w:numPr>
          <w:ilvl w:val="0"/>
          <w:numId w:val="4"/>
        </w:numPr>
        <w:tabs>
          <w:tab w:val="left" w:pos="450"/>
        </w:tabs>
        <w:spacing w:before="40" w:after="40" w:line="240" w:lineRule="atLeast"/>
        <w:ind w:left="360"/>
        <w:contextualSpacing w:val="0"/>
        <w:jc w:val="thaiDistribute"/>
        <w:rPr>
          <w:rFonts w:asciiTheme="majorBidi" w:hAnsiTheme="majorBidi" w:cstheme="majorBidi"/>
          <w:spacing w:val="-4"/>
          <w:sz w:val="28"/>
        </w:rPr>
      </w:pPr>
      <w:r w:rsidRPr="001668F0">
        <w:rPr>
          <w:rFonts w:asciiTheme="majorBidi" w:hAnsiTheme="majorBidi" w:cstheme="majorBidi"/>
          <w:spacing w:val="-4"/>
          <w:sz w:val="28"/>
        </w:rPr>
        <w:t>Note No. 4, the Company and its subsidiaries have significant transactions and outstanding balances with related parties. The effects of these transactions were reflected in the financial statements on the basis determined by the Company and its subsidiaries and related parties concerned.</w:t>
      </w:r>
    </w:p>
    <w:p w14:paraId="1A22CDA3" w14:textId="41B3767C" w:rsidR="00C77671" w:rsidRPr="00C77671" w:rsidRDefault="006F5B90" w:rsidP="00930FC5">
      <w:pPr>
        <w:pStyle w:val="ListParagraph"/>
        <w:numPr>
          <w:ilvl w:val="0"/>
          <w:numId w:val="4"/>
        </w:numPr>
        <w:tabs>
          <w:tab w:val="left" w:pos="450"/>
        </w:tabs>
        <w:spacing w:before="60" w:after="0" w:line="240" w:lineRule="atLeast"/>
        <w:ind w:left="360"/>
        <w:contextualSpacing w:val="0"/>
        <w:jc w:val="thaiDistribute"/>
        <w:rPr>
          <w:rFonts w:asciiTheme="majorBidi" w:hAnsiTheme="majorBidi" w:cstheme="majorBidi"/>
          <w:sz w:val="27"/>
          <w:szCs w:val="27"/>
        </w:rPr>
      </w:pPr>
      <w:r w:rsidRPr="00C77671">
        <w:rPr>
          <w:rFonts w:asciiTheme="majorBidi" w:hAnsiTheme="majorBidi" w:cstheme="majorBidi"/>
          <w:sz w:val="27"/>
          <w:szCs w:val="27"/>
        </w:rPr>
        <w:t>Note No. 1</w:t>
      </w:r>
      <w:r w:rsidR="00B941D4">
        <w:rPr>
          <w:rFonts w:asciiTheme="majorBidi" w:hAnsiTheme="majorBidi" w:cstheme="majorBidi"/>
          <w:sz w:val="27"/>
          <w:szCs w:val="27"/>
        </w:rPr>
        <w:t>2</w:t>
      </w:r>
      <w:r w:rsidRPr="00C77671">
        <w:rPr>
          <w:rFonts w:asciiTheme="majorBidi" w:hAnsiTheme="majorBidi" w:cstheme="majorBidi"/>
          <w:sz w:val="27"/>
          <w:szCs w:val="27"/>
        </w:rPr>
        <w:t xml:space="preserve">, the Company has filed a civil lawsuit against a director of a company for breach of contract and to repay </w:t>
      </w:r>
      <w:r w:rsidRPr="00C77671">
        <w:rPr>
          <w:rFonts w:asciiTheme="majorBidi" w:hAnsiTheme="majorBidi" w:cstheme="majorBidi"/>
          <w:sz w:val="27"/>
          <w:szCs w:val="27"/>
        </w:rPr>
        <w:br/>
        <w:t>a deposit as per the memorandum of understanding of investment in</w:t>
      </w:r>
      <w:r w:rsidRPr="00C77671">
        <w:rPr>
          <w:rFonts w:asciiTheme="majorBidi" w:hAnsiTheme="majorBidi" w:cstheme="majorBidi" w:hint="cs"/>
          <w:sz w:val="27"/>
          <w:szCs w:val="27"/>
          <w:cs/>
        </w:rPr>
        <w:t xml:space="preserve"> </w:t>
      </w:r>
      <w:r w:rsidRPr="00C77671">
        <w:rPr>
          <w:rFonts w:asciiTheme="majorBidi" w:hAnsiTheme="majorBidi" w:cstheme="majorBidi"/>
          <w:sz w:val="27"/>
          <w:szCs w:val="27"/>
        </w:rPr>
        <w:t>such company, in the amount of Baht 10.00 million plus interest rate</w:t>
      </w:r>
      <w:r w:rsidRPr="00C77671">
        <w:rPr>
          <w:rFonts w:asciiTheme="majorBidi" w:hAnsiTheme="majorBidi" w:cstheme="majorBidi" w:hint="cs"/>
          <w:sz w:val="27"/>
          <w:szCs w:val="27"/>
          <w:cs/>
        </w:rPr>
        <w:t xml:space="preserve"> </w:t>
      </w:r>
      <w:r w:rsidRPr="00C77671">
        <w:rPr>
          <w:rFonts w:asciiTheme="majorBidi" w:hAnsiTheme="majorBidi" w:cstheme="majorBidi"/>
          <w:sz w:val="27"/>
          <w:szCs w:val="27"/>
        </w:rPr>
        <w:t>at 7.5% per annum.</w:t>
      </w:r>
      <w:r w:rsidR="00930FC5" w:rsidRPr="00C77671">
        <w:rPr>
          <w:rFonts w:asciiTheme="majorBidi" w:hAnsiTheme="majorBidi" w:cstheme="majorBidi"/>
          <w:sz w:val="27"/>
          <w:szCs w:val="27"/>
        </w:rPr>
        <w:t xml:space="preserve"> </w:t>
      </w:r>
      <w:r w:rsidR="00C77671" w:rsidRPr="00C77671">
        <w:rPr>
          <w:rFonts w:asciiTheme="majorBidi" w:hAnsiTheme="majorBidi" w:cstheme="majorBidi"/>
          <w:sz w:val="27"/>
          <w:szCs w:val="27"/>
        </w:rPr>
        <w:t xml:space="preserve">Subsequently, the Court of First Instance rendered a judgment ordering the director to pay compensation to the Company together with interest. The director has filed a petition requesting an extension of the deadline to submit an appeal, and the Court has granted the extension until </w:t>
      </w:r>
      <w:r w:rsidR="00447297" w:rsidRPr="00447297">
        <w:rPr>
          <w:rFonts w:asciiTheme="majorBidi" w:hAnsiTheme="majorBidi" w:cstheme="majorBidi"/>
          <w:sz w:val="27"/>
          <w:szCs w:val="27"/>
        </w:rPr>
        <w:t>March</w:t>
      </w:r>
      <w:r w:rsidR="00C77671" w:rsidRPr="00C77671">
        <w:rPr>
          <w:rFonts w:asciiTheme="majorBidi" w:hAnsiTheme="majorBidi" w:cstheme="majorBidi"/>
          <w:sz w:val="27"/>
          <w:szCs w:val="27"/>
        </w:rPr>
        <w:t xml:space="preserve"> 27, 2026.</w:t>
      </w:r>
    </w:p>
    <w:p w14:paraId="45794CC8" w14:textId="7B163989" w:rsidR="00C77671" w:rsidRPr="00B941D4" w:rsidRDefault="006F5B90" w:rsidP="00930FC5">
      <w:pPr>
        <w:pStyle w:val="ListParagraph"/>
        <w:tabs>
          <w:tab w:val="left" w:pos="450"/>
        </w:tabs>
        <w:spacing w:before="60" w:after="0" w:line="240" w:lineRule="atLeast"/>
        <w:ind w:left="360"/>
        <w:contextualSpacing w:val="0"/>
        <w:jc w:val="thaiDistribute"/>
        <w:rPr>
          <w:rFonts w:asciiTheme="majorBidi" w:hAnsiTheme="majorBidi" w:cstheme="majorBidi"/>
          <w:spacing w:val="-4"/>
          <w:sz w:val="27"/>
          <w:szCs w:val="27"/>
        </w:rPr>
      </w:pPr>
      <w:r w:rsidRPr="00B941D4">
        <w:rPr>
          <w:rFonts w:asciiTheme="majorBidi" w:hAnsiTheme="majorBidi" w:cstheme="majorBidi"/>
          <w:spacing w:val="-4"/>
          <w:sz w:val="27"/>
          <w:szCs w:val="27"/>
        </w:rPr>
        <w:t>Montri Transport Corporation Public Company Limited (the “Subsidiary”) has filed a criminal lawsuit and a civil case against a company and its director, who is the same person as mentioned above, in the case of issuing a check without sufficient funds in the account to repay the deposit as per the joint operation agreement for employee shuttle services, in the amount of Baht 23.00 million.</w:t>
      </w:r>
      <w:r w:rsidR="00930FC5" w:rsidRPr="00B941D4">
        <w:rPr>
          <w:rFonts w:asciiTheme="majorBidi" w:hAnsiTheme="majorBidi" w:cstheme="majorBidi"/>
          <w:spacing w:val="-4"/>
          <w:sz w:val="27"/>
          <w:szCs w:val="27"/>
        </w:rPr>
        <w:t xml:space="preserve"> </w:t>
      </w:r>
      <w:r w:rsidR="00C77671" w:rsidRPr="00B941D4">
        <w:rPr>
          <w:rFonts w:asciiTheme="majorBidi" w:hAnsiTheme="majorBidi" w:cstheme="majorBidi"/>
          <w:spacing w:val="-4"/>
          <w:sz w:val="27"/>
          <w:szCs w:val="27"/>
        </w:rPr>
        <w:t xml:space="preserve">Subsequently, the Court of First Instance rendered a judgment ordering the company and the said director to pay compensation to the subsidiary together with interest. The company and the director filed petitions requesting extensions of the deadlines to submit their appeals, and the Court </w:t>
      </w:r>
      <w:r w:rsidR="00C77671" w:rsidRPr="008B2CA0">
        <w:rPr>
          <w:rFonts w:asciiTheme="majorBidi" w:hAnsiTheme="majorBidi" w:cstheme="majorBidi"/>
          <w:spacing w:val="-4"/>
          <w:sz w:val="27"/>
          <w:szCs w:val="27"/>
        </w:rPr>
        <w:t>granted the extensions until March</w:t>
      </w:r>
      <w:r w:rsidR="008B2CA0">
        <w:rPr>
          <w:rFonts w:asciiTheme="majorBidi" w:hAnsiTheme="majorBidi" w:cstheme="majorBidi"/>
          <w:spacing w:val="-4"/>
          <w:sz w:val="27"/>
          <w:szCs w:val="27"/>
        </w:rPr>
        <w:t xml:space="preserve"> 20</w:t>
      </w:r>
      <w:r w:rsidR="00D31E39">
        <w:rPr>
          <w:rFonts w:asciiTheme="majorBidi" w:hAnsiTheme="majorBidi" w:cstheme="majorBidi"/>
          <w:spacing w:val="-4"/>
          <w:sz w:val="27"/>
          <w:szCs w:val="27"/>
        </w:rPr>
        <w:t>, 2026</w:t>
      </w:r>
      <w:r w:rsidR="008B2CA0">
        <w:rPr>
          <w:rFonts w:asciiTheme="majorBidi" w:hAnsiTheme="majorBidi" w:cstheme="majorBidi"/>
          <w:spacing w:val="-4"/>
          <w:sz w:val="27"/>
          <w:szCs w:val="27"/>
        </w:rPr>
        <w:t xml:space="preserve"> and</w:t>
      </w:r>
      <w:r w:rsidR="00D31E39">
        <w:rPr>
          <w:rFonts w:asciiTheme="majorBidi" w:hAnsiTheme="majorBidi" w:cstheme="majorBidi"/>
          <w:spacing w:val="-4"/>
          <w:sz w:val="27"/>
          <w:szCs w:val="27"/>
        </w:rPr>
        <w:t xml:space="preserve"> March</w:t>
      </w:r>
      <w:r w:rsidR="00C77671" w:rsidRPr="00B941D4">
        <w:rPr>
          <w:rFonts w:asciiTheme="majorBidi" w:hAnsiTheme="majorBidi" w:cstheme="majorBidi"/>
          <w:spacing w:val="-4"/>
          <w:sz w:val="27"/>
          <w:szCs w:val="27"/>
        </w:rPr>
        <w:t xml:space="preserve"> 16, 2026, respectively.</w:t>
      </w:r>
    </w:p>
    <w:p w14:paraId="2782BC45" w14:textId="304AED2B" w:rsidR="006F5B90" w:rsidRPr="00B86047" w:rsidRDefault="006F5B90" w:rsidP="00930FC5">
      <w:pPr>
        <w:pStyle w:val="ListParagraph"/>
        <w:tabs>
          <w:tab w:val="left" w:pos="450"/>
        </w:tabs>
        <w:spacing w:before="60" w:after="0" w:line="240" w:lineRule="atLeast"/>
        <w:ind w:left="360"/>
        <w:contextualSpacing w:val="0"/>
        <w:jc w:val="thaiDistribute"/>
        <w:rPr>
          <w:rFonts w:asciiTheme="majorBidi" w:hAnsiTheme="majorBidi" w:cstheme="majorBidi"/>
          <w:spacing w:val="-2"/>
          <w:sz w:val="27"/>
          <w:szCs w:val="27"/>
        </w:rPr>
      </w:pPr>
      <w:r w:rsidRPr="009C709C">
        <w:rPr>
          <w:rFonts w:asciiTheme="majorBidi" w:hAnsiTheme="majorBidi" w:cstheme="majorBidi"/>
          <w:spacing w:val="-2"/>
          <w:sz w:val="27"/>
          <w:szCs w:val="27"/>
        </w:rPr>
        <w:t xml:space="preserve">The management and legal counsel of the Group and the Company believe that when the case is finally concluded, the Group </w:t>
      </w:r>
      <w:r w:rsidRPr="00B86047">
        <w:rPr>
          <w:rFonts w:asciiTheme="majorBidi" w:hAnsiTheme="majorBidi" w:cstheme="majorBidi"/>
          <w:spacing w:val="-2"/>
          <w:sz w:val="27"/>
          <w:szCs w:val="27"/>
        </w:rPr>
        <w:t>and the Company will not incur any damage beyond what has already been recorded.</w:t>
      </w:r>
    </w:p>
    <w:p w14:paraId="41CFD6AD" w14:textId="5D6B8CED" w:rsidR="00864714" w:rsidRPr="00B86047" w:rsidRDefault="006F5B90" w:rsidP="00CB4CE5">
      <w:pPr>
        <w:pStyle w:val="ListParagraph"/>
        <w:numPr>
          <w:ilvl w:val="0"/>
          <w:numId w:val="4"/>
        </w:numPr>
        <w:tabs>
          <w:tab w:val="left" w:pos="450"/>
        </w:tabs>
        <w:spacing w:before="40" w:after="40" w:line="240" w:lineRule="atLeast"/>
        <w:ind w:left="360"/>
        <w:contextualSpacing w:val="0"/>
        <w:jc w:val="thaiDistribute"/>
        <w:rPr>
          <w:rFonts w:asciiTheme="majorBidi" w:hAnsiTheme="majorBidi" w:cstheme="majorBidi"/>
          <w:spacing w:val="-6"/>
          <w:sz w:val="27"/>
          <w:szCs w:val="27"/>
        </w:rPr>
      </w:pPr>
      <w:r w:rsidRPr="00B86047">
        <w:rPr>
          <w:rFonts w:asciiTheme="majorBidi" w:hAnsiTheme="majorBidi" w:cstheme="majorBidi"/>
          <w:spacing w:val="-6"/>
          <w:sz w:val="27"/>
          <w:szCs w:val="27"/>
        </w:rPr>
        <w:t>Note No. 1</w:t>
      </w:r>
      <w:r w:rsidR="00B941D4" w:rsidRPr="00B86047">
        <w:rPr>
          <w:rFonts w:asciiTheme="majorBidi" w:hAnsiTheme="majorBidi" w:cstheme="majorBidi"/>
          <w:spacing w:val="-6"/>
          <w:sz w:val="27"/>
          <w:szCs w:val="27"/>
        </w:rPr>
        <w:t>4</w:t>
      </w:r>
      <w:r w:rsidRPr="00B86047">
        <w:rPr>
          <w:rFonts w:asciiTheme="majorBidi" w:hAnsiTheme="majorBidi" w:cstheme="majorBidi"/>
          <w:spacing w:val="-6"/>
          <w:sz w:val="27"/>
          <w:szCs w:val="27"/>
        </w:rPr>
        <w:t>.2, the Company and Waruka888 Company Limited (the “</w:t>
      </w:r>
      <w:r w:rsidR="005667F5" w:rsidRPr="00B86047">
        <w:rPr>
          <w:rFonts w:asciiTheme="majorBidi" w:hAnsiTheme="majorBidi" w:cstheme="majorBidi"/>
          <w:spacing w:val="-6"/>
          <w:sz w:val="27"/>
          <w:szCs w:val="27"/>
        </w:rPr>
        <w:t>Former s</w:t>
      </w:r>
      <w:r w:rsidRPr="00B86047">
        <w:rPr>
          <w:rFonts w:asciiTheme="majorBidi" w:hAnsiTheme="majorBidi" w:cstheme="majorBidi"/>
          <w:spacing w:val="-6"/>
          <w:sz w:val="27"/>
          <w:szCs w:val="27"/>
        </w:rPr>
        <w:t>ubsidiary”), was sued in a civil case, on the grounds of breach of lease agreement, termination of contract, claim for damages, claim for return of property, with a total claim amount of Baht 469.27 million. On July 7, 2025, the Company and Waruka888 Company Limited (the “</w:t>
      </w:r>
      <w:r w:rsidR="005667F5" w:rsidRPr="00B86047">
        <w:rPr>
          <w:rFonts w:asciiTheme="majorBidi" w:hAnsiTheme="majorBidi" w:cstheme="majorBidi"/>
          <w:spacing w:val="-6"/>
          <w:sz w:val="27"/>
          <w:szCs w:val="27"/>
        </w:rPr>
        <w:t>Former s</w:t>
      </w:r>
      <w:r w:rsidRPr="00B86047">
        <w:rPr>
          <w:rFonts w:asciiTheme="majorBidi" w:hAnsiTheme="majorBidi" w:cstheme="majorBidi"/>
          <w:spacing w:val="-6"/>
          <w:sz w:val="27"/>
          <w:szCs w:val="27"/>
        </w:rPr>
        <w:t xml:space="preserve">ubsidiary”) have submitted their statements of defense to the Court. The Company filed a counterclaim, asserting that the Company did not in breach of the contract and claiming damages and security deposit under the contract in the amount of Baht 550.34 million. </w:t>
      </w:r>
      <w:bookmarkStart w:id="1" w:name="_Hlk222180488"/>
      <w:r w:rsidRPr="00B86047">
        <w:rPr>
          <w:rFonts w:asciiTheme="majorBidi" w:hAnsiTheme="majorBidi" w:cstheme="majorBidi"/>
          <w:spacing w:val="-6"/>
          <w:sz w:val="27"/>
          <w:szCs w:val="27"/>
        </w:rPr>
        <w:t>The case is currently under the court consideration</w:t>
      </w:r>
      <w:bookmarkEnd w:id="1"/>
      <w:r w:rsidR="00864714" w:rsidRPr="00B86047">
        <w:rPr>
          <w:rFonts w:asciiTheme="majorBidi" w:hAnsiTheme="majorBidi" w:cstheme="majorBidi"/>
          <w:spacing w:val="-6"/>
          <w:sz w:val="27"/>
          <w:szCs w:val="27"/>
        </w:rPr>
        <w:t>.</w:t>
      </w:r>
    </w:p>
    <w:p w14:paraId="049ACCA9" w14:textId="020A5763" w:rsidR="00573E2F" w:rsidRPr="00B86047" w:rsidRDefault="006F5B90" w:rsidP="00864714">
      <w:pPr>
        <w:pStyle w:val="ListParagraph"/>
        <w:tabs>
          <w:tab w:val="left" w:pos="450"/>
        </w:tabs>
        <w:spacing w:before="40" w:after="40" w:line="240" w:lineRule="atLeast"/>
        <w:ind w:left="360"/>
        <w:contextualSpacing w:val="0"/>
        <w:jc w:val="thaiDistribute"/>
        <w:rPr>
          <w:rFonts w:asciiTheme="majorBidi" w:hAnsiTheme="majorBidi" w:cstheme="majorBidi"/>
          <w:spacing w:val="-6"/>
          <w:sz w:val="27"/>
          <w:szCs w:val="27"/>
        </w:rPr>
      </w:pPr>
      <w:r w:rsidRPr="00B86047">
        <w:rPr>
          <w:rFonts w:asciiTheme="majorBidi" w:hAnsiTheme="majorBidi" w:cstheme="majorBidi"/>
          <w:spacing w:val="-6"/>
          <w:sz w:val="27"/>
          <w:szCs w:val="27"/>
        </w:rPr>
        <w:t xml:space="preserve">Montri Transport Corporation Public Company Limited (the “Subsidiary”) was sued in a civil case, on the grounds of breach of lease agreement, termination of contract, claim for damages, claim for return of property, with a total claim amount of Baht 581.27 million. On July 9, 2025, Montri Transport Corporation Public Company Limited (the “Subsidiary”) have submitted their statements of defense to the Court. The Subsidiary filed a counterclaim, asserting that the Subsidiary did not in breach of the contract and claiming damages and security deposit under the contract in the amount of Baht 678.90 million. </w:t>
      </w:r>
      <w:r w:rsidR="00B941D4" w:rsidRPr="00B86047">
        <w:rPr>
          <w:rFonts w:asciiTheme="majorBidi" w:hAnsiTheme="majorBidi" w:cstheme="majorBidi"/>
          <w:spacing w:val="-6"/>
          <w:sz w:val="27"/>
          <w:szCs w:val="27"/>
        </w:rPr>
        <w:t xml:space="preserve">The case is currently under consideration by the Court. </w:t>
      </w:r>
    </w:p>
    <w:p w14:paraId="1F3B6076" w14:textId="77777777" w:rsidR="00573E2F" w:rsidRDefault="00573E2F">
      <w:pPr>
        <w:rPr>
          <w:rFonts w:asciiTheme="majorBidi" w:hAnsiTheme="majorBidi" w:cstheme="majorBidi"/>
          <w:spacing w:val="-6"/>
          <w:sz w:val="27"/>
          <w:szCs w:val="27"/>
          <w:highlight w:val="yellow"/>
        </w:rPr>
      </w:pPr>
      <w:r>
        <w:rPr>
          <w:rFonts w:asciiTheme="majorBidi" w:hAnsiTheme="majorBidi" w:cstheme="majorBidi"/>
          <w:spacing w:val="-6"/>
          <w:sz w:val="27"/>
          <w:szCs w:val="27"/>
          <w:highlight w:val="yellow"/>
        </w:rPr>
        <w:br w:type="page"/>
      </w:r>
    </w:p>
    <w:p w14:paraId="25B93912" w14:textId="6AC2BC44" w:rsidR="006F5B90" w:rsidRDefault="006F5B90" w:rsidP="00CB4CE5">
      <w:pPr>
        <w:pStyle w:val="ListParagraph"/>
        <w:numPr>
          <w:ilvl w:val="0"/>
          <w:numId w:val="4"/>
        </w:numPr>
        <w:tabs>
          <w:tab w:val="left" w:pos="450"/>
        </w:tabs>
        <w:spacing w:before="60" w:after="60" w:line="240" w:lineRule="atLeast"/>
        <w:ind w:left="360"/>
        <w:contextualSpacing w:val="0"/>
        <w:jc w:val="thaiDistribute"/>
        <w:rPr>
          <w:rFonts w:asciiTheme="majorBidi" w:hAnsiTheme="majorBidi" w:cstheme="majorBidi"/>
          <w:spacing w:val="-4"/>
          <w:sz w:val="28"/>
        </w:rPr>
      </w:pPr>
      <w:r w:rsidRPr="00757D45">
        <w:rPr>
          <w:rFonts w:asciiTheme="majorBidi" w:hAnsiTheme="majorBidi" w:cstheme="majorBidi"/>
          <w:spacing w:val="-4"/>
          <w:sz w:val="28"/>
        </w:rPr>
        <w:lastRenderedPageBreak/>
        <w:t xml:space="preserve">Note </w:t>
      </w:r>
      <w:r w:rsidRPr="00FD5EB2">
        <w:rPr>
          <w:rFonts w:asciiTheme="majorBidi" w:hAnsiTheme="majorBidi" w:cstheme="majorBidi"/>
          <w:spacing w:val="-4"/>
          <w:sz w:val="28"/>
        </w:rPr>
        <w:t>No. 1</w:t>
      </w:r>
      <w:r w:rsidR="00B941D4">
        <w:rPr>
          <w:rFonts w:asciiTheme="majorBidi" w:hAnsiTheme="majorBidi" w:cstheme="majorBidi"/>
          <w:spacing w:val="-4"/>
          <w:sz w:val="28"/>
        </w:rPr>
        <w:t>3</w:t>
      </w:r>
      <w:r w:rsidRPr="00FD5EB2">
        <w:rPr>
          <w:rFonts w:asciiTheme="majorBidi" w:hAnsiTheme="majorBidi" w:cstheme="majorBidi"/>
          <w:spacing w:val="-4"/>
          <w:sz w:val="28"/>
        </w:rPr>
        <w:t>,</w:t>
      </w:r>
      <w:r>
        <w:rPr>
          <w:rFonts w:asciiTheme="majorBidi" w:hAnsiTheme="majorBidi" w:cstheme="majorBidi"/>
          <w:spacing w:val="-4"/>
          <w:sz w:val="28"/>
        </w:rPr>
        <w:t xml:space="preserve"> </w:t>
      </w:r>
      <w:bookmarkStart w:id="2" w:name="_Hlk222776465"/>
      <w:bookmarkStart w:id="3" w:name="_Hlk213784083"/>
      <w:r w:rsidR="00573E2F">
        <w:rPr>
          <w:rFonts w:asciiTheme="majorBidi" w:hAnsiTheme="majorBidi" w:cstheme="majorBidi"/>
          <w:spacing w:val="-4"/>
          <w:sz w:val="28"/>
        </w:rPr>
        <w:t>M</w:t>
      </w:r>
      <w:r w:rsidR="00573E2F" w:rsidRPr="00573E2F">
        <w:rPr>
          <w:rFonts w:asciiTheme="majorBidi" w:hAnsiTheme="majorBidi" w:cstheme="majorBidi"/>
          <w:spacing w:val="-4"/>
          <w:sz w:val="28"/>
        </w:rPr>
        <w:t>ontri Transport Corporation Public Company Limited (the “Subsidiary”)</w:t>
      </w:r>
      <w:bookmarkEnd w:id="2"/>
      <w:r>
        <w:rPr>
          <w:rFonts w:asciiTheme="majorBidi" w:hAnsiTheme="majorBidi" w:cstheme="majorBidi"/>
          <w:spacing w:val="-4"/>
          <w:sz w:val="28"/>
        </w:rPr>
        <w:t xml:space="preserve"> is </w:t>
      </w:r>
      <w:r w:rsidRPr="00757D45">
        <w:rPr>
          <w:rFonts w:asciiTheme="majorBidi" w:hAnsiTheme="majorBidi" w:cstheme="majorBidi"/>
          <w:spacing w:val="-4"/>
          <w:sz w:val="28"/>
        </w:rPr>
        <w:t>in the process of following up on complimentary electric tow tractor (“tractor heads”)</w:t>
      </w:r>
      <w:r w:rsidRPr="00757D45">
        <w:rPr>
          <w:rFonts w:asciiTheme="majorBidi" w:hAnsiTheme="majorBidi" w:cstheme="majorBidi" w:hint="cs"/>
          <w:spacing w:val="-4"/>
          <w:sz w:val="28"/>
          <w:cs/>
        </w:rPr>
        <w:t xml:space="preserve"> </w:t>
      </w:r>
      <w:r w:rsidRPr="00757D45">
        <w:rPr>
          <w:rFonts w:asciiTheme="majorBidi" w:hAnsiTheme="majorBidi" w:cstheme="majorBidi"/>
          <w:spacing w:val="-4"/>
          <w:sz w:val="28"/>
        </w:rPr>
        <w:t>from an automotive dealer, totaling 2 cars with a carrying amount of Baht 9.67 million. The management of the Company believes that when the case is finally concluded, the subsidiary will receive the remaining tractor heads in</w:t>
      </w:r>
      <w:bookmarkEnd w:id="3"/>
      <w:r>
        <w:rPr>
          <w:rFonts w:asciiTheme="majorBidi" w:hAnsiTheme="majorBidi" w:cstheme="majorBidi"/>
          <w:spacing w:val="-4"/>
          <w:sz w:val="28"/>
        </w:rPr>
        <w:t xml:space="preserve"> the future.</w:t>
      </w:r>
    </w:p>
    <w:p w14:paraId="5A4D094B" w14:textId="38243547" w:rsidR="00840DC8" w:rsidRPr="00840DC8" w:rsidRDefault="00840DC8" w:rsidP="00CB4CE5">
      <w:pPr>
        <w:pStyle w:val="ListParagraph"/>
        <w:numPr>
          <w:ilvl w:val="0"/>
          <w:numId w:val="4"/>
        </w:numPr>
        <w:tabs>
          <w:tab w:val="left" w:pos="450"/>
        </w:tabs>
        <w:spacing w:before="60" w:after="60" w:line="240" w:lineRule="atLeast"/>
        <w:ind w:left="360"/>
        <w:contextualSpacing w:val="0"/>
        <w:jc w:val="thaiDistribute"/>
        <w:rPr>
          <w:rFonts w:asciiTheme="majorBidi" w:hAnsiTheme="majorBidi" w:cstheme="majorBidi"/>
          <w:spacing w:val="-4"/>
          <w:sz w:val="28"/>
        </w:rPr>
      </w:pPr>
      <w:r w:rsidRPr="00840DC8">
        <w:rPr>
          <w:rFonts w:asciiTheme="majorBidi" w:hAnsiTheme="majorBidi" w:cstheme="majorBidi"/>
          <w:spacing w:val="-4"/>
          <w:sz w:val="28"/>
        </w:rPr>
        <w:t xml:space="preserve">Note No. </w:t>
      </w:r>
      <w:r w:rsidRPr="00840DC8">
        <w:rPr>
          <w:rFonts w:asciiTheme="majorBidi" w:hAnsiTheme="majorBidi" w:cs="Angsana New"/>
          <w:spacing w:val="-4"/>
          <w:sz w:val="28"/>
        </w:rPr>
        <w:t>32</w:t>
      </w:r>
      <w:r w:rsidRPr="00840DC8">
        <w:rPr>
          <w:rFonts w:asciiTheme="majorBidi" w:hAnsiTheme="majorBidi" w:cstheme="majorBidi"/>
          <w:spacing w:val="-4"/>
          <w:sz w:val="28"/>
        </w:rPr>
        <w:t xml:space="preserve">, the Company and </w:t>
      </w:r>
      <w:r w:rsidR="00150FCE" w:rsidRPr="00150FCE">
        <w:rPr>
          <w:rFonts w:asciiTheme="majorBidi" w:hAnsiTheme="majorBidi" w:cstheme="majorBidi"/>
          <w:spacing w:val="-4"/>
          <w:sz w:val="28"/>
        </w:rPr>
        <w:t xml:space="preserve">Montri Transport Corporation Public Company Limited (the “Subsidiary”) </w:t>
      </w:r>
      <w:r w:rsidR="0005290A">
        <w:rPr>
          <w:rFonts w:asciiTheme="majorBidi" w:hAnsiTheme="majorBidi" w:cstheme="majorBidi"/>
          <w:spacing w:val="-4"/>
          <w:sz w:val="28"/>
        </w:rPr>
        <w:t xml:space="preserve">have </w:t>
      </w:r>
      <w:r w:rsidR="00305307">
        <w:rPr>
          <w:rFonts w:asciiTheme="majorBidi" w:hAnsiTheme="majorBidi" w:cstheme="majorBidi"/>
          <w:spacing w:val="-4"/>
          <w:sz w:val="28"/>
        </w:rPr>
        <w:t xml:space="preserve">other </w:t>
      </w:r>
      <w:r w:rsidRPr="00840DC8">
        <w:rPr>
          <w:rFonts w:asciiTheme="majorBidi" w:hAnsiTheme="majorBidi" w:cstheme="majorBidi"/>
          <w:spacing w:val="-4"/>
          <w:sz w:val="28"/>
        </w:rPr>
        <w:t>litigation</w:t>
      </w:r>
      <w:r w:rsidR="0005290A">
        <w:rPr>
          <w:rFonts w:asciiTheme="majorBidi" w:hAnsiTheme="majorBidi" w:cstheme="majorBidi"/>
          <w:spacing w:val="-4"/>
          <w:sz w:val="28"/>
        </w:rPr>
        <w:t>s,</w:t>
      </w:r>
      <w:r w:rsidRPr="00840DC8">
        <w:rPr>
          <w:rFonts w:asciiTheme="majorBidi" w:hAnsiTheme="majorBidi" w:cstheme="majorBidi"/>
          <w:spacing w:val="-4"/>
          <w:sz w:val="28"/>
        </w:rPr>
        <w:t xml:space="preserve"> </w:t>
      </w:r>
      <w:r w:rsidRPr="00840DC8">
        <w:rPr>
          <w:rFonts w:asciiTheme="majorBidi" w:hAnsiTheme="majorBidi" w:cstheme="majorBidi"/>
          <w:spacing w:val="-6"/>
          <w:sz w:val="28"/>
        </w:rPr>
        <w:t>the case</w:t>
      </w:r>
      <w:r w:rsidR="0005290A">
        <w:rPr>
          <w:rFonts w:asciiTheme="majorBidi" w:hAnsiTheme="majorBidi" w:cstheme="majorBidi"/>
          <w:spacing w:val="-6"/>
          <w:sz w:val="28"/>
        </w:rPr>
        <w:t xml:space="preserve">s are </w:t>
      </w:r>
      <w:r w:rsidRPr="00840DC8">
        <w:rPr>
          <w:rFonts w:asciiTheme="majorBidi" w:hAnsiTheme="majorBidi" w:cstheme="majorBidi"/>
          <w:spacing w:val="-6"/>
          <w:sz w:val="28"/>
        </w:rPr>
        <w:t>currently under the court consideration.</w:t>
      </w:r>
    </w:p>
    <w:p w14:paraId="3040CF54" w14:textId="75F4D8BA" w:rsidR="0099798C" w:rsidRPr="002E4D64" w:rsidRDefault="0099798C" w:rsidP="00DF1441">
      <w:pPr>
        <w:spacing w:before="120" w:after="60"/>
        <w:jc w:val="thaiDistribute"/>
        <w:rPr>
          <w:rFonts w:asciiTheme="majorBidi" w:hAnsiTheme="majorBidi" w:cstheme="majorBidi"/>
          <w:sz w:val="28"/>
        </w:rPr>
      </w:pPr>
      <w:r w:rsidRPr="0099798C">
        <w:rPr>
          <w:rFonts w:asciiTheme="majorBidi" w:hAnsiTheme="majorBidi" w:cstheme="majorBidi"/>
          <w:sz w:val="28"/>
        </w:rPr>
        <w:t>My opinion is not modified in respect of these matters.</w:t>
      </w:r>
    </w:p>
    <w:p w14:paraId="39B5FB14" w14:textId="77777777" w:rsidR="00E109C0" w:rsidRPr="003E0BC7" w:rsidRDefault="00E109C0" w:rsidP="00FD5EB2">
      <w:pPr>
        <w:spacing w:before="160"/>
        <w:rPr>
          <w:rFonts w:ascii="Angsana New" w:hAnsi="Angsana New"/>
          <w:sz w:val="28"/>
        </w:rPr>
      </w:pPr>
      <w:r w:rsidRPr="003E0BC7">
        <w:rPr>
          <w:rFonts w:ascii="Angsana New" w:hAnsi="Angsana New"/>
          <w:b/>
          <w:bCs/>
          <w:sz w:val="28"/>
        </w:rPr>
        <w:t>Key Audit Matters</w:t>
      </w:r>
      <w:r w:rsidRPr="003E0BC7">
        <w:rPr>
          <w:rFonts w:ascii="Angsana New" w:hAnsi="Angsana New"/>
          <w:sz w:val="28"/>
        </w:rPr>
        <w:t xml:space="preserve"> </w:t>
      </w:r>
    </w:p>
    <w:p w14:paraId="4977C926" w14:textId="3FFC61F7" w:rsidR="00C50E86" w:rsidRDefault="00E109C0" w:rsidP="0047414D">
      <w:pPr>
        <w:spacing w:before="120" w:after="120" w:line="240" w:lineRule="auto"/>
        <w:ind w:right="43"/>
        <w:jc w:val="thaiDistribute"/>
        <w:rPr>
          <w:rFonts w:ascii="Angsana New" w:hAnsi="Angsana New" w:cs="Angsana New"/>
          <w:color w:val="000000"/>
          <w:sz w:val="28"/>
        </w:rPr>
      </w:pPr>
      <w:r w:rsidRPr="00E109C0">
        <w:rPr>
          <w:rFonts w:ascii="Angsana New" w:hAnsi="Angsana New" w:cs="Angsana New"/>
          <w:color w:val="000000"/>
          <w:sz w:val="28"/>
        </w:rPr>
        <w:t xml:space="preserve">Key audit matters are those matters that, in my professional judgment, were of most significance in my audit of the consolidated and separate financial statements of the current year. These matters were addressed in the context of </w:t>
      </w:r>
      <w:r>
        <w:rPr>
          <w:rFonts w:ascii="Angsana New" w:hAnsi="Angsana New" w:cs="Angsana New"/>
          <w:color w:val="000000"/>
          <w:sz w:val="28"/>
        </w:rPr>
        <w:br/>
      </w:r>
      <w:r w:rsidRPr="00E109C0">
        <w:rPr>
          <w:rFonts w:ascii="Angsana New" w:hAnsi="Angsana New" w:cs="Angsana New"/>
          <w:color w:val="000000"/>
          <w:sz w:val="28"/>
        </w:rPr>
        <w:t>my audit of the consolidated and separate financial statements as a whole, and in forming my opinion thereon, and I do not provide a separate opinion on these matters.</w:t>
      </w:r>
    </w:p>
    <w:p w14:paraId="42FA851A" w14:textId="161F2C27" w:rsidR="00E109C0" w:rsidRPr="008E520F" w:rsidRDefault="008E520F" w:rsidP="00FD5EB2">
      <w:pPr>
        <w:spacing w:before="160"/>
        <w:rPr>
          <w:rFonts w:ascii="Angsana New" w:hAnsi="Angsana New"/>
          <w:b/>
          <w:bCs/>
          <w:sz w:val="28"/>
        </w:rPr>
      </w:pPr>
      <w:r w:rsidRPr="008E520F">
        <w:rPr>
          <w:rFonts w:ascii="Angsana New" w:hAnsi="Angsana New"/>
          <w:b/>
          <w:bCs/>
          <w:sz w:val="28"/>
        </w:rPr>
        <w:t>Impairment of goodwill and investments in subsidiaries</w:t>
      </w:r>
    </w:p>
    <w:p w14:paraId="59901E51" w14:textId="77777777" w:rsidR="00E109C0" w:rsidRPr="008E520F" w:rsidRDefault="00E109C0" w:rsidP="008E520F">
      <w:pPr>
        <w:spacing w:after="120"/>
        <w:jc w:val="thaiDistribute"/>
        <w:rPr>
          <w:rFonts w:ascii="Angsana New" w:hAnsi="Angsana New"/>
          <w:i/>
          <w:iCs/>
          <w:sz w:val="30"/>
          <w:szCs w:val="30"/>
        </w:rPr>
      </w:pPr>
      <w:r w:rsidRPr="008E520F">
        <w:rPr>
          <w:rFonts w:ascii="Angsana New" w:hAnsi="Angsana New"/>
          <w:i/>
          <w:iCs/>
          <w:sz w:val="30"/>
          <w:szCs w:val="30"/>
        </w:rPr>
        <w:t>Risk</w:t>
      </w:r>
    </w:p>
    <w:p w14:paraId="14CD9EF3" w14:textId="2AC83C85" w:rsidR="00B71E62" w:rsidRDefault="00C81DCF" w:rsidP="003B6E59">
      <w:pPr>
        <w:spacing w:after="120"/>
        <w:jc w:val="thaiDistribute"/>
        <w:rPr>
          <w:rFonts w:asciiTheme="majorBidi" w:hAnsiTheme="majorBidi" w:cstheme="majorBidi"/>
          <w:sz w:val="28"/>
        </w:rPr>
      </w:pPr>
      <w:r>
        <w:rPr>
          <w:rFonts w:asciiTheme="majorBidi" w:hAnsiTheme="majorBidi" w:cstheme="majorBidi"/>
          <w:sz w:val="28"/>
        </w:rPr>
        <w:t xml:space="preserve">According to </w:t>
      </w:r>
      <w:r w:rsidR="00066637" w:rsidRPr="00007504">
        <w:rPr>
          <w:rFonts w:asciiTheme="majorBidi" w:hAnsiTheme="majorBidi" w:cstheme="majorBidi"/>
          <w:sz w:val="28"/>
        </w:rPr>
        <w:t xml:space="preserve">Note </w:t>
      </w:r>
      <w:r w:rsidR="00B71E62" w:rsidRPr="00007504">
        <w:rPr>
          <w:rFonts w:asciiTheme="majorBidi" w:hAnsiTheme="majorBidi" w:cstheme="majorBidi"/>
          <w:sz w:val="28"/>
        </w:rPr>
        <w:t xml:space="preserve">No. </w:t>
      </w:r>
      <w:r w:rsidR="00FD5EB2" w:rsidRPr="00007504">
        <w:rPr>
          <w:rFonts w:asciiTheme="majorBidi" w:hAnsiTheme="majorBidi" w:cstheme="majorBidi"/>
          <w:sz w:val="28"/>
        </w:rPr>
        <w:t>10</w:t>
      </w:r>
      <w:r w:rsidR="00B71E62" w:rsidRPr="00007504">
        <w:rPr>
          <w:rFonts w:asciiTheme="majorBidi" w:hAnsiTheme="majorBidi" w:cstheme="majorBidi"/>
          <w:sz w:val="28"/>
        </w:rPr>
        <w:t>, as at December 31, 202</w:t>
      </w:r>
      <w:r w:rsidR="00FD5EB2" w:rsidRPr="00007504">
        <w:rPr>
          <w:rFonts w:asciiTheme="majorBidi" w:hAnsiTheme="majorBidi" w:cstheme="majorBidi"/>
          <w:sz w:val="28"/>
        </w:rPr>
        <w:t>5</w:t>
      </w:r>
      <w:r w:rsidR="00B71E62" w:rsidRPr="00007504">
        <w:rPr>
          <w:rFonts w:asciiTheme="majorBidi" w:hAnsiTheme="majorBidi" w:cstheme="majorBidi"/>
          <w:sz w:val="28"/>
        </w:rPr>
        <w:t xml:space="preserve">, the Group has goodwill arising from the acquisition of investments </w:t>
      </w:r>
      <w:r w:rsidR="00007504" w:rsidRPr="00007504">
        <w:rPr>
          <w:rFonts w:asciiTheme="majorBidi" w:hAnsiTheme="majorBidi" w:cstheme="majorBidi"/>
          <w:sz w:val="28"/>
        </w:rPr>
        <w:t>in</w:t>
      </w:r>
      <w:r w:rsidR="00FB5D9D">
        <w:rPr>
          <w:rFonts w:asciiTheme="majorBidi" w:hAnsiTheme="majorBidi" w:cstheme="majorBidi"/>
          <w:sz w:val="28"/>
        </w:rPr>
        <w:t xml:space="preserve"> a</w:t>
      </w:r>
      <w:r w:rsidR="00007504" w:rsidRPr="00007504">
        <w:rPr>
          <w:rFonts w:asciiTheme="majorBidi" w:hAnsiTheme="majorBidi" w:cstheme="majorBidi"/>
          <w:sz w:val="28"/>
        </w:rPr>
        <w:t xml:space="preserve"> subsidiary</w:t>
      </w:r>
      <w:r w:rsidR="00B71E62" w:rsidRPr="00007504">
        <w:rPr>
          <w:rFonts w:asciiTheme="majorBidi" w:hAnsiTheme="majorBidi" w:cstheme="majorBidi"/>
          <w:sz w:val="28"/>
        </w:rPr>
        <w:t>, which is presented in the consolidated financial statements, amounting to Baht</w:t>
      </w:r>
      <w:r w:rsidR="00007504">
        <w:rPr>
          <w:rFonts w:asciiTheme="majorBidi" w:hAnsiTheme="majorBidi" w:cstheme="majorBidi"/>
          <w:sz w:val="28"/>
        </w:rPr>
        <w:t xml:space="preserve"> 39.04</w:t>
      </w:r>
      <w:r w:rsidR="00B71E62" w:rsidRPr="00007504">
        <w:rPr>
          <w:rFonts w:asciiTheme="majorBidi" w:hAnsiTheme="majorBidi" w:cstheme="majorBidi"/>
          <w:sz w:val="28"/>
        </w:rPr>
        <w:t xml:space="preserve"> </w:t>
      </w:r>
      <w:r w:rsidR="00B71E62" w:rsidRPr="00B9076F">
        <w:rPr>
          <w:rFonts w:asciiTheme="majorBidi" w:hAnsiTheme="majorBidi" w:cstheme="majorBidi"/>
          <w:sz w:val="28"/>
        </w:rPr>
        <w:t>m</w:t>
      </w:r>
      <w:r w:rsidR="00AB0B7F" w:rsidRPr="00B9076F">
        <w:rPr>
          <w:rFonts w:asciiTheme="majorBidi" w:hAnsiTheme="majorBidi" w:cstheme="majorBidi"/>
          <w:sz w:val="28"/>
        </w:rPr>
        <w:t>illion, representing</w:t>
      </w:r>
      <w:r w:rsidR="00B9076F" w:rsidRPr="00B9076F">
        <w:rPr>
          <w:rFonts w:asciiTheme="majorBidi" w:hAnsiTheme="majorBidi" w:cstheme="majorBidi"/>
          <w:sz w:val="28"/>
        </w:rPr>
        <w:t xml:space="preserve"> 2.3</w:t>
      </w:r>
      <w:r w:rsidR="004E02EE">
        <w:rPr>
          <w:rFonts w:asciiTheme="majorBidi" w:hAnsiTheme="majorBidi" w:cstheme="majorBidi"/>
          <w:sz w:val="28"/>
        </w:rPr>
        <w:t>1</w:t>
      </w:r>
      <w:r w:rsidR="00B71E62" w:rsidRPr="00B9076F">
        <w:rPr>
          <w:rFonts w:asciiTheme="majorBidi" w:hAnsiTheme="majorBidi" w:cstheme="majorBidi"/>
          <w:sz w:val="28"/>
        </w:rPr>
        <w:t>% of</w:t>
      </w:r>
      <w:r w:rsidR="00B71E62" w:rsidRPr="00007504">
        <w:rPr>
          <w:rFonts w:asciiTheme="majorBidi" w:hAnsiTheme="majorBidi" w:cstheme="majorBidi"/>
          <w:sz w:val="28"/>
        </w:rPr>
        <w:t xml:space="preserve"> total assets. The Company has investments in</w:t>
      </w:r>
      <w:r w:rsidR="00FB5D9D">
        <w:rPr>
          <w:rFonts w:asciiTheme="majorBidi" w:hAnsiTheme="majorBidi" w:cstheme="majorBidi"/>
          <w:sz w:val="28"/>
        </w:rPr>
        <w:t xml:space="preserve"> a</w:t>
      </w:r>
      <w:r w:rsidR="00007504">
        <w:rPr>
          <w:rFonts w:asciiTheme="majorBidi" w:hAnsiTheme="majorBidi" w:cstheme="majorBidi"/>
          <w:sz w:val="28"/>
        </w:rPr>
        <w:t xml:space="preserve"> </w:t>
      </w:r>
      <w:r w:rsidR="00B71E62" w:rsidRPr="00007504">
        <w:rPr>
          <w:rFonts w:asciiTheme="majorBidi" w:hAnsiTheme="majorBidi" w:cstheme="majorBidi"/>
          <w:sz w:val="28"/>
        </w:rPr>
        <w:t>subsidiar</w:t>
      </w:r>
      <w:r w:rsidR="00007504">
        <w:rPr>
          <w:rFonts w:asciiTheme="majorBidi" w:hAnsiTheme="majorBidi" w:cstheme="majorBidi"/>
          <w:sz w:val="28"/>
        </w:rPr>
        <w:t xml:space="preserve">y </w:t>
      </w:r>
      <w:r w:rsidR="00B71E62" w:rsidRPr="00007504">
        <w:rPr>
          <w:rFonts w:asciiTheme="majorBidi" w:hAnsiTheme="majorBidi" w:cstheme="majorBidi"/>
          <w:sz w:val="28"/>
        </w:rPr>
        <w:t>which are presented in the separate financial statements, amounting to Baht</w:t>
      </w:r>
      <w:r w:rsidR="00007504">
        <w:rPr>
          <w:rFonts w:asciiTheme="majorBidi" w:hAnsiTheme="majorBidi" w:cstheme="majorBidi"/>
          <w:sz w:val="28"/>
        </w:rPr>
        <w:t xml:space="preserve"> 626</w:t>
      </w:r>
      <w:r w:rsidR="00AB0B7F" w:rsidRPr="00007504">
        <w:rPr>
          <w:rFonts w:asciiTheme="majorBidi" w:hAnsiTheme="majorBidi" w:cstheme="majorBidi"/>
          <w:sz w:val="28"/>
        </w:rPr>
        <w:t>.0</w:t>
      </w:r>
      <w:r w:rsidR="00007504">
        <w:rPr>
          <w:rFonts w:asciiTheme="majorBidi" w:hAnsiTheme="majorBidi" w:cstheme="majorBidi"/>
          <w:sz w:val="28"/>
        </w:rPr>
        <w:t>0</w:t>
      </w:r>
      <w:r w:rsidR="00AB0B7F" w:rsidRPr="00007504">
        <w:rPr>
          <w:rFonts w:asciiTheme="majorBidi" w:hAnsiTheme="majorBidi" w:cstheme="majorBidi"/>
          <w:sz w:val="28"/>
        </w:rPr>
        <w:t xml:space="preserve"> </w:t>
      </w:r>
      <w:r w:rsidR="00AB0B7F" w:rsidRPr="00B9076F">
        <w:rPr>
          <w:rFonts w:asciiTheme="majorBidi" w:hAnsiTheme="majorBidi" w:cstheme="majorBidi"/>
          <w:sz w:val="28"/>
        </w:rPr>
        <w:t>million, representing</w:t>
      </w:r>
      <w:r w:rsidR="00B9076F" w:rsidRPr="00B9076F">
        <w:rPr>
          <w:rFonts w:asciiTheme="majorBidi" w:hAnsiTheme="majorBidi" w:cstheme="majorBidi"/>
          <w:sz w:val="28"/>
        </w:rPr>
        <w:t xml:space="preserve"> 43.53</w:t>
      </w:r>
      <w:r w:rsidR="00B71E62" w:rsidRPr="00B9076F">
        <w:rPr>
          <w:rFonts w:asciiTheme="majorBidi" w:hAnsiTheme="majorBidi" w:cstheme="majorBidi"/>
          <w:sz w:val="28"/>
        </w:rPr>
        <w:t>% of total</w:t>
      </w:r>
      <w:r w:rsidR="00B71E62" w:rsidRPr="00007504">
        <w:rPr>
          <w:rFonts w:asciiTheme="majorBidi" w:hAnsiTheme="majorBidi" w:cstheme="majorBidi"/>
          <w:sz w:val="28"/>
        </w:rPr>
        <w:t xml:space="preserve"> assets. These are significant to the financial statements of the Group and the Company. In assessing the impairment of goodwill and investments in subsidiaries, the management's discretion is required to estimate the future business performance in order to determine whether the carrying amount of the assets exceeds their recoverable amount.</w:t>
      </w:r>
    </w:p>
    <w:p w14:paraId="44FAA2DF" w14:textId="2F579463" w:rsidR="00E109C0" w:rsidRDefault="00E109C0" w:rsidP="003B6E59">
      <w:pPr>
        <w:spacing w:after="120"/>
        <w:jc w:val="thaiDistribute"/>
        <w:rPr>
          <w:rFonts w:ascii="Angsana New" w:hAnsi="Angsana New"/>
          <w:i/>
          <w:iCs/>
          <w:sz w:val="30"/>
          <w:szCs w:val="30"/>
        </w:rPr>
      </w:pPr>
      <w:r w:rsidRPr="002A1D89">
        <w:rPr>
          <w:rFonts w:ascii="Angsana New" w:hAnsi="Angsana New"/>
          <w:i/>
          <w:iCs/>
          <w:sz w:val="30"/>
          <w:szCs w:val="30"/>
        </w:rPr>
        <w:t>Auditor’s response</w:t>
      </w:r>
    </w:p>
    <w:p w14:paraId="4BB6E504" w14:textId="6C0F3CAD" w:rsidR="002A1D89" w:rsidRPr="0041429B" w:rsidRDefault="003B6E59" w:rsidP="003B6E59">
      <w:pPr>
        <w:spacing w:after="120"/>
        <w:jc w:val="thaiDistribute"/>
        <w:rPr>
          <w:rFonts w:asciiTheme="majorBidi" w:hAnsiTheme="majorBidi" w:cstheme="majorBidi"/>
          <w:sz w:val="28"/>
        </w:rPr>
      </w:pPr>
      <w:r w:rsidRPr="0041429B">
        <w:rPr>
          <w:rFonts w:asciiTheme="majorBidi" w:hAnsiTheme="majorBidi" w:cstheme="majorBidi"/>
          <w:sz w:val="28"/>
        </w:rPr>
        <w:t>The audit process consists of the followings:</w:t>
      </w:r>
    </w:p>
    <w:p w14:paraId="264F41EE" w14:textId="77777777" w:rsidR="00B71E62" w:rsidRDefault="00B71E62" w:rsidP="00B71E62">
      <w:pPr>
        <w:pStyle w:val="ListParagraph"/>
        <w:numPr>
          <w:ilvl w:val="0"/>
          <w:numId w:val="5"/>
        </w:numPr>
        <w:jc w:val="thaiDistribute"/>
        <w:rPr>
          <w:rFonts w:ascii="Angsana New" w:hAnsi="Angsana New"/>
          <w:sz w:val="28"/>
        </w:rPr>
      </w:pPr>
      <w:r w:rsidRPr="00B71E62">
        <w:rPr>
          <w:rFonts w:ascii="Angsana New" w:hAnsi="Angsana New"/>
          <w:sz w:val="28"/>
        </w:rPr>
        <w:t>Inquire with the management and understand the process related to identifying the impairment of goodwill and investments in subsidiaries, the method for estimating the recoverable amount, as well as the method for preparing discounted cash flow projections and the approval process by management.</w:t>
      </w:r>
    </w:p>
    <w:p w14:paraId="3E40B37B" w14:textId="77777777" w:rsidR="00B71E62" w:rsidRDefault="00B71E62" w:rsidP="00FB5D9D">
      <w:pPr>
        <w:pStyle w:val="ListParagraph"/>
        <w:numPr>
          <w:ilvl w:val="0"/>
          <w:numId w:val="5"/>
        </w:numPr>
        <w:jc w:val="thaiDistribute"/>
        <w:rPr>
          <w:rFonts w:ascii="Angsana New" w:hAnsi="Angsana New"/>
          <w:sz w:val="28"/>
        </w:rPr>
      </w:pPr>
      <w:r w:rsidRPr="00B71E62">
        <w:rPr>
          <w:rFonts w:ascii="Angsana New" w:hAnsi="Angsana New"/>
          <w:sz w:val="28"/>
        </w:rPr>
        <w:t>Evaluate the reasonableness of the key assumptions used by management in projecting future profits and estimating the future cash flows of the subsidiaries. Consider the actual performance against the approved business plan and assess the appropriateness of the key assumptions to evaluate the reliability of the management's projections.</w:t>
      </w:r>
    </w:p>
    <w:p w14:paraId="541E04C3" w14:textId="77777777" w:rsidR="00B71E62" w:rsidRDefault="00B71E62" w:rsidP="00B71E62">
      <w:pPr>
        <w:pStyle w:val="ListParagraph"/>
        <w:numPr>
          <w:ilvl w:val="0"/>
          <w:numId w:val="5"/>
        </w:numPr>
        <w:jc w:val="thaiDistribute"/>
        <w:rPr>
          <w:rFonts w:ascii="Angsana New" w:hAnsi="Angsana New"/>
          <w:sz w:val="28"/>
        </w:rPr>
      </w:pPr>
      <w:r w:rsidRPr="00B71E62">
        <w:rPr>
          <w:rFonts w:ascii="Angsana New" w:hAnsi="Angsana New"/>
          <w:sz w:val="28"/>
        </w:rPr>
        <w:t>Testing the accuracy of the impairment calculation.</w:t>
      </w:r>
    </w:p>
    <w:p w14:paraId="7E290BD2" w14:textId="77777777" w:rsidR="00B71E62" w:rsidRDefault="00B71E62" w:rsidP="00B71E62">
      <w:pPr>
        <w:pStyle w:val="ListParagraph"/>
        <w:numPr>
          <w:ilvl w:val="0"/>
          <w:numId w:val="5"/>
        </w:numPr>
        <w:jc w:val="thaiDistribute"/>
        <w:rPr>
          <w:rFonts w:ascii="Angsana New" w:hAnsi="Angsana New"/>
          <w:sz w:val="28"/>
        </w:rPr>
      </w:pPr>
      <w:r w:rsidRPr="00B71E62">
        <w:rPr>
          <w:rFonts w:ascii="Angsana New" w:hAnsi="Angsana New"/>
          <w:sz w:val="28"/>
        </w:rPr>
        <w:t>Assess the adequacy of the disclosures in accordance with Thai Financial Reporting Standards (TFRS).</w:t>
      </w:r>
    </w:p>
    <w:p w14:paraId="58A8C4C1" w14:textId="7BF6E58B" w:rsidR="00E109C0" w:rsidRPr="003E0BC7" w:rsidRDefault="00E109C0" w:rsidP="00092A4F">
      <w:pPr>
        <w:spacing w:before="120" w:after="120"/>
        <w:jc w:val="thaiDistribute"/>
        <w:rPr>
          <w:rFonts w:ascii="Angsana New" w:hAnsi="Angsana New"/>
          <w:b/>
          <w:bCs/>
          <w:sz w:val="28"/>
        </w:rPr>
      </w:pPr>
      <w:r w:rsidRPr="003E0BC7">
        <w:rPr>
          <w:rFonts w:ascii="Angsana New" w:hAnsi="Angsana New"/>
          <w:b/>
          <w:bCs/>
          <w:color w:val="000000"/>
          <w:sz w:val="28"/>
        </w:rPr>
        <w:lastRenderedPageBreak/>
        <w:t>Other</w:t>
      </w:r>
      <w:r w:rsidRPr="003E0BC7">
        <w:rPr>
          <w:rFonts w:ascii="Angsana New" w:hAnsi="Angsana New"/>
          <w:b/>
          <w:bCs/>
          <w:sz w:val="28"/>
        </w:rPr>
        <w:t xml:space="preserve"> Information</w:t>
      </w:r>
    </w:p>
    <w:p w14:paraId="1D05C07F" w14:textId="5FABAA48" w:rsidR="00E109C0" w:rsidRDefault="00E109C0" w:rsidP="00092A4F">
      <w:pPr>
        <w:spacing w:before="120" w:after="120"/>
        <w:jc w:val="thaiDistribute"/>
        <w:rPr>
          <w:rFonts w:ascii="Angsana New" w:hAnsi="Angsana New"/>
          <w:sz w:val="28"/>
        </w:rPr>
      </w:pPr>
      <w:r w:rsidRPr="00066637">
        <w:rPr>
          <w:rFonts w:ascii="Angsana New" w:hAnsi="Angsana New"/>
          <w:sz w:val="28"/>
        </w:rPr>
        <w:t xml:space="preserve">Management is responsible for the other information. The other information comprises the information included in Annual Report, but does not include the consolidated and separate financial statements and my auditor’s report thereon. </w:t>
      </w:r>
      <w:r w:rsidR="00FB5D9D">
        <w:rPr>
          <w:rFonts w:ascii="Angsana New" w:hAnsi="Angsana New"/>
          <w:sz w:val="28"/>
        </w:rPr>
        <w:br/>
      </w:r>
      <w:r w:rsidRPr="00066637">
        <w:rPr>
          <w:rFonts w:ascii="Angsana New" w:hAnsi="Angsana New"/>
          <w:sz w:val="28"/>
        </w:rPr>
        <w:t xml:space="preserve">The Annual Report for the year is expected to be made available to me after the date of this auditor's report. </w:t>
      </w:r>
    </w:p>
    <w:p w14:paraId="773A7EF7" w14:textId="77777777" w:rsidR="00E109C0" w:rsidRPr="00066637" w:rsidRDefault="00E109C0" w:rsidP="00092A4F">
      <w:pPr>
        <w:spacing w:before="120" w:after="120"/>
        <w:jc w:val="thaiDistribute"/>
        <w:rPr>
          <w:rFonts w:ascii="Angsana New" w:hAnsi="Angsana New"/>
          <w:sz w:val="28"/>
        </w:rPr>
      </w:pPr>
      <w:r w:rsidRPr="00066637">
        <w:rPr>
          <w:rFonts w:ascii="Angsana New" w:hAnsi="Angsana New"/>
          <w:sz w:val="28"/>
        </w:rPr>
        <w:t xml:space="preserve">My opinion on the consolidated and separate financial statements does not cover the other information and I do not express any form of assurance conclusion thereon. </w:t>
      </w:r>
    </w:p>
    <w:p w14:paraId="379E0914" w14:textId="77777777" w:rsidR="00E109C0" w:rsidRPr="00066637" w:rsidRDefault="00E109C0" w:rsidP="00092A4F">
      <w:pPr>
        <w:spacing w:before="120" w:after="120"/>
        <w:jc w:val="thaiDistribute"/>
        <w:rPr>
          <w:rFonts w:ascii="Angsana New" w:hAnsi="Angsana New"/>
          <w:sz w:val="28"/>
        </w:rPr>
      </w:pPr>
      <w:r w:rsidRPr="00066637">
        <w:rPr>
          <w:rFonts w:ascii="Angsana New" w:hAnsi="Angsana New"/>
          <w:sz w:val="28"/>
        </w:rPr>
        <w:t xml:space="preserve">In connection with my audit of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 </w:t>
      </w:r>
    </w:p>
    <w:p w14:paraId="56F9B80B" w14:textId="7DDC862D" w:rsidR="00E109C0" w:rsidRPr="00066637" w:rsidRDefault="00E109C0" w:rsidP="00092A4F">
      <w:pPr>
        <w:spacing w:before="120" w:after="120"/>
        <w:jc w:val="thaiDistribute"/>
        <w:rPr>
          <w:rFonts w:ascii="Angsana New" w:hAnsi="Angsana New"/>
          <w:sz w:val="28"/>
        </w:rPr>
      </w:pPr>
      <w:r w:rsidRPr="00066637">
        <w:rPr>
          <w:rFonts w:ascii="Angsana New" w:hAnsi="Angsana New"/>
          <w:sz w:val="28"/>
        </w:rPr>
        <w:t>When I read the Annual Report, if I conclude that there is a material misstatement therein, I am required to communicate the matter to those charged with governance for correction of the misstatement.</w:t>
      </w:r>
    </w:p>
    <w:p w14:paraId="22F2EC19" w14:textId="02EE9F33" w:rsidR="0086607F" w:rsidRPr="0086607F" w:rsidRDefault="0086607F" w:rsidP="00092A4F">
      <w:pPr>
        <w:spacing w:before="200" w:after="120" w:line="240" w:lineRule="auto"/>
        <w:jc w:val="thaiDistribute"/>
        <w:rPr>
          <w:rFonts w:ascii="Angsana New" w:hAnsi="Angsana New" w:cs="Angsana New"/>
          <w:b/>
          <w:bCs/>
          <w:sz w:val="28"/>
        </w:rPr>
      </w:pPr>
      <w:r w:rsidRPr="0086607F">
        <w:rPr>
          <w:rFonts w:ascii="Angsana New" w:hAnsi="Angsana New" w:cs="Angsana New"/>
          <w:b/>
          <w:bCs/>
          <w:sz w:val="28"/>
        </w:rPr>
        <w:t xml:space="preserve">Responsibilities of Management and Those Charged with Governance for the </w:t>
      </w:r>
      <w:r w:rsidR="00E109C0" w:rsidRPr="00E109C0">
        <w:rPr>
          <w:rFonts w:ascii="Angsana New" w:hAnsi="Angsana New" w:cs="Angsana New"/>
          <w:b/>
          <w:bCs/>
          <w:sz w:val="28"/>
        </w:rPr>
        <w:t>Consolidated and Separate Financial Statements</w:t>
      </w:r>
    </w:p>
    <w:p w14:paraId="5C5841F6" w14:textId="5A1416A5" w:rsidR="0086607F" w:rsidRPr="00E109C0" w:rsidRDefault="0086607F" w:rsidP="00A945C6">
      <w:pPr>
        <w:spacing w:before="120" w:after="120" w:line="240" w:lineRule="auto"/>
        <w:ind w:right="43"/>
        <w:jc w:val="thaiDistribute"/>
        <w:rPr>
          <w:rFonts w:ascii="Angsana New" w:hAnsi="Angsana New" w:cs="Angsana New"/>
          <w:sz w:val="28"/>
        </w:rPr>
      </w:pPr>
      <w:r w:rsidRPr="00E109C0">
        <w:rPr>
          <w:rFonts w:ascii="Angsana New" w:hAnsi="Angsana New" w:cs="Angsana New"/>
          <w:sz w:val="28"/>
        </w:rPr>
        <w:t>Management is responsible for the preparation and fair presentation of the</w:t>
      </w:r>
      <w:r w:rsidR="00E109C0" w:rsidRPr="00E109C0">
        <w:rPr>
          <w:rFonts w:ascii="Angsana New" w:hAnsi="Angsana New" w:cs="Angsana New"/>
          <w:sz w:val="28"/>
        </w:rPr>
        <w:t xml:space="preserve"> </w:t>
      </w:r>
      <w:r w:rsidR="00E109C0" w:rsidRPr="00E109C0">
        <w:rPr>
          <w:rFonts w:ascii="Angsana New" w:hAnsi="Angsana New"/>
          <w:sz w:val="30"/>
          <w:szCs w:val="30"/>
        </w:rPr>
        <w:t>consolidated and separate financial statements</w:t>
      </w:r>
      <w:r w:rsidR="00E109C0" w:rsidRPr="00E109C0">
        <w:rPr>
          <w:rFonts w:ascii="Angsana New" w:hAnsi="Angsana New" w:cs="Angsana New"/>
          <w:sz w:val="28"/>
        </w:rPr>
        <w:t xml:space="preserve"> </w:t>
      </w:r>
      <w:r w:rsidRPr="00E109C0">
        <w:rPr>
          <w:rFonts w:ascii="Angsana New" w:hAnsi="Angsana New" w:cs="Angsana New"/>
          <w:sz w:val="28"/>
        </w:rPr>
        <w:t xml:space="preserve">in accordance with </w:t>
      </w:r>
      <w:r w:rsidR="00E109C0">
        <w:rPr>
          <w:rFonts w:ascii="Angsana New" w:hAnsi="Angsana New" w:cs="Angsana New"/>
          <w:sz w:val="28"/>
        </w:rPr>
        <w:t>TFRSs</w:t>
      </w:r>
      <w:r w:rsidRPr="00E109C0">
        <w:rPr>
          <w:rFonts w:ascii="Angsana New" w:hAnsi="Angsana New" w:cs="Angsana New"/>
          <w:sz w:val="28"/>
        </w:rPr>
        <w:t>, and for such internal control as management determines is necessary to enable the preparation of</w:t>
      </w:r>
      <w:r w:rsidR="00E109C0" w:rsidRPr="00E109C0">
        <w:t xml:space="preserve"> </w:t>
      </w:r>
      <w:r w:rsidR="00E109C0" w:rsidRPr="00E109C0">
        <w:rPr>
          <w:rFonts w:ascii="Angsana New" w:hAnsi="Angsana New" w:cs="Angsana New"/>
          <w:sz w:val="28"/>
        </w:rPr>
        <w:t>consolidated and separate financial statements</w:t>
      </w:r>
      <w:r w:rsidR="00E109C0">
        <w:rPr>
          <w:rFonts w:ascii="Angsana New" w:hAnsi="Angsana New" w:cs="Angsana New"/>
          <w:sz w:val="28"/>
        </w:rPr>
        <w:t xml:space="preserve"> </w:t>
      </w:r>
      <w:r w:rsidRPr="00E109C0">
        <w:rPr>
          <w:rFonts w:ascii="Angsana New" w:hAnsi="Angsana New" w:cs="Angsana New"/>
          <w:sz w:val="28"/>
        </w:rPr>
        <w:t xml:space="preserve">that are free from material misstatement, whether </w:t>
      </w:r>
      <w:r w:rsidR="00E109C0">
        <w:rPr>
          <w:rFonts w:ascii="Angsana New" w:hAnsi="Angsana New" w:cs="Angsana New"/>
          <w:sz w:val="28"/>
        </w:rPr>
        <w:br/>
      </w:r>
      <w:r w:rsidRPr="00E109C0">
        <w:rPr>
          <w:rFonts w:ascii="Angsana New" w:hAnsi="Angsana New" w:cs="Angsana New"/>
          <w:sz w:val="28"/>
        </w:rPr>
        <w:t>due to fraud or error.</w:t>
      </w:r>
    </w:p>
    <w:p w14:paraId="40E77420" w14:textId="5A543EB2" w:rsidR="0086607F" w:rsidRPr="00A945C6" w:rsidRDefault="0086607F" w:rsidP="00A945C6">
      <w:pPr>
        <w:spacing w:before="120" w:after="120" w:line="240" w:lineRule="auto"/>
        <w:ind w:right="43"/>
        <w:jc w:val="thaiDistribute"/>
        <w:rPr>
          <w:rFonts w:ascii="Angsana New" w:hAnsi="Angsana New" w:cs="Angsana New"/>
          <w:color w:val="000000"/>
          <w:sz w:val="28"/>
        </w:rPr>
      </w:pPr>
      <w:r w:rsidRPr="00A945C6">
        <w:rPr>
          <w:rFonts w:ascii="Angsana New" w:hAnsi="Angsana New" w:cs="Angsana New"/>
          <w:color w:val="000000"/>
          <w:sz w:val="28"/>
        </w:rPr>
        <w:t>In preparing th</w:t>
      </w:r>
      <w:r w:rsidR="00E109C0">
        <w:rPr>
          <w:rFonts w:ascii="Angsana New" w:hAnsi="Angsana New" w:cs="Angsana New"/>
          <w:color w:val="000000"/>
          <w:sz w:val="28"/>
        </w:rPr>
        <w:t>e</w:t>
      </w:r>
      <w:r w:rsidR="00E109C0" w:rsidRPr="00E109C0">
        <w:t xml:space="preserve"> </w:t>
      </w:r>
      <w:r w:rsidR="00E109C0" w:rsidRPr="00E109C0">
        <w:rPr>
          <w:rFonts w:ascii="Angsana New" w:hAnsi="Angsana New" w:cs="Angsana New"/>
          <w:color w:val="000000"/>
          <w:sz w:val="28"/>
        </w:rPr>
        <w:t>consolidated and separate financial statements</w:t>
      </w:r>
      <w:r w:rsidR="00E109C0">
        <w:rPr>
          <w:rFonts w:ascii="Angsana New" w:hAnsi="Angsana New" w:cs="Angsana New"/>
          <w:color w:val="000000"/>
          <w:sz w:val="28"/>
        </w:rPr>
        <w:t xml:space="preserve"> </w:t>
      </w:r>
      <w:r w:rsidRPr="00A945C6">
        <w:rPr>
          <w:rFonts w:ascii="Angsana New" w:hAnsi="Angsana New" w:cs="Angsana New"/>
          <w:color w:val="000000"/>
          <w:sz w:val="28"/>
        </w:rPr>
        <w:t xml:space="preserve">financial statements, management is responsible </w:t>
      </w:r>
      <w:r w:rsidR="00E109C0">
        <w:rPr>
          <w:rFonts w:ascii="Angsana New" w:hAnsi="Angsana New" w:cs="Angsana New"/>
          <w:color w:val="000000"/>
          <w:sz w:val="28"/>
        </w:rPr>
        <w:br/>
      </w:r>
      <w:r w:rsidRPr="00A945C6">
        <w:rPr>
          <w:rFonts w:ascii="Angsana New" w:hAnsi="Angsana New" w:cs="Angsana New"/>
          <w:color w:val="000000"/>
          <w:sz w:val="28"/>
        </w:rPr>
        <w:t>for assessing the Grou</w:t>
      </w:r>
      <w:r w:rsidR="00072D94">
        <w:rPr>
          <w:rFonts w:ascii="Angsana New" w:hAnsi="Angsana New" w:cs="Angsana New"/>
          <w:color w:val="000000"/>
          <w:sz w:val="28"/>
        </w:rPr>
        <w:t>p and the Company’s</w:t>
      </w:r>
      <w:r w:rsidRPr="00A945C6">
        <w:rPr>
          <w:rFonts w:ascii="Angsana New" w:hAnsi="Angsana New" w:cs="Angsana New"/>
          <w:color w:val="000000"/>
          <w:sz w:val="28"/>
        </w:rPr>
        <w:t xml:space="preserve"> ability to continue as a going concern, disclosing, as applicable, matters related to going concern and using the going concern basis of accounting unless management either intends to liquidate the Group</w:t>
      </w:r>
      <w:r w:rsidR="00072D94">
        <w:rPr>
          <w:rFonts w:ascii="Angsana New" w:hAnsi="Angsana New" w:cs="Angsana New"/>
          <w:color w:val="000000"/>
          <w:sz w:val="28"/>
        </w:rPr>
        <w:t xml:space="preserve"> and the Company</w:t>
      </w:r>
      <w:r w:rsidRPr="00A945C6">
        <w:rPr>
          <w:rFonts w:ascii="Angsana New" w:hAnsi="Angsana New" w:cs="Angsana New"/>
          <w:color w:val="000000"/>
          <w:sz w:val="28"/>
        </w:rPr>
        <w:t xml:space="preserve"> or to cease operations, or has no realistic alternative but to do so. </w:t>
      </w:r>
    </w:p>
    <w:p w14:paraId="0A5ECFD6" w14:textId="04E9A51D" w:rsidR="0086607F" w:rsidRDefault="0086607F" w:rsidP="00A945C6">
      <w:pPr>
        <w:spacing w:before="120" w:after="120" w:line="240" w:lineRule="auto"/>
        <w:ind w:right="43"/>
        <w:jc w:val="thaiDistribute"/>
        <w:rPr>
          <w:rFonts w:ascii="Angsana New" w:hAnsi="Angsana New" w:cs="Angsana New"/>
          <w:color w:val="000000"/>
          <w:sz w:val="28"/>
        </w:rPr>
      </w:pPr>
      <w:r w:rsidRPr="00A945C6">
        <w:rPr>
          <w:rFonts w:ascii="Angsana New" w:hAnsi="Angsana New" w:cs="Angsana New"/>
          <w:color w:val="000000"/>
          <w:sz w:val="28"/>
        </w:rPr>
        <w:t>Those charged with governance are responsible for overseeing the Group</w:t>
      </w:r>
      <w:r w:rsidR="003101B0">
        <w:rPr>
          <w:rFonts w:ascii="Angsana New" w:hAnsi="Angsana New" w:cs="Angsana New"/>
          <w:color w:val="000000"/>
          <w:sz w:val="28"/>
        </w:rPr>
        <w:t xml:space="preserve"> and the Company </w:t>
      </w:r>
      <w:r w:rsidRPr="00A945C6">
        <w:rPr>
          <w:rFonts w:ascii="Angsana New" w:hAnsi="Angsana New" w:cs="Angsana New"/>
          <w:color w:val="000000"/>
          <w:sz w:val="28"/>
        </w:rPr>
        <w:t>financial reporting process.</w:t>
      </w:r>
    </w:p>
    <w:p w14:paraId="69A0B4B9" w14:textId="77777777" w:rsidR="00E109C0" w:rsidRDefault="0086607F" w:rsidP="00092A4F">
      <w:pPr>
        <w:spacing w:before="200" w:after="120" w:line="240" w:lineRule="auto"/>
        <w:jc w:val="thaiDistribute"/>
        <w:rPr>
          <w:rFonts w:ascii="Angsana New" w:hAnsi="Angsana New" w:cs="Angsana New"/>
          <w:b/>
          <w:bCs/>
          <w:sz w:val="28"/>
        </w:rPr>
      </w:pPr>
      <w:r w:rsidRPr="0086607F">
        <w:rPr>
          <w:rFonts w:ascii="Angsana New" w:hAnsi="Angsana New" w:cs="Angsana New"/>
          <w:b/>
          <w:bCs/>
          <w:sz w:val="28"/>
        </w:rPr>
        <w:t xml:space="preserve">Auditor’s Responsibilities for the Audit of </w:t>
      </w:r>
      <w:r w:rsidR="00E109C0" w:rsidRPr="00E109C0">
        <w:rPr>
          <w:rFonts w:ascii="Angsana New" w:hAnsi="Angsana New" w:cs="Angsana New"/>
          <w:b/>
          <w:bCs/>
          <w:sz w:val="28"/>
        </w:rPr>
        <w:t xml:space="preserve">the Consolidated and Separate Financial Statements </w:t>
      </w:r>
    </w:p>
    <w:p w14:paraId="3B2809C3" w14:textId="0DBBD22C" w:rsidR="00FD5EB2" w:rsidRDefault="0086607F" w:rsidP="00092A4F">
      <w:pPr>
        <w:spacing w:before="120" w:after="120" w:line="240" w:lineRule="auto"/>
        <w:jc w:val="thaiDistribute"/>
        <w:rPr>
          <w:rFonts w:ascii="Angsana New" w:hAnsi="Angsana New" w:cs="Angsana New"/>
          <w:color w:val="000000"/>
          <w:sz w:val="28"/>
        </w:rPr>
      </w:pPr>
      <w:r w:rsidRPr="00A945C6">
        <w:rPr>
          <w:rFonts w:ascii="Angsana New" w:hAnsi="Angsana New" w:cs="Angsana New"/>
          <w:color w:val="000000"/>
          <w:sz w:val="28"/>
        </w:rPr>
        <w:t xml:space="preserve">My objectives are to obtain reasonable assurance about whether the consolidated and separate financial statements as </w:t>
      </w:r>
      <w:r w:rsidR="00E109C0">
        <w:rPr>
          <w:rFonts w:ascii="Angsana New" w:hAnsi="Angsana New" w:cs="Angsana New"/>
          <w:color w:val="000000"/>
          <w:sz w:val="28"/>
        </w:rPr>
        <w:br/>
      </w:r>
      <w:r w:rsidRPr="00A945C6">
        <w:rPr>
          <w:rFonts w:ascii="Angsana New" w:hAnsi="Angsana New" w:cs="Angsana New"/>
          <w:color w:val="000000"/>
          <w:sz w:val="28"/>
        </w:rPr>
        <w:t>a whole are free from material misstatement, whether due to fraud or error, and to issue an auditor’s report that includes my opinion. Reasonable assurance is a high level of assurance, but is not a guarantee that an audi</w:t>
      </w:r>
      <w:r w:rsidR="00072D94">
        <w:rPr>
          <w:rFonts w:ascii="Angsana New" w:hAnsi="Angsana New" w:cs="Angsana New"/>
          <w:color w:val="000000"/>
          <w:sz w:val="28"/>
        </w:rPr>
        <w:t>t conducted in accordance with T</w:t>
      </w:r>
      <w:r w:rsidRPr="00A945C6">
        <w:rPr>
          <w:rFonts w:ascii="Angsana New" w:hAnsi="Angsana New" w:cs="Angsana New"/>
          <w:color w:val="000000"/>
          <w:sz w:val="28"/>
        </w:rPr>
        <w:t xml:space="preserve">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E109C0" w:rsidRPr="00E109C0">
        <w:rPr>
          <w:rFonts w:ascii="Angsana New" w:hAnsi="Angsana New" w:cs="Angsana New"/>
          <w:color w:val="000000"/>
          <w:sz w:val="28"/>
        </w:rPr>
        <w:t>consolidated and separate financial statements.</w:t>
      </w:r>
    </w:p>
    <w:p w14:paraId="797AA92A" w14:textId="77777777" w:rsidR="00FD5EB2" w:rsidRDefault="00FD5EB2">
      <w:pPr>
        <w:rPr>
          <w:rFonts w:ascii="Angsana New" w:hAnsi="Angsana New" w:cs="Angsana New"/>
          <w:color w:val="000000"/>
          <w:sz w:val="28"/>
        </w:rPr>
      </w:pPr>
      <w:r>
        <w:rPr>
          <w:rFonts w:ascii="Angsana New" w:hAnsi="Angsana New" w:cs="Angsana New"/>
          <w:color w:val="000000"/>
          <w:sz w:val="28"/>
        </w:rPr>
        <w:br w:type="page"/>
      </w:r>
    </w:p>
    <w:p w14:paraId="50D7C44F" w14:textId="5D781E03" w:rsidR="0086607F" w:rsidRPr="00A945C6" w:rsidRDefault="0086607F" w:rsidP="00E109C0">
      <w:pPr>
        <w:spacing w:before="240" w:after="120" w:line="240" w:lineRule="auto"/>
        <w:jc w:val="thaiDistribute"/>
        <w:rPr>
          <w:rFonts w:ascii="Angsana New" w:hAnsi="Angsana New" w:cs="Angsana New"/>
          <w:color w:val="000000"/>
          <w:sz w:val="28"/>
        </w:rPr>
      </w:pPr>
      <w:r w:rsidRPr="00A945C6">
        <w:rPr>
          <w:rFonts w:ascii="Angsana New" w:hAnsi="Angsana New" w:cs="Angsana New"/>
          <w:color w:val="000000"/>
          <w:sz w:val="28"/>
        </w:rPr>
        <w:lastRenderedPageBreak/>
        <w:t>As part of an audit in accordance with TSAs, I exercise professional judgment and maintain professional skepticism throughout the audit. I also:</w:t>
      </w:r>
    </w:p>
    <w:p w14:paraId="0092EBF6" w14:textId="77777777" w:rsidR="0086607F" w:rsidRPr="00A945C6" w:rsidRDefault="0086607F" w:rsidP="00A945C6">
      <w:pPr>
        <w:pStyle w:val="ListParagraph"/>
        <w:numPr>
          <w:ilvl w:val="0"/>
          <w:numId w:val="3"/>
        </w:numPr>
        <w:spacing w:before="120" w:after="120" w:line="240" w:lineRule="auto"/>
        <w:contextualSpacing w:val="0"/>
        <w:jc w:val="thaiDistribute"/>
        <w:rPr>
          <w:rFonts w:ascii="Angsana New" w:hAnsi="Angsana New" w:cs="Angsana New"/>
          <w:sz w:val="28"/>
          <w:szCs w:val="36"/>
        </w:rPr>
      </w:pPr>
      <w:r w:rsidRPr="00A945C6">
        <w:rPr>
          <w:rFonts w:ascii="Angsana New" w:hAnsi="Angsana New" w:cs="Angsana New"/>
          <w:sz w:val="28"/>
          <w:szCs w:val="36"/>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1F72E701" w14:textId="3C264329" w:rsidR="0086607F" w:rsidRPr="00A945C6" w:rsidRDefault="0086607F" w:rsidP="00A945C6">
      <w:pPr>
        <w:pStyle w:val="ListParagraph"/>
        <w:numPr>
          <w:ilvl w:val="0"/>
          <w:numId w:val="3"/>
        </w:numPr>
        <w:spacing w:before="120" w:after="120" w:line="240" w:lineRule="auto"/>
        <w:contextualSpacing w:val="0"/>
        <w:jc w:val="thaiDistribute"/>
        <w:rPr>
          <w:rFonts w:ascii="Angsana New" w:eastAsia="Times New Roman" w:hAnsi="Angsana New" w:cs="Angsana New"/>
          <w:sz w:val="28"/>
        </w:rPr>
      </w:pPr>
      <w:r w:rsidRPr="00A945C6">
        <w:rPr>
          <w:rFonts w:ascii="Angsana New" w:eastAsia="Times New Roman" w:hAnsi="Angsana New" w:cs="Angsana New"/>
          <w:sz w:val="28"/>
        </w:rPr>
        <w:t>Obtain an understanding of internal control relevant to the audit in order to design audit procedures that are appropriate in the circumstances, but not for the purpose of expressing an opinion on t</w:t>
      </w:r>
      <w:r w:rsidR="00072D94">
        <w:rPr>
          <w:rFonts w:ascii="Angsana New" w:eastAsia="Times New Roman" w:hAnsi="Angsana New" w:cs="Angsana New"/>
          <w:sz w:val="28"/>
        </w:rPr>
        <w:t xml:space="preserve">he effectiveness of the Group and the Company’s </w:t>
      </w:r>
      <w:r w:rsidRPr="00A945C6">
        <w:rPr>
          <w:rFonts w:ascii="Angsana New" w:eastAsia="Times New Roman" w:hAnsi="Angsana New" w:cs="Angsana New"/>
          <w:sz w:val="28"/>
        </w:rPr>
        <w:t>internal control.</w:t>
      </w:r>
    </w:p>
    <w:p w14:paraId="1614D268" w14:textId="77777777" w:rsidR="0086607F" w:rsidRPr="00A945C6" w:rsidRDefault="0086607F" w:rsidP="00A945C6">
      <w:pPr>
        <w:pStyle w:val="ListParagraph"/>
        <w:numPr>
          <w:ilvl w:val="0"/>
          <w:numId w:val="3"/>
        </w:numPr>
        <w:spacing w:before="120" w:after="120" w:line="240" w:lineRule="auto"/>
        <w:contextualSpacing w:val="0"/>
        <w:jc w:val="thaiDistribute"/>
        <w:rPr>
          <w:rFonts w:ascii="Angsana New" w:eastAsia="Times New Roman" w:hAnsi="Angsana New" w:cs="Angsana New"/>
          <w:sz w:val="28"/>
        </w:rPr>
      </w:pPr>
      <w:r w:rsidRPr="00A945C6">
        <w:rPr>
          <w:rFonts w:ascii="Angsana New" w:eastAsia="Times New Roman" w:hAnsi="Angsana New" w:cs="Angsana New"/>
          <w:sz w:val="28"/>
        </w:rPr>
        <w:t>Evaluate the appropriateness of accounting policies used and the reasonableness of accounting estimates and related disclosures made by management.</w:t>
      </w:r>
    </w:p>
    <w:p w14:paraId="37D891DF" w14:textId="07E34741" w:rsidR="0086607F" w:rsidRPr="00A945C6" w:rsidRDefault="0086607F" w:rsidP="00072D94">
      <w:pPr>
        <w:pStyle w:val="ListParagraph"/>
        <w:numPr>
          <w:ilvl w:val="0"/>
          <w:numId w:val="3"/>
        </w:numPr>
        <w:spacing w:before="120" w:after="120" w:line="240" w:lineRule="auto"/>
        <w:contextualSpacing w:val="0"/>
        <w:jc w:val="thaiDistribute"/>
        <w:rPr>
          <w:rFonts w:ascii="Angsana New" w:eastAsia="Times New Roman" w:hAnsi="Angsana New" w:cs="Angsana New"/>
          <w:sz w:val="28"/>
        </w:rPr>
      </w:pPr>
      <w:r w:rsidRPr="00A945C6">
        <w:rPr>
          <w:rFonts w:ascii="Angsana New" w:eastAsia="Times New Roman" w:hAnsi="Angsana New" w:cs="Angsana New"/>
          <w:sz w:val="28"/>
        </w:rPr>
        <w:t>Conclude on the appropriateness of management’s use of the going concern basis of accounting and, based on the audit evidence obtained, whether a material uncertainty exists related to eve</w:t>
      </w:r>
      <w:r w:rsidR="004C5492">
        <w:rPr>
          <w:rFonts w:ascii="Angsana New" w:eastAsia="Times New Roman" w:hAnsi="Angsana New" w:cs="Angsana New"/>
          <w:sz w:val="28"/>
        </w:rPr>
        <w:t>nts or conditions that may cast</w:t>
      </w:r>
      <w:r w:rsidRPr="00A945C6">
        <w:rPr>
          <w:rFonts w:ascii="Angsana New" w:eastAsia="Times New Roman" w:hAnsi="Angsana New" w:cs="Angsana New"/>
          <w:sz w:val="28"/>
        </w:rPr>
        <w:t xml:space="preserve"> significant doubt on the Group</w:t>
      </w:r>
      <w:r w:rsidR="00072D94" w:rsidRPr="00072D94">
        <w:t xml:space="preserve"> </w:t>
      </w:r>
      <w:r w:rsidR="00072D94" w:rsidRPr="00072D94">
        <w:rPr>
          <w:rFonts w:ascii="Angsana New" w:eastAsia="Times New Roman" w:hAnsi="Angsana New" w:cs="Angsana New"/>
          <w:sz w:val="28"/>
        </w:rPr>
        <w:t xml:space="preserve">and the Company’s </w:t>
      </w:r>
      <w:r w:rsidRPr="00A945C6">
        <w:rPr>
          <w:rFonts w:ascii="Angsana New" w:eastAsia="Times New Roman" w:hAnsi="Angsana New" w:cs="Angsana New"/>
          <w:sz w:val="28"/>
        </w:rPr>
        <w:t xml:space="preserve">ability to continue as a going concern. If I conclude that a material uncertainty exists, I am required to draw attention in my auditor’s report to the related disclosures in the </w:t>
      </w:r>
      <w:r w:rsidR="004C5492" w:rsidRPr="004C5492">
        <w:rPr>
          <w:rFonts w:ascii="Angsana New" w:eastAsia="Times New Roman" w:hAnsi="Angsana New" w:cs="Angsana New"/>
          <w:sz w:val="28"/>
        </w:rPr>
        <w:t xml:space="preserve">consolidated and separate financial statements </w:t>
      </w:r>
      <w:r w:rsidRPr="00A945C6">
        <w:rPr>
          <w:rFonts w:ascii="Angsana New" w:eastAsia="Times New Roman" w:hAnsi="Angsana New" w:cs="Angsana New"/>
          <w:sz w:val="28"/>
        </w:rPr>
        <w:t>or, if such disclosures are inadequate, to modify my opinion. My conclusions are based on the audit evidence obtained up to the date of my auditor’s report. However, future events or conditions may cause the Group</w:t>
      </w:r>
      <w:r w:rsidR="00072D94">
        <w:rPr>
          <w:rFonts w:ascii="Angsana New" w:eastAsia="Times New Roman" w:hAnsi="Angsana New" w:cs="Angsana New"/>
          <w:sz w:val="28"/>
        </w:rPr>
        <w:t xml:space="preserve"> and the Company</w:t>
      </w:r>
      <w:r w:rsidRPr="00A945C6">
        <w:rPr>
          <w:rFonts w:ascii="Angsana New" w:eastAsia="Times New Roman" w:hAnsi="Angsana New" w:cs="Angsana New"/>
          <w:sz w:val="28"/>
        </w:rPr>
        <w:t xml:space="preserve"> to cease to continue as a going concern.</w:t>
      </w:r>
    </w:p>
    <w:p w14:paraId="0A60EF0B" w14:textId="28042D6E" w:rsidR="0086607F" w:rsidRPr="00A945C6" w:rsidRDefault="0086607F" w:rsidP="004C5492">
      <w:pPr>
        <w:pStyle w:val="ListParagraph"/>
        <w:numPr>
          <w:ilvl w:val="0"/>
          <w:numId w:val="3"/>
        </w:numPr>
        <w:spacing w:before="120" w:after="120" w:line="240" w:lineRule="auto"/>
        <w:contextualSpacing w:val="0"/>
        <w:jc w:val="thaiDistribute"/>
        <w:rPr>
          <w:rFonts w:ascii="Angsana New" w:eastAsia="Times New Roman" w:hAnsi="Angsana New" w:cs="Angsana New"/>
          <w:sz w:val="28"/>
        </w:rPr>
      </w:pPr>
      <w:r w:rsidRPr="00A945C6">
        <w:rPr>
          <w:rFonts w:ascii="Angsana New" w:eastAsia="Times New Roman" w:hAnsi="Angsana New" w:cs="Angsana New"/>
          <w:sz w:val="28"/>
        </w:rPr>
        <w:t>Evaluate the overall presentation, structure and content of the</w:t>
      </w:r>
      <w:r w:rsidR="004C5492" w:rsidRPr="004C5492">
        <w:t xml:space="preserve"> </w:t>
      </w:r>
      <w:r w:rsidR="004C5492" w:rsidRPr="004C5492">
        <w:rPr>
          <w:rFonts w:ascii="Angsana New" w:eastAsia="Times New Roman" w:hAnsi="Angsana New" w:cs="Angsana New"/>
          <w:sz w:val="28"/>
        </w:rPr>
        <w:t>consolidated and separate financial statements</w:t>
      </w:r>
      <w:r w:rsidRPr="00A945C6">
        <w:rPr>
          <w:rFonts w:ascii="Angsana New" w:eastAsia="Times New Roman" w:hAnsi="Angsana New" w:cs="Angsana New"/>
          <w:sz w:val="28"/>
        </w:rPr>
        <w:t xml:space="preserve">, including the disclosures, and whether the consolidated and separate financial statements represent </w:t>
      </w:r>
      <w:r w:rsidR="004C5492">
        <w:rPr>
          <w:rFonts w:ascii="Angsana New" w:eastAsia="Times New Roman" w:hAnsi="Angsana New" w:cs="Angsana New"/>
          <w:sz w:val="28"/>
        </w:rPr>
        <w:br/>
      </w:r>
      <w:r w:rsidRPr="00A945C6">
        <w:rPr>
          <w:rFonts w:ascii="Angsana New" w:eastAsia="Times New Roman" w:hAnsi="Angsana New" w:cs="Angsana New"/>
          <w:sz w:val="28"/>
        </w:rPr>
        <w:t xml:space="preserve">the underlying transactions and events in a manner that achieves fair presentation. </w:t>
      </w:r>
    </w:p>
    <w:p w14:paraId="23BA01AC" w14:textId="77777777" w:rsidR="00680CD7" w:rsidRDefault="00680CD7" w:rsidP="00680CD7">
      <w:pPr>
        <w:pStyle w:val="ListParagraph"/>
        <w:numPr>
          <w:ilvl w:val="0"/>
          <w:numId w:val="3"/>
        </w:numPr>
        <w:spacing w:before="120" w:after="120" w:line="240" w:lineRule="auto"/>
        <w:contextualSpacing w:val="0"/>
        <w:jc w:val="thaiDistribute"/>
        <w:rPr>
          <w:rFonts w:ascii="Angsana New" w:eastAsia="Times New Roman" w:hAnsi="Angsana New" w:cs="Angsana New"/>
          <w:sz w:val="28"/>
        </w:rPr>
      </w:pPr>
      <w:r w:rsidRPr="00680CD7">
        <w:rPr>
          <w:rFonts w:ascii="Angsana New" w:eastAsia="Times New Roman" w:hAnsi="Angsana New" w:cs="Angsana New"/>
          <w:sz w:val="28"/>
        </w:rPr>
        <w:t>Plan and perform the group audit to obtain sufficient appropriate audit evidence regarding the financial information of the entities or business units within the Group as a basis for forming an opinion on the group financial statements. I am responsible for the direction, supervision and review of the audit work performed for purposes of the group audit. I remain solely responsible for my audit opinion.</w:t>
      </w:r>
    </w:p>
    <w:p w14:paraId="62E1504F" w14:textId="497EE23C" w:rsidR="00D635DF" w:rsidRDefault="0086607F" w:rsidP="00A945C6">
      <w:pPr>
        <w:pStyle w:val="Default"/>
        <w:spacing w:before="120" w:after="120"/>
        <w:jc w:val="thaiDistribute"/>
        <w:rPr>
          <w:rFonts w:ascii="Angsana New" w:hAnsi="Angsana New" w:cs="Angsana New"/>
          <w:sz w:val="28"/>
        </w:rPr>
      </w:pPr>
      <w:r w:rsidRPr="00A945C6">
        <w:rPr>
          <w:rFonts w:ascii="Angsana New" w:hAnsi="Angsana New" w:cs="Angsana New"/>
          <w:sz w:val="28"/>
        </w:rPr>
        <w:t xml:space="preserve">I communicate with those charged with governance regarding, among other matters, the planned scope and timing of the audit and significant audit findings, including any significant deficiencies in internal control that I identify during </w:t>
      </w:r>
      <w:r w:rsidR="004C5492">
        <w:rPr>
          <w:rFonts w:ascii="Angsana New" w:hAnsi="Angsana New" w:cs="Angsana New"/>
          <w:sz w:val="28"/>
        </w:rPr>
        <w:br/>
      </w:r>
      <w:r w:rsidRPr="00A945C6">
        <w:rPr>
          <w:rFonts w:ascii="Angsana New" w:hAnsi="Angsana New" w:cs="Angsana New"/>
          <w:sz w:val="28"/>
        </w:rPr>
        <w:t xml:space="preserve">my audit. </w:t>
      </w:r>
    </w:p>
    <w:p w14:paraId="1AD56FD9" w14:textId="77777777" w:rsidR="00D635DF" w:rsidRDefault="00D635DF">
      <w:pPr>
        <w:rPr>
          <w:rFonts w:ascii="Angsana New" w:eastAsia="Calibri" w:hAnsi="Angsana New" w:cs="Angsana New"/>
          <w:color w:val="000000"/>
          <w:sz w:val="28"/>
          <w:szCs w:val="24"/>
        </w:rPr>
      </w:pPr>
      <w:r>
        <w:rPr>
          <w:rFonts w:ascii="Angsana New" w:hAnsi="Angsana New" w:cs="Angsana New"/>
          <w:sz w:val="28"/>
        </w:rPr>
        <w:br w:type="page"/>
      </w:r>
    </w:p>
    <w:p w14:paraId="1F1C0840" w14:textId="77777777" w:rsidR="004C5492" w:rsidRPr="00F93D69" w:rsidRDefault="0086607F" w:rsidP="004C5492">
      <w:pPr>
        <w:spacing w:before="160"/>
        <w:jc w:val="thaiDistribute"/>
        <w:rPr>
          <w:rFonts w:ascii="Angsana New" w:hAnsi="Angsana New"/>
          <w:color w:val="FF0000"/>
          <w:sz w:val="30"/>
          <w:szCs w:val="30"/>
        </w:rPr>
      </w:pPr>
      <w:r w:rsidRPr="00A945C6">
        <w:rPr>
          <w:rFonts w:ascii="Angsana New" w:hAnsi="Angsana New" w:cs="Angsana New"/>
          <w:sz w:val="28"/>
        </w:rPr>
        <w:lastRenderedPageBreak/>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w:t>
      </w:r>
      <w:r w:rsidRPr="004C5492">
        <w:rPr>
          <w:rFonts w:ascii="Angsana New" w:hAnsi="Angsana New" w:cs="Angsana New"/>
          <w:sz w:val="28"/>
        </w:rPr>
        <w:t xml:space="preserve">applicable, </w:t>
      </w:r>
      <w:r w:rsidR="004C5492" w:rsidRPr="004C5492">
        <w:rPr>
          <w:rFonts w:ascii="Angsana New" w:hAnsi="Angsana New"/>
          <w:sz w:val="30"/>
          <w:szCs w:val="30"/>
        </w:rPr>
        <w:t>actions taken to eliminate threats or safeguards applied</w:t>
      </w:r>
      <w:r w:rsidR="004C5492" w:rsidRPr="004C5492">
        <w:rPr>
          <w:rFonts w:ascii="Angsana New" w:hAnsi="Angsana New" w:hint="cs"/>
          <w:sz w:val="30"/>
          <w:szCs w:val="30"/>
          <w:cs/>
        </w:rPr>
        <w:t>.</w:t>
      </w:r>
    </w:p>
    <w:p w14:paraId="78D2C33C" w14:textId="23EB4486" w:rsidR="0086607F" w:rsidRPr="00A945C6" w:rsidRDefault="004C5492" w:rsidP="00A945C6">
      <w:pPr>
        <w:pStyle w:val="Default"/>
        <w:spacing w:before="120" w:after="120"/>
        <w:jc w:val="thaiDistribute"/>
        <w:rPr>
          <w:rFonts w:ascii="Angsana New" w:hAnsi="Angsana New" w:cs="Angsana New"/>
          <w:sz w:val="28"/>
        </w:rPr>
      </w:pPr>
      <w:r w:rsidRPr="004C5492">
        <w:rPr>
          <w:rFonts w:ascii="Angsana New" w:hAnsi="Angsana New" w:cs="Angsana New"/>
          <w:sz w:val="28"/>
        </w:rPr>
        <w:t xml:space="preserve">From the matters communicated with those charged with governance, I determine those matters that were of most significance in the audit of the consolidated and separate financial statements of the current year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w:t>
      </w:r>
      <w:r>
        <w:rPr>
          <w:rFonts w:ascii="Angsana New" w:hAnsi="Angsana New" w:cs="Angsana New"/>
          <w:sz w:val="28"/>
        </w:rPr>
        <w:br/>
      </w:r>
      <w:r w:rsidRPr="004C5492">
        <w:rPr>
          <w:rFonts w:ascii="Angsana New" w:hAnsi="Angsana New" w:cs="Angsana New"/>
          <w:sz w:val="28"/>
        </w:rPr>
        <w:t>of such communication.</w:t>
      </w:r>
    </w:p>
    <w:p w14:paraId="575CECBD" w14:textId="77777777" w:rsidR="0086607F" w:rsidRDefault="0086607F" w:rsidP="00B0724F">
      <w:pPr>
        <w:spacing w:before="120" w:after="0" w:line="240" w:lineRule="atLeast"/>
        <w:jc w:val="both"/>
        <w:rPr>
          <w:rFonts w:asciiTheme="majorBidi" w:hAnsiTheme="majorBidi" w:cs="Angsana New"/>
          <w:sz w:val="28"/>
          <w:cs/>
        </w:rPr>
      </w:pPr>
    </w:p>
    <w:p w14:paraId="69D62EBF" w14:textId="77777777" w:rsidR="00DD2C11" w:rsidRDefault="00DD2C11" w:rsidP="00846F7D">
      <w:pPr>
        <w:spacing w:before="120" w:after="0" w:line="240" w:lineRule="atLeast"/>
        <w:jc w:val="thaiDistribute"/>
        <w:rPr>
          <w:rFonts w:asciiTheme="majorBidi" w:hAnsiTheme="majorBidi" w:cs="Angsana New"/>
          <w:sz w:val="28"/>
        </w:rPr>
      </w:pPr>
    </w:p>
    <w:p w14:paraId="58CC40FC" w14:textId="77777777" w:rsidR="00A15C29" w:rsidRDefault="00A15C29" w:rsidP="00850D2E">
      <w:pPr>
        <w:spacing w:before="60" w:after="0" w:line="240" w:lineRule="atLeast"/>
        <w:rPr>
          <w:rFonts w:asciiTheme="majorBidi" w:hAnsiTheme="majorBidi" w:cstheme="majorBidi"/>
          <w:sz w:val="28"/>
        </w:rPr>
      </w:pPr>
    </w:p>
    <w:p w14:paraId="2EE5D718" w14:textId="77777777" w:rsidR="00A15C29" w:rsidRDefault="00A15C29" w:rsidP="00850D2E">
      <w:pPr>
        <w:spacing w:before="60" w:after="0" w:line="240" w:lineRule="atLeast"/>
        <w:rPr>
          <w:rFonts w:asciiTheme="majorBidi" w:hAnsiTheme="majorBidi" w:cstheme="majorBidi"/>
          <w:sz w:val="28"/>
        </w:rPr>
      </w:pPr>
    </w:p>
    <w:p w14:paraId="5D2E9580" w14:textId="77777777" w:rsidR="009816E5" w:rsidRPr="009816E5" w:rsidRDefault="009816E5" w:rsidP="009816E5">
      <w:pPr>
        <w:spacing w:before="60" w:after="0" w:line="240" w:lineRule="atLeast"/>
        <w:rPr>
          <w:rFonts w:asciiTheme="majorBidi" w:hAnsiTheme="majorBidi" w:cs="Angsana New"/>
          <w:sz w:val="28"/>
        </w:rPr>
      </w:pPr>
      <w:r w:rsidRPr="009816E5">
        <w:rPr>
          <w:rFonts w:asciiTheme="majorBidi" w:hAnsiTheme="majorBidi" w:cs="Angsana New"/>
          <w:sz w:val="28"/>
          <w:cs/>
        </w:rPr>
        <w:t>(</w:t>
      </w:r>
      <w:proofErr w:type="spellStart"/>
      <w:r w:rsidRPr="009816E5">
        <w:rPr>
          <w:rFonts w:asciiTheme="majorBidi" w:hAnsiTheme="majorBidi" w:cs="Angsana New"/>
          <w:sz w:val="28"/>
        </w:rPr>
        <w:t>Vichai</w:t>
      </w:r>
      <w:proofErr w:type="spellEnd"/>
      <w:r w:rsidRPr="009816E5">
        <w:rPr>
          <w:rFonts w:asciiTheme="majorBidi" w:hAnsiTheme="majorBidi" w:cs="Angsana New"/>
          <w:sz w:val="28"/>
        </w:rPr>
        <w:t xml:space="preserve"> </w:t>
      </w:r>
      <w:proofErr w:type="spellStart"/>
      <w:r w:rsidRPr="009816E5">
        <w:rPr>
          <w:rFonts w:asciiTheme="majorBidi" w:hAnsiTheme="majorBidi" w:cs="Angsana New"/>
          <w:sz w:val="28"/>
        </w:rPr>
        <w:t>Ruchitanont</w:t>
      </w:r>
      <w:proofErr w:type="spellEnd"/>
      <w:r w:rsidRPr="009816E5">
        <w:rPr>
          <w:rFonts w:asciiTheme="majorBidi" w:hAnsiTheme="majorBidi" w:cs="Angsana New"/>
          <w:sz w:val="28"/>
        </w:rPr>
        <w:t>)</w:t>
      </w:r>
    </w:p>
    <w:p w14:paraId="5F2A3686" w14:textId="77777777" w:rsidR="009816E5" w:rsidRPr="009816E5" w:rsidRDefault="009816E5" w:rsidP="00E406B9">
      <w:pPr>
        <w:spacing w:after="0" w:line="240" w:lineRule="atLeast"/>
        <w:rPr>
          <w:rFonts w:asciiTheme="majorBidi" w:hAnsiTheme="majorBidi" w:cs="Angsana New"/>
          <w:sz w:val="28"/>
        </w:rPr>
      </w:pPr>
      <w:r w:rsidRPr="009816E5">
        <w:rPr>
          <w:rFonts w:asciiTheme="majorBidi" w:hAnsiTheme="majorBidi" w:cs="Angsana New"/>
          <w:sz w:val="28"/>
        </w:rPr>
        <w:t xml:space="preserve">Certified Public Accountant </w:t>
      </w:r>
    </w:p>
    <w:p w14:paraId="717AA983" w14:textId="77777777" w:rsidR="009816E5" w:rsidRPr="009816E5" w:rsidRDefault="009816E5" w:rsidP="00E406B9">
      <w:pPr>
        <w:spacing w:after="0" w:line="240" w:lineRule="atLeast"/>
        <w:rPr>
          <w:rFonts w:asciiTheme="majorBidi" w:hAnsiTheme="majorBidi" w:cs="Angsana New"/>
          <w:sz w:val="28"/>
        </w:rPr>
      </w:pPr>
      <w:r w:rsidRPr="009816E5">
        <w:rPr>
          <w:rFonts w:asciiTheme="majorBidi" w:hAnsiTheme="majorBidi" w:cs="Angsana New"/>
          <w:sz w:val="28"/>
        </w:rPr>
        <w:t xml:space="preserve">Registration Number </w:t>
      </w:r>
      <w:r w:rsidRPr="009816E5">
        <w:rPr>
          <w:rFonts w:asciiTheme="majorBidi" w:hAnsiTheme="majorBidi" w:cs="Angsana New"/>
          <w:sz w:val="28"/>
          <w:cs/>
        </w:rPr>
        <w:t>4054</w:t>
      </w:r>
    </w:p>
    <w:p w14:paraId="09C609F1" w14:textId="77777777" w:rsidR="009816E5" w:rsidRPr="009816E5" w:rsidRDefault="009816E5" w:rsidP="00E406B9">
      <w:pPr>
        <w:spacing w:before="240" w:after="0" w:line="240" w:lineRule="atLeast"/>
        <w:rPr>
          <w:rFonts w:asciiTheme="majorBidi" w:hAnsiTheme="majorBidi" w:cs="Angsana New"/>
          <w:sz w:val="28"/>
        </w:rPr>
      </w:pPr>
      <w:r w:rsidRPr="009816E5">
        <w:rPr>
          <w:rFonts w:asciiTheme="majorBidi" w:hAnsiTheme="majorBidi" w:cs="Angsana New"/>
          <w:sz w:val="28"/>
        </w:rPr>
        <w:t>ANS Audit Company Limited</w:t>
      </w:r>
    </w:p>
    <w:p w14:paraId="0D782611" w14:textId="3BBF4F76" w:rsidR="00BD502A" w:rsidRPr="00BD502A" w:rsidRDefault="009816E5" w:rsidP="00E406B9">
      <w:pPr>
        <w:spacing w:after="0" w:line="240" w:lineRule="atLeast"/>
        <w:rPr>
          <w:rFonts w:asciiTheme="majorBidi" w:hAnsiTheme="majorBidi" w:cstheme="majorBidi"/>
          <w:sz w:val="28"/>
        </w:rPr>
      </w:pPr>
      <w:r w:rsidRPr="00E96530">
        <w:rPr>
          <w:rFonts w:asciiTheme="majorBidi" w:hAnsiTheme="majorBidi" w:cs="Angsana New"/>
          <w:sz w:val="28"/>
        </w:rPr>
        <w:t>Bangkok</w:t>
      </w:r>
      <w:r w:rsidR="00AE3BDD">
        <w:rPr>
          <w:rFonts w:asciiTheme="majorBidi" w:hAnsiTheme="majorBidi" w:cs="Angsana New"/>
          <w:sz w:val="28"/>
        </w:rPr>
        <w:t xml:space="preserve">, </w:t>
      </w:r>
      <w:r w:rsidR="004C5492">
        <w:rPr>
          <w:rFonts w:asciiTheme="majorBidi" w:hAnsiTheme="majorBidi" w:cs="Angsana New"/>
          <w:sz w:val="28"/>
        </w:rPr>
        <w:t>February 27</w:t>
      </w:r>
      <w:r w:rsidR="00A945C6">
        <w:rPr>
          <w:rFonts w:asciiTheme="majorBidi" w:hAnsiTheme="majorBidi" w:cs="Angsana New"/>
          <w:sz w:val="28"/>
        </w:rPr>
        <w:t>, 202</w:t>
      </w:r>
      <w:r w:rsidR="00EF722F">
        <w:rPr>
          <w:rFonts w:asciiTheme="majorBidi" w:hAnsiTheme="majorBidi" w:cs="Angsana New"/>
          <w:sz w:val="28"/>
        </w:rPr>
        <w:t>6</w:t>
      </w:r>
    </w:p>
    <w:sectPr w:rsidR="00BD502A" w:rsidRPr="00BD502A" w:rsidSect="00BA5BEA">
      <w:footerReference w:type="default" r:id="rId13"/>
      <w:pgSz w:w="11907" w:h="16839" w:code="9"/>
      <w:pgMar w:top="1440" w:right="1080" w:bottom="1440" w:left="189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7B5758" w14:textId="77777777" w:rsidR="00CF182C" w:rsidRDefault="00CF182C" w:rsidP="006C55EE">
      <w:pPr>
        <w:spacing w:after="0" w:line="240" w:lineRule="auto"/>
      </w:pPr>
      <w:r>
        <w:separator/>
      </w:r>
    </w:p>
  </w:endnote>
  <w:endnote w:type="continuationSeparator" w:id="0">
    <w:p w14:paraId="437A5F61" w14:textId="77777777" w:rsidR="00CF182C" w:rsidRDefault="00CF182C" w:rsidP="006C55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42D368" w14:textId="77777777" w:rsidR="00D24DC4" w:rsidRDefault="00D24D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211240" w14:textId="77777777" w:rsidR="00FA7C70" w:rsidRPr="00FA7C70" w:rsidRDefault="00FA7C70">
    <w:pPr>
      <w:pStyle w:val="Footer"/>
      <w:jc w:val="right"/>
      <w:rPr>
        <w:rFonts w:asciiTheme="majorBidi" w:hAnsiTheme="majorBidi" w:cstheme="majorBidi"/>
        <w:sz w:val="28"/>
      </w:rPr>
    </w:pPr>
  </w:p>
  <w:p w14:paraId="45C5F64B" w14:textId="77777777" w:rsidR="006C55EE" w:rsidRPr="006C55EE" w:rsidRDefault="006C55EE" w:rsidP="00FA7C70">
    <w:pPr>
      <w:pStyle w:val="Footer"/>
      <w:jc w:val="center"/>
      <w:rPr>
        <w:rFonts w:asciiTheme="majorBidi" w:hAnsiTheme="majorBidi" w:cstheme="majorBidi"/>
        <w:sz w:val="28"/>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26B5DD" w14:textId="77777777" w:rsidR="00D24DC4" w:rsidRDefault="00D24DC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20633514"/>
      <w:docPartObj>
        <w:docPartGallery w:val="Page Numbers (Bottom of Page)"/>
        <w:docPartUnique/>
      </w:docPartObj>
    </w:sdtPr>
    <w:sdtEndPr>
      <w:rPr>
        <w:rFonts w:asciiTheme="majorBidi" w:hAnsiTheme="majorBidi" w:cstheme="majorBidi"/>
        <w:noProof/>
        <w:sz w:val="28"/>
      </w:rPr>
    </w:sdtEndPr>
    <w:sdtContent>
      <w:p w14:paraId="5C1562D3" w14:textId="77777777" w:rsidR="006C55EE" w:rsidRPr="006C55EE" w:rsidRDefault="006C55EE" w:rsidP="006C55EE">
        <w:pPr>
          <w:pStyle w:val="Footer"/>
          <w:jc w:val="right"/>
          <w:rPr>
            <w:rFonts w:asciiTheme="majorBidi" w:hAnsiTheme="majorBidi" w:cstheme="majorBidi"/>
            <w:sz w:val="28"/>
          </w:rPr>
        </w:pPr>
        <w:r w:rsidRPr="006C55EE">
          <w:rPr>
            <w:rFonts w:asciiTheme="majorBidi" w:hAnsiTheme="majorBidi" w:cstheme="majorBidi"/>
            <w:sz w:val="28"/>
          </w:rPr>
          <w:fldChar w:fldCharType="begin"/>
        </w:r>
        <w:r w:rsidRPr="006C55EE">
          <w:rPr>
            <w:rFonts w:asciiTheme="majorBidi" w:hAnsiTheme="majorBidi" w:cstheme="majorBidi"/>
            <w:sz w:val="28"/>
          </w:rPr>
          <w:instrText xml:space="preserve"> PAGE   \* MERGEFORMAT </w:instrText>
        </w:r>
        <w:r w:rsidRPr="006C55EE">
          <w:rPr>
            <w:rFonts w:asciiTheme="majorBidi" w:hAnsiTheme="majorBidi" w:cstheme="majorBidi"/>
            <w:sz w:val="28"/>
          </w:rPr>
          <w:fldChar w:fldCharType="separate"/>
        </w:r>
        <w:r w:rsidR="000D69A0">
          <w:rPr>
            <w:rFonts w:asciiTheme="majorBidi" w:hAnsiTheme="majorBidi" w:cstheme="majorBidi"/>
            <w:noProof/>
            <w:sz w:val="28"/>
          </w:rPr>
          <w:t>1</w:t>
        </w:r>
        <w:r w:rsidRPr="006C55EE">
          <w:rPr>
            <w:rFonts w:asciiTheme="majorBidi" w:hAnsiTheme="majorBidi" w:cstheme="majorBidi"/>
            <w:noProof/>
            <w:sz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D06094" w14:textId="77777777" w:rsidR="00CF182C" w:rsidRDefault="00CF182C" w:rsidP="006C55EE">
      <w:pPr>
        <w:spacing w:after="0" w:line="240" w:lineRule="auto"/>
      </w:pPr>
      <w:r>
        <w:separator/>
      </w:r>
    </w:p>
  </w:footnote>
  <w:footnote w:type="continuationSeparator" w:id="0">
    <w:p w14:paraId="18109FCB" w14:textId="77777777" w:rsidR="00CF182C" w:rsidRDefault="00CF182C" w:rsidP="006C55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22EB27" w14:textId="77777777" w:rsidR="00D24DC4" w:rsidRDefault="00D24D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7553AE" w14:textId="77777777" w:rsidR="00D24DC4" w:rsidRDefault="00D24D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3533EF" w14:textId="77777777" w:rsidR="00D24DC4" w:rsidRDefault="00D24D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6C2A29"/>
    <w:multiLevelType w:val="hybridMultilevel"/>
    <w:tmpl w:val="338A81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B47787D"/>
    <w:multiLevelType w:val="hybridMultilevel"/>
    <w:tmpl w:val="7506C402"/>
    <w:lvl w:ilvl="0" w:tplc="CDC4889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2474B90"/>
    <w:multiLevelType w:val="hybridMultilevel"/>
    <w:tmpl w:val="617C3870"/>
    <w:lvl w:ilvl="0" w:tplc="10A879EA">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 w15:restartNumberingAfterBreak="0">
    <w:nsid w:val="748C66E7"/>
    <w:multiLevelType w:val="multilevel"/>
    <w:tmpl w:val="C9681946"/>
    <w:lvl w:ilvl="0">
      <w:start w:val="1"/>
      <w:numFmt w:val="decimal"/>
      <w:lvlText w:val="%1."/>
      <w:lvlJc w:val="left"/>
      <w:pPr>
        <w:ind w:left="360" w:hanging="360"/>
      </w:pPr>
      <w:rPr>
        <w:rFonts w:ascii="Angsana New" w:hAnsi="Angsana New" w:hint="default"/>
        <w:color w:val="auto"/>
        <w:sz w:val="28"/>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2486573">
    <w:abstractNumId w:val="1"/>
  </w:num>
  <w:num w:numId="2" w16cid:durableId="631012295">
    <w:abstractNumId w:val="2"/>
  </w:num>
  <w:num w:numId="3" w16cid:durableId="958994484">
    <w:abstractNumId w:val="4"/>
  </w:num>
  <w:num w:numId="4" w16cid:durableId="624970884">
    <w:abstractNumId w:val="0"/>
  </w:num>
  <w:num w:numId="5" w16cid:durableId="20174160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C88"/>
    <w:rsid w:val="00007504"/>
    <w:rsid w:val="00016910"/>
    <w:rsid w:val="00040D0A"/>
    <w:rsid w:val="00047C88"/>
    <w:rsid w:val="000519BF"/>
    <w:rsid w:val="0005290A"/>
    <w:rsid w:val="00066637"/>
    <w:rsid w:val="000673A9"/>
    <w:rsid w:val="00072D94"/>
    <w:rsid w:val="00077C95"/>
    <w:rsid w:val="00092A4F"/>
    <w:rsid w:val="000954D1"/>
    <w:rsid w:val="000D26EC"/>
    <w:rsid w:val="000D3364"/>
    <w:rsid w:val="000D5EC3"/>
    <w:rsid w:val="000D69A0"/>
    <w:rsid w:val="000E31FA"/>
    <w:rsid w:val="00103D01"/>
    <w:rsid w:val="00115EBB"/>
    <w:rsid w:val="00116CA4"/>
    <w:rsid w:val="001177DA"/>
    <w:rsid w:val="00150FCE"/>
    <w:rsid w:val="0017259A"/>
    <w:rsid w:val="001B3A44"/>
    <w:rsid w:val="001C77D0"/>
    <w:rsid w:val="001D1A26"/>
    <w:rsid w:val="001D23FA"/>
    <w:rsid w:val="001E72DB"/>
    <w:rsid w:val="00201ED1"/>
    <w:rsid w:val="0023306F"/>
    <w:rsid w:val="0026185C"/>
    <w:rsid w:val="002639B1"/>
    <w:rsid w:val="002A1D89"/>
    <w:rsid w:val="002A29D2"/>
    <w:rsid w:val="002D0652"/>
    <w:rsid w:val="002D5252"/>
    <w:rsid w:val="002E4D64"/>
    <w:rsid w:val="002F1CF0"/>
    <w:rsid w:val="003034BC"/>
    <w:rsid w:val="00303C7D"/>
    <w:rsid w:val="00305307"/>
    <w:rsid w:val="003065EE"/>
    <w:rsid w:val="003101B0"/>
    <w:rsid w:val="00320AE8"/>
    <w:rsid w:val="003238C6"/>
    <w:rsid w:val="00324648"/>
    <w:rsid w:val="00365B21"/>
    <w:rsid w:val="00372B59"/>
    <w:rsid w:val="00381EC4"/>
    <w:rsid w:val="003A0D96"/>
    <w:rsid w:val="003B1279"/>
    <w:rsid w:val="003B48DA"/>
    <w:rsid w:val="003B6BB6"/>
    <w:rsid w:val="003B6E59"/>
    <w:rsid w:val="003B7688"/>
    <w:rsid w:val="003D3954"/>
    <w:rsid w:val="003D743B"/>
    <w:rsid w:val="003E0BC7"/>
    <w:rsid w:val="00410D14"/>
    <w:rsid w:val="0041429B"/>
    <w:rsid w:val="00434F1C"/>
    <w:rsid w:val="00447297"/>
    <w:rsid w:val="004477E8"/>
    <w:rsid w:val="0047414D"/>
    <w:rsid w:val="004770CF"/>
    <w:rsid w:val="00480382"/>
    <w:rsid w:val="004807EC"/>
    <w:rsid w:val="00480B42"/>
    <w:rsid w:val="00483EB2"/>
    <w:rsid w:val="00495761"/>
    <w:rsid w:val="004A7010"/>
    <w:rsid w:val="004B7C18"/>
    <w:rsid w:val="004C5492"/>
    <w:rsid w:val="004D25FC"/>
    <w:rsid w:val="004E02EE"/>
    <w:rsid w:val="0051460C"/>
    <w:rsid w:val="005178E5"/>
    <w:rsid w:val="00521E81"/>
    <w:rsid w:val="00536620"/>
    <w:rsid w:val="00542445"/>
    <w:rsid w:val="00546DAF"/>
    <w:rsid w:val="00552011"/>
    <w:rsid w:val="005667F5"/>
    <w:rsid w:val="005670A6"/>
    <w:rsid w:val="00573E2F"/>
    <w:rsid w:val="00575AA0"/>
    <w:rsid w:val="00575CD5"/>
    <w:rsid w:val="00592C8C"/>
    <w:rsid w:val="005A127A"/>
    <w:rsid w:val="005B0C2E"/>
    <w:rsid w:val="005B532A"/>
    <w:rsid w:val="005C6D2F"/>
    <w:rsid w:val="005E40DA"/>
    <w:rsid w:val="005F1BAD"/>
    <w:rsid w:val="00607F0E"/>
    <w:rsid w:val="006301C2"/>
    <w:rsid w:val="00634D5B"/>
    <w:rsid w:val="0064160E"/>
    <w:rsid w:val="00650569"/>
    <w:rsid w:val="00664A6E"/>
    <w:rsid w:val="00680CD7"/>
    <w:rsid w:val="0069468A"/>
    <w:rsid w:val="006A5FD7"/>
    <w:rsid w:val="006A7E58"/>
    <w:rsid w:val="006C28A3"/>
    <w:rsid w:val="006C55EE"/>
    <w:rsid w:val="006D29A4"/>
    <w:rsid w:val="006E57E7"/>
    <w:rsid w:val="006E5908"/>
    <w:rsid w:val="006F033C"/>
    <w:rsid w:val="006F5B90"/>
    <w:rsid w:val="006F5F84"/>
    <w:rsid w:val="006F6317"/>
    <w:rsid w:val="0070448C"/>
    <w:rsid w:val="00706655"/>
    <w:rsid w:val="00714CD2"/>
    <w:rsid w:val="00730586"/>
    <w:rsid w:val="0076285E"/>
    <w:rsid w:val="007B6675"/>
    <w:rsid w:val="007C0B7F"/>
    <w:rsid w:val="007E0761"/>
    <w:rsid w:val="007E095D"/>
    <w:rsid w:val="007E1B96"/>
    <w:rsid w:val="00804428"/>
    <w:rsid w:val="00831C61"/>
    <w:rsid w:val="00840DC8"/>
    <w:rsid w:val="00846F7D"/>
    <w:rsid w:val="00850D2E"/>
    <w:rsid w:val="0085526E"/>
    <w:rsid w:val="00855A34"/>
    <w:rsid w:val="0085734E"/>
    <w:rsid w:val="00864714"/>
    <w:rsid w:val="0086607F"/>
    <w:rsid w:val="00876CCD"/>
    <w:rsid w:val="00884681"/>
    <w:rsid w:val="008902F9"/>
    <w:rsid w:val="00890804"/>
    <w:rsid w:val="008B2CA0"/>
    <w:rsid w:val="008B5AE6"/>
    <w:rsid w:val="008D7A91"/>
    <w:rsid w:val="008E1692"/>
    <w:rsid w:val="008E33C5"/>
    <w:rsid w:val="008E520F"/>
    <w:rsid w:val="008F19F8"/>
    <w:rsid w:val="008F1D9A"/>
    <w:rsid w:val="008F78AF"/>
    <w:rsid w:val="009077B8"/>
    <w:rsid w:val="00907E33"/>
    <w:rsid w:val="00916308"/>
    <w:rsid w:val="00930FC5"/>
    <w:rsid w:val="009539E8"/>
    <w:rsid w:val="00963482"/>
    <w:rsid w:val="009816E5"/>
    <w:rsid w:val="00986764"/>
    <w:rsid w:val="0099798C"/>
    <w:rsid w:val="009A0A60"/>
    <w:rsid w:val="009A26DA"/>
    <w:rsid w:val="009B081D"/>
    <w:rsid w:val="009C59A1"/>
    <w:rsid w:val="009C709C"/>
    <w:rsid w:val="009C7BC0"/>
    <w:rsid w:val="00A12616"/>
    <w:rsid w:val="00A15C29"/>
    <w:rsid w:val="00A31069"/>
    <w:rsid w:val="00A37F92"/>
    <w:rsid w:val="00A46ED2"/>
    <w:rsid w:val="00A647D7"/>
    <w:rsid w:val="00A64AE0"/>
    <w:rsid w:val="00A8035D"/>
    <w:rsid w:val="00A945C6"/>
    <w:rsid w:val="00A94B42"/>
    <w:rsid w:val="00AA6ADA"/>
    <w:rsid w:val="00AB0B7F"/>
    <w:rsid w:val="00AE3BDD"/>
    <w:rsid w:val="00AE3C58"/>
    <w:rsid w:val="00B01D97"/>
    <w:rsid w:val="00B0724F"/>
    <w:rsid w:val="00B2363D"/>
    <w:rsid w:val="00B24C73"/>
    <w:rsid w:val="00B70B3F"/>
    <w:rsid w:val="00B71E62"/>
    <w:rsid w:val="00B77797"/>
    <w:rsid w:val="00B85279"/>
    <w:rsid w:val="00B86047"/>
    <w:rsid w:val="00B90486"/>
    <w:rsid w:val="00B9076F"/>
    <w:rsid w:val="00B941D4"/>
    <w:rsid w:val="00B971BB"/>
    <w:rsid w:val="00BA2161"/>
    <w:rsid w:val="00BA5BEA"/>
    <w:rsid w:val="00BC5C66"/>
    <w:rsid w:val="00BD0637"/>
    <w:rsid w:val="00BD502A"/>
    <w:rsid w:val="00BE0C8A"/>
    <w:rsid w:val="00BF4E05"/>
    <w:rsid w:val="00BF61E4"/>
    <w:rsid w:val="00C45167"/>
    <w:rsid w:val="00C50E86"/>
    <w:rsid w:val="00C56E36"/>
    <w:rsid w:val="00C73E4E"/>
    <w:rsid w:val="00C77671"/>
    <w:rsid w:val="00C81DCF"/>
    <w:rsid w:val="00CB4CE5"/>
    <w:rsid w:val="00CD3911"/>
    <w:rsid w:val="00CE228A"/>
    <w:rsid w:val="00CE248F"/>
    <w:rsid w:val="00CE3CC3"/>
    <w:rsid w:val="00CF1366"/>
    <w:rsid w:val="00CF182C"/>
    <w:rsid w:val="00CF71D8"/>
    <w:rsid w:val="00D04B45"/>
    <w:rsid w:val="00D14E03"/>
    <w:rsid w:val="00D24DC4"/>
    <w:rsid w:val="00D31E39"/>
    <w:rsid w:val="00D36B01"/>
    <w:rsid w:val="00D4225B"/>
    <w:rsid w:val="00D57EE5"/>
    <w:rsid w:val="00D635DF"/>
    <w:rsid w:val="00D80B12"/>
    <w:rsid w:val="00D83F3D"/>
    <w:rsid w:val="00D8714E"/>
    <w:rsid w:val="00D91C48"/>
    <w:rsid w:val="00DB0869"/>
    <w:rsid w:val="00DB2051"/>
    <w:rsid w:val="00DB35EC"/>
    <w:rsid w:val="00DB3FE4"/>
    <w:rsid w:val="00DC4B85"/>
    <w:rsid w:val="00DD2C11"/>
    <w:rsid w:val="00DD2D56"/>
    <w:rsid w:val="00DF1441"/>
    <w:rsid w:val="00E109C0"/>
    <w:rsid w:val="00E254A8"/>
    <w:rsid w:val="00E406B9"/>
    <w:rsid w:val="00E56739"/>
    <w:rsid w:val="00E62921"/>
    <w:rsid w:val="00E80BB0"/>
    <w:rsid w:val="00E84F6B"/>
    <w:rsid w:val="00E93AD3"/>
    <w:rsid w:val="00E94954"/>
    <w:rsid w:val="00E960AC"/>
    <w:rsid w:val="00E96530"/>
    <w:rsid w:val="00EA3D84"/>
    <w:rsid w:val="00EB22F3"/>
    <w:rsid w:val="00EB589B"/>
    <w:rsid w:val="00ED4478"/>
    <w:rsid w:val="00EE4026"/>
    <w:rsid w:val="00EF6365"/>
    <w:rsid w:val="00EF722F"/>
    <w:rsid w:val="00EF7E70"/>
    <w:rsid w:val="00F37623"/>
    <w:rsid w:val="00F50B1A"/>
    <w:rsid w:val="00F63ACE"/>
    <w:rsid w:val="00F90AB2"/>
    <w:rsid w:val="00FA32DF"/>
    <w:rsid w:val="00FA7C70"/>
    <w:rsid w:val="00FB10F9"/>
    <w:rsid w:val="00FB4E61"/>
    <w:rsid w:val="00FB5C41"/>
    <w:rsid w:val="00FB5D9D"/>
    <w:rsid w:val="00FD5E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878CB6"/>
  <w15:chartTrackingRefBased/>
  <w15:docId w15:val="{4F625C3A-714F-421E-8B92-BE6CE8FC0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C55E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55EE"/>
  </w:style>
  <w:style w:type="paragraph" w:styleId="Footer">
    <w:name w:val="footer"/>
    <w:basedOn w:val="Normal"/>
    <w:link w:val="FooterChar"/>
    <w:uiPriority w:val="99"/>
    <w:unhideWhenUsed/>
    <w:rsid w:val="006C55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55EE"/>
  </w:style>
  <w:style w:type="paragraph" w:styleId="ListParagraph">
    <w:name w:val="List Paragraph"/>
    <w:aliases w:val="EY Interstate"/>
    <w:basedOn w:val="Normal"/>
    <w:link w:val="ListParagraphChar"/>
    <w:uiPriority w:val="34"/>
    <w:qFormat/>
    <w:rsid w:val="00480B42"/>
    <w:pPr>
      <w:ind w:left="720"/>
      <w:contextualSpacing/>
    </w:pPr>
  </w:style>
  <w:style w:type="paragraph" w:styleId="BalloonText">
    <w:name w:val="Balloon Text"/>
    <w:basedOn w:val="Normal"/>
    <w:link w:val="BalloonTextChar"/>
    <w:uiPriority w:val="99"/>
    <w:semiHidden/>
    <w:unhideWhenUsed/>
    <w:rsid w:val="00592C8C"/>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592C8C"/>
    <w:rPr>
      <w:rFonts w:ascii="Segoe UI" w:hAnsi="Segoe UI" w:cs="Angsana New"/>
      <w:sz w:val="18"/>
      <w:szCs w:val="22"/>
    </w:rPr>
  </w:style>
  <w:style w:type="paragraph" w:customStyle="1" w:styleId="Default">
    <w:name w:val="Default"/>
    <w:rsid w:val="0047414D"/>
    <w:pPr>
      <w:autoSpaceDE w:val="0"/>
      <w:autoSpaceDN w:val="0"/>
      <w:adjustRightInd w:val="0"/>
      <w:spacing w:after="0" w:line="240" w:lineRule="auto"/>
    </w:pPr>
    <w:rPr>
      <w:rFonts w:ascii="EucrosiaUPC" w:eastAsia="Calibri" w:hAnsi="EucrosiaUPC" w:cs="EucrosiaUPC"/>
      <w:color w:val="000000"/>
      <w:sz w:val="24"/>
      <w:szCs w:val="24"/>
    </w:rPr>
  </w:style>
  <w:style w:type="character" w:customStyle="1" w:styleId="ListParagraphChar">
    <w:name w:val="List Paragraph Char"/>
    <w:aliases w:val="EY Interstate Char"/>
    <w:link w:val="ListParagraph"/>
    <w:uiPriority w:val="34"/>
    <w:rsid w:val="008573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439</TotalTime>
  <Pages>7</Pages>
  <Words>2235</Words>
  <Characters>12742</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14948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Natcha Thumdee</dc:creator>
  <cp:keywords/>
  <dc:description/>
  <cp:lastModifiedBy>ANS-032</cp:lastModifiedBy>
  <cp:revision>179</cp:revision>
  <cp:lastPrinted>2026-02-25T04:32:00Z</cp:lastPrinted>
  <dcterms:created xsi:type="dcterms:W3CDTF">2024-04-02T10:28:00Z</dcterms:created>
  <dcterms:modified xsi:type="dcterms:W3CDTF">2026-02-27T09:07:00Z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y fmtid="{D5CDD505-2E9C-101B-9397-08002B2CF9AE}" pid="3" name="tabName">
    <vt:lpwstr>Reporting</vt:lpwstr>
  </property>
  <property fmtid="{D5CDD505-2E9C-101B-9397-08002B2CF9AE}" pid="4" name="tabIndex">
    <vt:lpwstr>Z700</vt:lpwstr>
  </property>
  <property fmtid="{D5CDD505-2E9C-101B-9397-08002B2CF9AE}" pid="5" name="workpaperIndex">
    <vt:lpwstr>Z703.10</vt:lpwstr>
  </property>
</Properties>
</file>