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933FC7" w:rsidRPr="00DE2C2A" w14:paraId="49DB8375" w14:textId="77777777" w:rsidTr="00B40A4D">
        <w:trPr>
          <w:trHeight w:val="2865"/>
        </w:trPr>
        <w:tc>
          <w:tcPr>
            <w:tcW w:w="2628" w:type="dxa"/>
          </w:tcPr>
          <w:p w14:paraId="26230EEA" w14:textId="77777777" w:rsidR="00933FC7" w:rsidRPr="008D41CC" w:rsidRDefault="00933FC7" w:rsidP="00005E46">
            <w:pPr>
              <w:spacing w:before="120" w:after="120" w:line="380" w:lineRule="exact"/>
              <w:rPr>
                <w:rFonts w:ascii="Arial" w:hAnsi="Arial" w:cs="Cordia New"/>
                <w:sz w:val="22"/>
                <w:szCs w:val="22"/>
              </w:rPr>
            </w:pPr>
          </w:p>
        </w:tc>
        <w:tc>
          <w:tcPr>
            <w:tcW w:w="6960" w:type="dxa"/>
            <w:vAlign w:val="center"/>
          </w:tcPr>
          <w:p w14:paraId="29FFFC81" w14:textId="77777777" w:rsidR="000A1387" w:rsidRPr="00B05848" w:rsidRDefault="00D03A0D" w:rsidP="00005E46">
            <w:pPr>
              <w:spacing w:line="380" w:lineRule="exact"/>
              <w:ind w:left="14" w:right="-168"/>
              <w:rPr>
                <w:rFonts w:hAnsi="Times New Roman" w:cs="Times New Roman"/>
                <w:color w:val="7E7F82"/>
                <w:sz w:val="28"/>
              </w:rPr>
            </w:pPr>
            <w:r w:rsidRPr="00B05848">
              <w:rPr>
                <w:rFonts w:hAnsi="Times New Roman" w:cs="Times New Roman"/>
                <w:color w:val="7E7F82"/>
                <w:sz w:val="28"/>
              </w:rPr>
              <w:t xml:space="preserve">JMT Network Services Public Company Limited </w:t>
            </w:r>
          </w:p>
          <w:p w14:paraId="5C869E01" w14:textId="77777777" w:rsidR="00D03A0D" w:rsidRPr="00B05848" w:rsidRDefault="00D03A0D" w:rsidP="00005E46">
            <w:pPr>
              <w:spacing w:line="380" w:lineRule="exact"/>
              <w:ind w:left="14" w:right="-168"/>
              <w:rPr>
                <w:rFonts w:hAnsi="Times New Roman" w:cs="Times New Roman"/>
                <w:color w:val="7E7F82"/>
                <w:sz w:val="28"/>
              </w:rPr>
            </w:pPr>
            <w:r w:rsidRPr="00B05848">
              <w:rPr>
                <w:rFonts w:hAnsi="Times New Roman" w:cs="Times New Roman"/>
                <w:color w:val="7E7F82"/>
                <w:sz w:val="28"/>
              </w:rPr>
              <w:t>and its subsidiaries</w:t>
            </w:r>
          </w:p>
          <w:p w14:paraId="33686E98" w14:textId="4D56A15A" w:rsidR="00D03A0D" w:rsidRPr="00B05848" w:rsidRDefault="00D03A0D" w:rsidP="00005E46">
            <w:pPr>
              <w:spacing w:line="380" w:lineRule="exact"/>
              <w:ind w:left="14" w:right="-168"/>
              <w:rPr>
                <w:rFonts w:hAnsi="Times New Roman" w:cs="Times New Roman"/>
                <w:color w:val="7E7F82"/>
                <w:sz w:val="28"/>
              </w:rPr>
            </w:pPr>
            <w:r w:rsidRPr="00B05848">
              <w:rPr>
                <w:rFonts w:hAnsi="Times New Roman" w:cs="Times New Roman"/>
                <w:color w:val="7E7F82"/>
                <w:sz w:val="28"/>
              </w:rPr>
              <w:t xml:space="preserve">Report and consolidated </w:t>
            </w:r>
            <w:r w:rsidR="00493DCC">
              <w:rPr>
                <w:rFonts w:hAnsi="Times New Roman"/>
                <w:color w:val="7E7F82"/>
                <w:sz w:val="28"/>
              </w:rPr>
              <w:t xml:space="preserve">and separate </w:t>
            </w:r>
            <w:r w:rsidRPr="00B05848">
              <w:rPr>
                <w:rFonts w:hAnsi="Times New Roman" w:cs="Times New Roman"/>
                <w:color w:val="7E7F82"/>
                <w:sz w:val="28"/>
              </w:rPr>
              <w:t>financial statements</w:t>
            </w:r>
          </w:p>
          <w:p w14:paraId="48679C14" w14:textId="68C7BC93" w:rsidR="00933FC7" w:rsidRPr="000F164D" w:rsidRDefault="00D03A0D" w:rsidP="00005E46">
            <w:pPr>
              <w:spacing w:line="380" w:lineRule="exact"/>
              <w:ind w:left="14" w:right="-168"/>
              <w:rPr>
                <w:rFonts w:ascii="Arial" w:hAnsi="Arial" w:cs="Cordia New"/>
                <w:b/>
                <w:bCs/>
                <w:color w:val="7E7F82"/>
                <w:sz w:val="22"/>
                <w:szCs w:val="22"/>
              </w:rPr>
            </w:pPr>
            <w:r w:rsidRPr="00B05848">
              <w:rPr>
                <w:rFonts w:hAnsi="Times New Roman" w:cs="Times New Roman"/>
                <w:color w:val="7E7F82"/>
                <w:sz w:val="28"/>
              </w:rPr>
              <w:t xml:space="preserve">31 December </w:t>
            </w:r>
            <w:r w:rsidR="009741CA">
              <w:rPr>
                <w:rFonts w:hAnsi="Times New Roman" w:cs="Times New Roman"/>
                <w:color w:val="7E7F82"/>
                <w:sz w:val="28"/>
              </w:rPr>
              <w:t>2025</w:t>
            </w:r>
          </w:p>
        </w:tc>
      </w:tr>
    </w:tbl>
    <w:p w14:paraId="054EF154" w14:textId="77777777" w:rsidR="00933FC7" w:rsidRPr="00DE2C2A" w:rsidRDefault="00933FC7" w:rsidP="00005E46">
      <w:pPr>
        <w:spacing w:before="120" w:after="120" w:line="380" w:lineRule="exact"/>
        <w:rPr>
          <w:rFonts w:ascii="Arial" w:hAnsi="Arial" w:cs="Arial"/>
          <w:sz w:val="22"/>
          <w:szCs w:val="22"/>
        </w:rPr>
        <w:sectPr w:rsidR="00933FC7" w:rsidRPr="00DE2C2A" w:rsidSect="009741CA">
          <w:footerReference w:type="even" r:id="rId11"/>
          <w:footerReference w:type="default" r:id="rId12"/>
          <w:pgSz w:w="11907" w:h="16840" w:code="9"/>
          <w:pgMar w:top="3312" w:right="1080" w:bottom="7200" w:left="360" w:header="720" w:footer="720" w:gutter="0"/>
          <w:cols w:space="720"/>
          <w:titlePg/>
          <w:docGrid w:linePitch="360"/>
        </w:sectPr>
      </w:pPr>
    </w:p>
    <w:p w14:paraId="408CE47B" w14:textId="77777777" w:rsidR="00D03A0D" w:rsidRPr="00DE2C2A" w:rsidRDefault="00D03A0D" w:rsidP="00005E46">
      <w:pPr>
        <w:pStyle w:val="ps-000-normal"/>
        <w:spacing w:after="0" w:line="380" w:lineRule="exact"/>
        <w:rPr>
          <w:rFonts w:ascii="Arial" w:hAnsi="Arial" w:cs="Arial"/>
          <w:b/>
          <w:bCs/>
          <w:sz w:val="22"/>
          <w:szCs w:val="22"/>
        </w:rPr>
      </w:pPr>
      <w:bookmarkStart w:id="0" w:name="36765555"/>
      <w:bookmarkEnd w:id="0"/>
      <w:r w:rsidRPr="00DE2C2A">
        <w:rPr>
          <w:rFonts w:ascii="Arial" w:hAnsi="Arial" w:cs="Arial"/>
          <w:b/>
          <w:bCs/>
          <w:sz w:val="22"/>
          <w:szCs w:val="22"/>
        </w:rPr>
        <w:lastRenderedPageBreak/>
        <w:t>Independent Auditor's Report</w:t>
      </w:r>
    </w:p>
    <w:p w14:paraId="782608AA" w14:textId="77777777" w:rsidR="00D03A0D" w:rsidRPr="00DE2C2A" w:rsidRDefault="00D03A0D" w:rsidP="00005E46">
      <w:pPr>
        <w:pStyle w:val="ps-000-normal"/>
        <w:spacing w:after="0" w:line="380" w:lineRule="exact"/>
        <w:rPr>
          <w:rFonts w:ascii="Arial" w:hAnsi="Arial" w:cs="Arial"/>
          <w:sz w:val="22"/>
          <w:szCs w:val="22"/>
        </w:rPr>
      </w:pPr>
      <w:r w:rsidRPr="00DE2C2A">
        <w:rPr>
          <w:rFonts w:ascii="Arial" w:hAnsi="Arial" w:cs="Arial"/>
          <w:sz w:val="22"/>
          <w:szCs w:val="22"/>
        </w:rPr>
        <w:t xml:space="preserve">To the Shareholders of JMT Network Services Public Company Limited </w:t>
      </w:r>
    </w:p>
    <w:p w14:paraId="6627549F" w14:textId="77777777" w:rsidR="00D03A0D" w:rsidRPr="00DE2C2A" w:rsidRDefault="00D03A0D" w:rsidP="00005E46">
      <w:pPr>
        <w:pStyle w:val="ps-000-normal"/>
        <w:spacing w:before="360" w:line="380" w:lineRule="exact"/>
        <w:rPr>
          <w:rFonts w:ascii="Arial" w:hAnsi="Arial" w:cs="Arial"/>
          <w:b/>
          <w:bCs/>
          <w:sz w:val="22"/>
          <w:szCs w:val="22"/>
        </w:rPr>
      </w:pPr>
      <w:r w:rsidRPr="00DE2C2A">
        <w:rPr>
          <w:rFonts w:ascii="Arial" w:hAnsi="Arial" w:cs="Arial"/>
          <w:b/>
          <w:bCs/>
          <w:sz w:val="22"/>
          <w:szCs w:val="22"/>
        </w:rPr>
        <w:t>Opinion</w:t>
      </w:r>
    </w:p>
    <w:p w14:paraId="0DE64323" w14:textId="25169A8E" w:rsidR="00D03A0D" w:rsidRPr="00DE2C2A" w:rsidRDefault="00D03A0D" w:rsidP="00005E46">
      <w:pPr>
        <w:pStyle w:val="BodyText"/>
        <w:spacing w:before="120" w:line="380" w:lineRule="exact"/>
        <w:ind w:right="-43"/>
        <w:rPr>
          <w:rFonts w:ascii="Arial" w:hAnsi="Arial" w:cs="Arial"/>
          <w:sz w:val="22"/>
          <w:szCs w:val="22"/>
        </w:rPr>
      </w:pPr>
      <w:r w:rsidRPr="00DE2C2A">
        <w:rPr>
          <w:rFonts w:ascii="Arial" w:hAnsi="Arial" w:cs="Arial"/>
          <w:sz w:val="22"/>
          <w:szCs w:val="22"/>
        </w:rPr>
        <w:t xml:space="preserve">I have audited the accompanying consolidated financial statements of JMT Network Services Public Company Limited and its </w:t>
      </w:r>
      <w:r w:rsidRPr="00DE2C2A">
        <w:rPr>
          <w:rFonts w:ascii="Arial" w:hAnsi="Arial" w:cs="Arial"/>
          <w:spacing w:val="-3"/>
          <w:sz w:val="22"/>
          <w:szCs w:val="22"/>
        </w:rPr>
        <w:t>subsidiaries</w:t>
      </w:r>
      <w:r w:rsidRPr="00DE2C2A">
        <w:rPr>
          <w:rFonts w:ascii="Arial" w:hAnsi="Arial" w:cs="Arial"/>
          <w:i/>
          <w:iCs/>
          <w:color w:val="8496B0"/>
          <w:spacing w:val="-3"/>
          <w:sz w:val="22"/>
          <w:szCs w:val="22"/>
        </w:rPr>
        <w:t xml:space="preserve"> </w:t>
      </w:r>
      <w:r w:rsidRPr="00DE2C2A">
        <w:rPr>
          <w:rFonts w:ascii="Arial" w:hAnsi="Arial" w:cs="Arial"/>
          <w:spacing w:val="-3"/>
          <w:sz w:val="22"/>
          <w:szCs w:val="22"/>
        </w:rPr>
        <w:t>(the Group)</w:t>
      </w:r>
      <w:r w:rsidRPr="00DE2C2A">
        <w:rPr>
          <w:rFonts w:ascii="Arial" w:hAnsi="Arial" w:cs="Arial"/>
          <w:sz w:val="22"/>
          <w:szCs w:val="22"/>
        </w:rPr>
        <w:t xml:space="preserve">, which comprise the </w:t>
      </w:r>
      <w:r w:rsidRPr="00DE2C2A">
        <w:rPr>
          <w:rFonts w:ascii="Arial" w:hAnsi="Arial" w:cs="Arial"/>
          <w:spacing w:val="-3"/>
          <w:sz w:val="22"/>
          <w:szCs w:val="22"/>
        </w:rPr>
        <w:t>consolidated statement of financial position</w:t>
      </w:r>
      <w:r w:rsidRPr="00DE2C2A">
        <w:rPr>
          <w:rFonts w:ascii="Arial" w:hAnsi="Arial" w:cs="Arial"/>
          <w:sz w:val="22"/>
          <w:szCs w:val="22"/>
        </w:rPr>
        <w:t xml:space="preserve"> as at 31 December </w:t>
      </w:r>
      <w:r w:rsidR="009741CA">
        <w:rPr>
          <w:rFonts w:ascii="Arial" w:hAnsi="Arial" w:cs="Arial"/>
          <w:sz w:val="22"/>
          <w:szCs w:val="22"/>
        </w:rPr>
        <w:t>2025</w:t>
      </w:r>
      <w:r w:rsidRPr="00DE2C2A">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JMT Network Services Public Company Limited for the same period</w:t>
      </w:r>
      <w:r w:rsidR="00493DCC">
        <w:rPr>
          <w:rFonts w:ascii="Arial" w:hAnsi="Arial" w:cs="Arial"/>
          <w:sz w:val="22"/>
          <w:szCs w:val="22"/>
        </w:rPr>
        <w:t xml:space="preserve"> (collectively </w:t>
      </w:r>
      <w:r w:rsidR="00493DCC" w:rsidRPr="008735BA">
        <w:rPr>
          <w:rFonts w:ascii="Arial" w:hAnsi="Arial" w:cs="Arial"/>
          <w:sz w:val="22"/>
          <w:szCs w:val="22"/>
        </w:rPr>
        <w:t>“</w:t>
      </w:r>
      <w:r w:rsidR="00493DCC">
        <w:rPr>
          <w:rFonts w:ascii="Arial" w:hAnsi="Arial" w:cs="Arial"/>
          <w:sz w:val="22"/>
          <w:szCs w:val="22"/>
        </w:rPr>
        <w:t>the financial statements</w:t>
      </w:r>
      <w:r w:rsidR="00493DCC" w:rsidRPr="008735BA">
        <w:rPr>
          <w:rFonts w:ascii="Arial" w:hAnsi="Arial" w:cs="Arial"/>
          <w:sz w:val="22"/>
          <w:szCs w:val="22"/>
        </w:rPr>
        <w:t>”</w:t>
      </w:r>
      <w:r w:rsidR="00493DCC">
        <w:rPr>
          <w:rFonts w:ascii="Arial" w:hAnsi="Arial" w:cs="Arial"/>
          <w:sz w:val="22"/>
          <w:szCs w:val="22"/>
        </w:rPr>
        <w:t>)</w:t>
      </w:r>
      <w:r w:rsidRPr="00DE2C2A">
        <w:rPr>
          <w:rFonts w:ascii="Arial" w:hAnsi="Arial" w:cs="Arial"/>
          <w:sz w:val="22"/>
          <w:szCs w:val="22"/>
        </w:rPr>
        <w:t>.</w:t>
      </w:r>
    </w:p>
    <w:p w14:paraId="55AA545B" w14:textId="3B0B1795" w:rsidR="00D03A0D" w:rsidRPr="00DE2C2A" w:rsidRDefault="00D03A0D" w:rsidP="00005E46">
      <w:pPr>
        <w:pStyle w:val="ps-000-normal"/>
        <w:spacing w:before="120" w:line="380" w:lineRule="exact"/>
        <w:rPr>
          <w:rFonts w:ascii="Arial" w:hAnsi="Arial" w:cs="Arial"/>
          <w:color w:val="auto"/>
          <w:sz w:val="22"/>
          <w:szCs w:val="22"/>
        </w:rPr>
      </w:pPr>
      <w:r w:rsidRPr="00DE2C2A">
        <w:rPr>
          <w:rFonts w:ascii="Arial" w:hAnsi="Arial" w:cs="Arial"/>
          <w:color w:val="auto"/>
          <w:sz w:val="22"/>
          <w:szCs w:val="22"/>
        </w:rPr>
        <w:t xml:space="preserve">In my opinion, the financial statements referred to above present fairly, in all material respects, the financial position of </w:t>
      </w:r>
      <w:r w:rsidRPr="00DE2C2A">
        <w:rPr>
          <w:rFonts w:ascii="Arial" w:hAnsi="Arial" w:cs="Arial"/>
          <w:sz w:val="22"/>
          <w:szCs w:val="22"/>
        </w:rPr>
        <w:t>JMT Network Services</w:t>
      </w:r>
      <w:r w:rsidRPr="00DE2C2A">
        <w:rPr>
          <w:rFonts w:ascii="Arial" w:hAnsi="Arial" w:cs="Arial"/>
          <w:color w:val="auto"/>
          <w:sz w:val="22"/>
          <w:szCs w:val="22"/>
        </w:rPr>
        <w:t xml:space="preserve"> Public Company Limited and its </w:t>
      </w:r>
      <w:r w:rsidRPr="00DE2C2A">
        <w:rPr>
          <w:rFonts w:ascii="Arial" w:hAnsi="Arial" w:cs="Arial"/>
          <w:color w:val="auto"/>
          <w:spacing w:val="-3"/>
          <w:sz w:val="22"/>
          <w:szCs w:val="22"/>
        </w:rPr>
        <w:t>subsidiaries</w:t>
      </w:r>
      <w:r w:rsidRPr="00DE2C2A">
        <w:rPr>
          <w:rFonts w:ascii="Arial" w:hAnsi="Arial" w:cs="Arial"/>
          <w:color w:val="auto"/>
          <w:sz w:val="22"/>
          <w:szCs w:val="22"/>
        </w:rPr>
        <w:t xml:space="preserve"> and of </w:t>
      </w:r>
      <w:r w:rsidRPr="00DE2C2A">
        <w:rPr>
          <w:rFonts w:ascii="Arial" w:hAnsi="Arial" w:cs="Arial"/>
          <w:sz w:val="22"/>
          <w:szCs w:val="22"/>
        </w:rPr>
        <w:t>JMT Network Services</w:t>
      </w:r>
      <w:r w:rsidRPr="00DE2C2A">
        <w:rPr>
          <w:rFonts w:ascii="Arial" w:hAnsi="Arial" w:cs="Arial"/>
          <w:color w:val="auto"/>
          <w:sz w:val="22"/>
          <w:szCs w:val="22"/>
        </w:rPr>
        <w:t xml:space="preserve"> Public Company Limited as </w:t>
      </w:r>
      <w:proofErr w:type="gramStart"/>
      <w:r w:rsidRPr="00DE2C2A">
        <w:rPr>
          <w:rFonts w:ascii="Arial" w:hAnsi="Arial" w:cs="Arial"/>
          <w:color w:val="auto"/>
          <w:sz w:val="22"/>
          <w:szCs w:val="22"/>
        </w:rPr>
        <w:t>at</w:t>
      </w:r>
      <w:proofErr w:type="gramEnd"/>
      <w:r w:rsidRPr="00DE2C2A">
        <w:rPr>
          <w:rFonts w:ascii="Arial" w:hAnsi="Arial" w:cs="Arial"/>
          <w:color w:val="auto"/>
          <w:sz w:val="22"/>
          <w:szCs w:val="22"/>
        </w:rPr>
        <w:t xml:space="preserve"> 31 December </w:t>
      </w:r>
      <w:r w:rsidR="009741CA">
        <w:rPr>
          <w:rFonts w:ascii="Arial" w:hAnsi="Arial" w:cs="Arial"/>
          <w:color w:val="auto"/>
          <w:sz w:val="22"/>
          <w:szCs w:val="22"/>
        </w:rPr>
        <w:t>2025</w:t>
      </w:r>
      <w:r w:rsidRPr="00DE2C2A">
        <w:rPr>
          <w:rFonts w:ascii="Arial" w:hAnsi="Arial" w:cs="Arial"/>
          <w:color w:val="auto"/>
          <w:sz w:val="22"/>
          <w:szCs w:val="22"/>
        </w:rPr>
        <w:t>, their financial performance and cash flows for the year then ended in accordance with Thai Financial Reporting Standards.</w:t>
      </w:r>
    </w:p>
    <w:p w14:paraId="0272FB35" w14:textId="77777777"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t>Basis for Opinion</w:t>
      </w:r>
    </w:p>
    <w:p w14:paraId="101BD30F" w14:textId="519E7770" w:rsidR="00C25846" w:rsidRDefault="00D03A0D" w:rsidP="00C64EEE">
      <w:pPr>
        <w:pStyle w:val="ps-000-normal"/>
        <w:spacing w:before="120" w:line="380" w:lineRule="exact"/>
        <w:rPr>
          <w:rFonts w:ascii="Arial" w:hAnsi="Arial" w:cs="Arial"/>
          <w:sz w:val="22"/>
          <w:szCs w:val="22"/>
        </w:rPr>
      </w:pPr>
      <w:r w:rsidRPr="00DE2C2A">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722DF5" w:rsidRPr="00A52218">
        <w:rPr>
          <w:rFonts w:ascii="Arial" w:hAnsi="Arial" w:cs="Cordia New" w:hint="cs"/>
          <w:sz w:val="22"/>
          <w:szCs w:val="22"/>
          <w:cs/>
        </w:rPr>
        <w:t xml:space="preserve">      </w:t>
      </w:r>
      <w:r w:rsidR="009723A3" w:rsidRPr="00DE2C2A">
        <w:rPr>
          <w:rFonts w:ascii="Arial" w:hAnsi="Arial" w:cs="Arial"/>
          <w:sz w:val="22"/>
          <w:szCs w:val="22"/>
        </w:rPr>
        <w:t xml:space="preserve">the </w:t>
      </w:r>
      <w:r w:rsidRPr="00DE2C2A">
        <w:rPr>
          <w:rFonts w:ascii="Arial" w:hAnsi="Arial" w:cs="Arial"/>
          <w:sz w:val="22"/>
          <w:szCs w:val="22"/>
        </w:rPr>
        <w:t xml:space="preserve">Code of Ethics for Professional Accountants </w:t>
      </w:r>
      <w:r w:rsidR="00D842EE" w:rsidRPr="00D842EE">
        <w:rPr>
          <w:rFonts w:ascii="Arial" w:hAnsi="Arial" w:cs="Arial"/>
          <w:sz w:val="22"/>
          <w:szCs w:val="22"/>
        </w:rPr>
        <w:t xml:space="preserve">including Independence Standards </w:t>
      </w:r>
      <w:r w:rsidRPr="00DE2C2A">
        <w:rPr>
          <w:rFonts w:ascii="Arial" w:hAnsi="Arial" w:cs="Arial"/>
          <w:sz w:val="22"/>
          <w:szCs w:val="22"/>
        </w:rPr>
        <w:t>issued by</w:t>
      </w:r>
      <w:r w:rsidR="00005F01">
        <w:rPr>
          <w:rFonts w:ascii="Arial" w:hAnsi="Arial" w:cstheme="minorBidi" w:hint="cs"/>
          <w:sz w:val="22"/>
          <w:szCs w:val="22"/>
          <w:cs/>
        </w:rPr>
        <w:t xml:space="preserve">             </w:t>
      </w:r>
      <w:r w:rsidRPr="00DE2C2A">
        <w:rPr>
          <w:rFonts w:ascii="Arial" w:hAnsi="Arial" w:cs="Arial"/>
          <w:sz w:val="22"/>
          <w:szCs w:val="22"/>
        </w:rPr>
        <w:t xml:space="preserve"> the Federation of Accounting Professions </w:t>
      </w:r>
      <w:r w:rsidR="00D842EE" w:rsidRPr="00D842EE">
        <w:rPr>
          <w:rFonts w:ascii="Arial" w:hAnsi="Arial" w:cs="Arial"/>
          <w:sz w:val="22"/>
          <w:szCs w:val="22"/>
        </w:rPr>
        <w:t xml:space="preserve">(Code of Ethics for Professional Accountants) that </w:t>
      </w:r>
      <w:r w:rsidR="00005F01">
        <w:rPr>
          <w:rFonts w:ascii="Arial" w:hAnsi="Arial" w:cstheme="minorBidi" w:hint="cs"/>
          <w:sz w:val="22"/>
          <w:szCs w:val="22"/>
          <w:cs/>
        </w:rPr>
        <w:t xml:space="preserve">                </w:t>
      </w:r>
      <w:r w:rsidR="00D842EE" w:rsidRPr="00D842EE">
        <w:rPr>
          <w:rFonts w:ascii="Arial" w:hAnsi="Arial" w:cs="Arial"/>
          <w:sz w:val="22"/>
          <w:szCs w:val="22"/>
        </w:rPr>
        <w:t>are</w:t>
      </w:r>
      <w:r w:rsidRPr="00DE2C2A">
        <w:rPr>
          <w:rFonts w:ascii="Arial" w:hAnsi="Arial" w:cs="Arial"/>
          <w:sz w:val="22"/>
          <w:szCs w:val="22"/>
        </w:rPr>
        <w:t xml:space="preserve"> relevant to my audit of the financial statements, and I have fulfilled my other ethical responsibilities in accordance with the Code</w:t>
      </w:r>
      <w:r w:rsidR="00D842EE">
        <w:rPr>
          <w:rFonts w:ascii="Arial" w:hAnsi="Arial" w:cs="Arial"/>
          <w:sz w:val="22"/>
          <w:szCs w:val="22"/>
        </w:rPr>
        <w:t xml:space="preserve"> </w:t>
      </w:r>
      <w:r w:rsidR="00D842EE" w:rsidRPr="00D842EE">
        <w:rPr>
          <w:rFonts w:ascii="Arial" w:hAnsi="Arial" w:cs="Arial"/>
          <w:sz w:val="22"/>
          <w:szCs w:val="22"/>
        </w:rPr>
        <w:t>of Ethics for Professional Accountants</w:t>
      </w:r>
      <w:r w:rsidR="00D842EE">
        <w:rPr>
          <w:rFonts w:ascii="Arial" w:hAnsi="Arial" w:cs="Arial"/>
          <w:sz w:val="22"/>
          <w:szCs w:val="22"/>
        </w:rPr>
        <w:t>.</w:t>
      </w:r>
      <w:r w:rsidRPr="00DE2C2A">
        <w:rPr>
          <w:rFonts w:ascii="Arial" w:hAnsi="Arial" w:cs="Arial"/>
          <w:sz w:val="22"/>
          <w:szCs w:val="22"/>
        </w:rPr>
        <w:t xml:space="preserve"> I believe that the audit evidence I have obtained is sufficient and appropriate to provide a basis for my opinion.</w:t>
      </w:r>
    </w:p>
    <w:p w14:paraId="3C349FDA" w14:textId="77777777" w:rsidR="00BB3587" w:rsidRDefault="00BB3587" w:rsidP="00C64EEE">
      <w:pPr>
        <w:spacing w:before="120" w:after="120" w:line="380" w:lineRule="exact"/>
        <w:rPr>
          <w:rFonts w:ascii="Arial" w:hAnsi="Arial" w:cs="Arial"/>
          <w:b/>
          <w:bCs/>
          <w:sz w:val="22"/>
          <w:szCs w:val="22"/>
        </w:rPr>
        <w:sectPr w:rsidR="00BB3587" w:rsidSect="00D0624A">
          <w:footerReference w:type="first" r:id="rId13"/>
          <w:pgSz w:w="11909" w:h="16834" w:code="9"/>
          <w:pgMar w:top="2880" w:right="1080" w:bottom="1080" w:left="1296" w:header="720" w:footer="720" w:gutter="0"/>
          <w:pgNumType w:start="2"/>
          <w:cols w:space="720"/>
          <w:titlePg/>
        </w:sectPr>
      </w:pPr>
    </w:p>
    <w:p w14:paraId="58E5D17A" w14:textId="77777777" w:rsidR="00D03A0D" w:rsidRPr="00DE2C2A" w:rsidRDefault="00D03A0D" w:rsidP="00005F01">
      <w:pPr>
        <w:pStyle w:val="ps-000-normal"/>
        <w:spacing w:before="240" w:line="380" w:lineRule="exact"/>
        <w:rPr>
          <w:rFonts w:ascii="Arial" w:hAnsi="Arial" w:cs="Arial"/>
          <w:b/>
          <w:bCs/>
          <w:sz w:val="22"/>
          <w:szCs w:val="22"/>
        </w:rPr>
      </w:pPr>
      <w:r w:rsidRPr="00DE2C2A">
        <w:rPr>
          <w:rFonts w:ascii="Arial" w:hAnsi="Arial" w:cs="Arial"/>
          <w:b/>
          <w:bCs/>
          <w:sz w:val="22"/>
          <w:szCs w:val="22"/>
        </w:rPr>
        <w:lastRenderedPageBreak/>
        <w:t>Key Audit Matters</w:t>
      </w:r>
    </w:p>
    <w:p w14:paraId="03A2213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DE2C2A">
        <w:rPr>
          <w:rFonts w:ascii="Arial" w:hAnsi="Arial" w:cs="Arial"/>
          <w:sz w:val="22"/>
          <w:szCs w:val="22"/>
        </w:rPr>
        <w:t>statements as a whole, and</w:t>
      </w:r>
      <w:proofErr w:type="gramEnd"/>
      <w:r w:rsidRPr="00DE2C2A">
        <w:rPr>
          <w:rFonts w:ascii="Arial" w:hAnsi="Arial" w:cs="Arial"/>
          <w:sz w:val="22"/>
          <w:szCs w:val="22"/>
        </w:rPr>
        <w:t xml:space="preserve"> in forming my opinion thereon, and I do not provide a separate opinion on these matters. </w:t>
      </w:r>
    </w:p>
    <w:p w14:paraId="7DE12A65"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22468B7" w14:textId="77777777" w:rsidR="00DE2C2A"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Key audit matters and how audit procedures respond </w:t>
      </w:r>
      <w:r w:rsidR="000D13DE">
        <w:rPr>
          <w:rFonts w:ascii="Arial" w:hAnsi="Arial" w:cs="Arial"/>
          <w:sz w:val="22"/>
          <w:szCs w:val="22"/>
        </w:rPr>
        <w:t>to</w:t>
      </w:r>
      <w:r w:rsidRPr="00DE2C2A">
        <w:rPr>
          <w:rFonts w:ascii="Arial" w:hAnsi="Arial" w:cs="Arial"/>
          <w:sz w:val="22"/>
          <w:szCs w:val="22"/>
        </w:rPr>
        <w:t xml:space="preserve"> each matter are</w:t>
      </w:r>
      <w:r w:rsidRPr="00DE2C2A">
        <w:rPr>
          <w:rFonts w:ascii="Arial" w:hAnsi="Arial" w:cs="Arial"/>
          <w:sz w:val="22"/>
          <w:szCs w:val="22"/>
          <w:cs/>
        </w:rPr>
        <w:t xml:space="preserve"> </w:t>
      </w:r>
      <w:r w:rsidRPr="00DE2C2A">
        <w:rPr>
          <w:rFonts w:ascii="Arial" w:hAnsi="Arial" w:cs="Arial"/>
          <w:sz w:val="22"/>
          <w:szCs w:val="22"/>
        </w:rPr>
        <w:t>described below.</w:t>
      </w:r>
    </w:p>
    <w:p w14:paraId="14120736" w14:textId="77777777" w:rsidR="00736B0D" w:rsidRPr="00736B0D" w:rsidRDefault="00736B0D" w:rsidP="00736B0D">
      <w:pPr>
        <w:overflowPunct/>
        <w:autoSpaceDE/>
        <w:autoSpaceDN/>
        <w:adjustRightInd/>
        <w:spacing w:before="240" w:after="120" w:line="380" w:lineRule="exact"/>
        <w:textAlignment w:val="auto"/>
        <w:rPr>
          <w:rFonts w:ascii="Arial" w:hAnsi="Arial" w:cs="Arial"/>
          <w:b/>
          <w:bCs/>
          <w:color w:val="000000"/>
          <w:sz w:val="22"/>
          <w:szCs w:val="22"/>
        </w:rPr>
      </w:pPr>
      <w:r w:rsidRPr="00736B0D">
        <w:rPr>
          <w:rFonts w:ascii="Arial" w:hAnsi="Arial" w:cs="Arial"/>
          <w:b/>
          <w:bCs/>
          <w:color w:val="000000"/>
          <w:sz w:val="22"/>
          <w:szCs w:val="22"/>
        </w:rPr>
        <w:t>Recognition of interest income from loans receivable from purchase of accounts receivable</w:t>
      </w:r>
    </w:p>
    <w:p w14:paraId="12AB4E74" w14:textId="6CD6C61C" w:rsidR="00736B0D" w:rsidRPr="00736B0D" w:rsidRDefault="00736B0D" w:rsidP="00736B0D">
      <w:p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 xml:space="preserve">The Group’s accounting policy on revenue recognition is discussed in Note </w:t>
      </w:r>
      <w:r w:rsidR="00BC2CE6">
        <w:rPr>
          <w:rFonts w:ascii="Arial" w:hAnsi="Arial" w:cs="Arial"/>
          <w:color w:val="000000"/>
          <w:sz w:val="22"/>
          <w:szCs w:val="22"/>
        </w:rPr>
        <w:t>5</w:t>
      </w:r>
      <w:r w:rsidRPr="00736B0D">
        <w:rPr>
          <w:rFonts w:ascii="Arial" w:hAnsi="Arial" w:cs="Arial"/>
          <w:color w:val="000000"/>
          <w:sz w:val="22"/>
          <w:szCs w:val="22"/>
        </w:rPr>
        <w:t xml:space="preserve">.1 to the financial statements. </w:t>
      </w:r>
      <w:proofErr w:type="gramStart"/>
      <w:r w:rsidRPr="00736B0D">
        <w:rPr>
          <w:rFonts w:ascii="Arial" w:hAnsi="Arial" w:cs="Arial"/>
          <w:color w:val="000000"/>
          <w:sz w:val="22"/>
          <w:szCs w:val="22"/>
        </w:rPr>
        <w:t>Interest</w:t>
      </w:r>
      <w:proofErr w:type="gramEnd"/>
      <w:r w:rsidRPr="00736B0D">
        <w:rPr>
          <w:rFonts w:ascii="Arial" w:hAnsi="Arial" w:cs="Arial"/>
          <w:color w:val="000000"/>
          <w:sz w:val="22"/>
          <w:szCs w:val="22"/>
        </w:rPr>
        <w:t xml:space="preserve"> income from loans receivable from purchase of accounts receivable recognised for the </w:t>
      </w:r>
      <w:proofErr w:type="gramStart"/>
      <w:r w:rsidRPr="00736B0D">
        <w:rPr>
          <w:rFonts w:ascii="Arial" w:hAnsi="Arial" w:cs="Arial"/>
          <w:color w:val="000000"/>
          <w:sz w:val="22"/>
          <w:szCs w:val="22"/>
        </w:rPr>
        <w:t>year of</w:t>
      </w:r>
      <w:proofErr w:type="gramEnd"/>
      <w:r w:rsidRPr="00736B0D">
        <w:rPr>
          <w:rFonts w:ascii="Arial" w:hAnsi="Arial" w:cs="Arial"/>
          <w:color w:val="000000"/>
          <w:sz w:val="22"/>
          <w:szCs w:val="22"/>
        </w:rPr>
        <w:t xml:space="preserve"> </w:t>
      </w:r>
      <w:r w:rsidR="009741CA">
        <w:rPr>
          <w:rFonts w:ascii="Arial" w:hAnsi="Arial" w:cs="Arial"/>
          <w:color w:val="000000"/>
          <w:sz w:val="22"/>
          <w:szCs w:val="22"/>
        </w:rPr>
        <w:t>2025</w:t>
      </w:r>
      <w:r w:rsidRPr="00736B0D">
        <w:rPr>
          <w:rFonts w:ascii="Arial" w:hAnsi="Arial" w:cs="Arial"/>
          <w:color w:val="000000"/>
          <w:sz w:val="22"/>
          <w:szCs w:val="22"/>
        </w:rPr>
        <w:t xml:space="preserve"> amounted to Baht 3,</w:t>
      </w:r>
      <w:r w:rsidR="00BC2CE6">
        <w:rPr>
          <w:rFonts w:ascii="Arial" w:hAnsi="Arial" w:cs="Arial"/>
          <w:color w:val="000000"/>
          <w:sz w:val="22"/>
          <w:szCs w:val="22"/>
        </w:rPr>
        <w:t>426</w:t>
      </w:r>
      <w:r w:rsidRPr="00736B0D">
        <w:rPr>
          <w:rFonts w:ascii="Arial" w:hAnsi="Arial" w:cs="Arial"/>
          <w:color w:val="000000"/>
          <w:sz w:val="22"/>
          <w:szCs w:val="22"/>
        </w:rPr>
        <w:t xml:space="preserve"> million, accounting for 7</w:t>
      </w:r>
      <w:r w:rsidR="00BC2CE6">
        <w:rPr>
          <w:rFonts w:ascii="Arial" w:hAnsi="Arial" w:cs="Arial"/>
          <w:color w:val="000000"/>
          <w:sz w:val="22"/>
          <w:szCs w:val="22"/>
        </w:rPr>
        <w:t>1</w:t>
      </w:r>
      <w:r w:rsidRPr="00736B0D">
        <w:rPr>
          <w:rFonts w:ascii="Arial" w:hAnsi="Arial" w:cs="Arial"/>
          <w:color w:val="000000"/>
          <w:sz w:val="22"/>
          <w:szCs w:val="22"/>
        </w:rPr>
        <w:t>% of total revenue. I focused on the revenue recognition because such revenues were derived from a diverse range of retail customers, and revenue recognition was based on the credit-adjusted effective interest rate which requires management to exercise judgement in determining the assumptions to be used for cashflow estimates and the expected life of debtor, as well as the development of the model for each group of debtors with similar characteristics. There is therefore a risk with respect to the amount of revenue recognition.</w:t>
      </w:r>
      <w:r w:rsidRPr="00736B0D">
        <w:rPr>
          <w:rFonts w:ascii="Arial" w:hAnsi="Arial" w:cs="Arial"/>
          <w:color w:val="000000"/>
          <w:sz w:val="22"/>
          <w:szCs w:val="22"/>
          <w:cs/>
        </w:rPr>
        <w:t xml:space="preserve"> </w:t>
      </w:r>
    </w:p>
    <w:p w14:paraId="50ED7595" w14:textId="77777777" w:rsidR="00736B0D" w:rsidRPr="00736B0D" w:rsidRDefault="00736B0D" w:rsidP="00736B0D">
      <w:pPr>
        <w:spacing w:before="120" w:after="120" w:line="380" w:lineRule="exact"/>
        <w:rPr>
          <w:rFonts w:ascii="Arial" w:hAnsi="Arial" w:cs="Arial"/>
          <w:color w:val="000000"/>
          <w:sz w:val="22"/>
          <w:szCs w:val="22"/>
        </w:rPr>
      </w:pPr>
      <w:r w:rsidRPr="00736B0D">
        <w:rPr>
          <w:rFonts w:ascii="Arial" w:hAnsi="Arial" w:cs="Arial"/>
          <w:color w:val="000000"/>
          <w:sz w:val="22"/>
          <w:szCs w:val="22"/>
        </w:rPr>
        <w:t xml:space="preserve">I have performed audit procedures on the Group’s revenue recognition as follows: </w:t>
      </w:r>
    </w:p>
    <w:p w14:paraId="40C4ACDF" w14:textId="77777777" w:rsidR="00736B0D" w:rsidRPr="00736B0D" w:rsidRDefault="00736B0D" w:rsidP="00736B0D">
      <w:pPr>
        <w:numPr>
          <w:ilvl w:val="0"/>
          <w:numId w:val="6"/>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 xml:space="preserve">Gaining an understanding of the basis that management used in recognition of interest income from loans receivable from purchase of accounts receivable, evaluating the basis and gaining an understanding of the process by which cash inflows were estimated and </w:t>
      </w:r>
      <w:bookmarkStart w:id="1" w:name="_Hlk48896324"/>
      <w:r w:rsidRPr="00736B0D">
        <w:rPr>
          <w:rFonts w:ascii="Arial" w:hAnsi="Arial" w:cs="Arial"/>
          <w:color w:val="000000"/>
          <w:sz w:val="22"/>
          <w:szCs w:val="22"/>
        </w:rPr>
        <w:t>the credit</w:t>
      </w:r>
      <w:r w:rsidRPr="00736B0D">
        <w:rPr>
          <w:rFonts w:ascii="Arial" w:hAnsi="Arial" w:cs="Arial"/>
          <w:color w:val="000000"/>
          <w:sz w:val="22"/>
          <w:szCs w:val="22"/>
          <w:cs/>
        </w:rPr>
        <w:t>-</w:t>
      </w:r>
      <w:r w:rsidRPr="00736B0D">
        <w:rPr>
          <w:rFonts w:ascii="Arial" w:hAnsi="Arial" w:cs="Arial"/>
          <w:color w:val="000000"/>
          <w:sz w:val="22"/>
          <w:szCs w:val="22"/>
        </w:rPr>
        <w:t>adjusted effective interest rate</w:t>
      </w:r>
      <w:bookmarkEnd w:id="1"/>
      <w:r w:rsidRPr="00736B0D">
        <w:rPr>
          <w:rFonts w:ascii="Arial" w:hAnsi="Arial" w:cs="Arial"/>
          <w:color w:val="000000"/>
          <w:sz w:val="22"/>
          <w:szCs w:val="22"/>
        </w:rPr>
        <w:t xml:space="preserve"> to ensure compliance with relevant Thai Financial Reporting Standards.</w:t>
      </w:r>
    </w:p>
    <w:p w14:paraId="5428B563" w14:textId="77777777" w:rsidR="00736B0D" w:rsidRPr="00736B0D" w:rsidRDefault="00736B0D" w:rsidP="00736B0D">
      <w:pPr>
        <w:spacing w:before="120" w:after="120" w:line="380" w:lineRule="exact"/>
        <w:ind w:left="360"/>
        <w:rPr>
          <w:rFonts w:ascii="Arial" w:hAnsi="Arial" w:cs="Arial"/>
          <w:color w:val="000000"/>
          <w:sz w:val="22"/>
          <w:szCs w:val="22"/>
        </w:rPr>
      </w:pPr>
    </w:p>
    <w:p w14:paraId="38C370A8" w14:textId="77777777" w:rsidR="00736B0D" w:rsidRPr="00736B0D" w:rsidRDefault="00736B0D" w:rsidP="00736B0D">
      <w:pPr>
        <w:numPr>
          <w:ilvl w:val="0"/>
          <w:numId w:val="6"/>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lastRenderedPageBreak/>
        <w:t>Assessing and testing key internal controls relevant to the revenue cycle for interest income from loans receivable from purchase of accounts receivable and selecting representative samples to test the operation of the designed controls.</w:t>
      </w:r>
    </w:p>
    <w:p w14:paraId="3CC5A0C4" w14:textId="4E2F2695" w:rsidR="00736B0D" w:rsidRPr="00736B0D" w:rsidRDefault="00736B0D" w:rsidP="00736B0D">
      <w:pPr>
        <w:numPr>
          <w:ilvl w:val="0"/>
          <w:numId w:val="6"/>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Reviewing</w:t>
      </w:r>
      <w:r w:rsidR="00E22935">
        <w:rPr>
          <w:rFonts w:ascii="Arial" w:hAnsi="Arial" w:cs="Arial"/>
          <w:color w:val="000000"/>
          <w:sz w:val="22"/>
          <w:szCs w:val="22"/>
        </w:rPr>
        <w:t>,</w:t>
      </w:r>
      <w:r w:rsidRPr="00736B0D">
        <w:rPr>
          <w:rFonts w:ascii="Arial" w:hAnsi="Arial" w:cs="Arial"/>
          <w:color w:val="000000"/>
          <w:sz w:val="22"/>
          <w:szCs w:val="22"/>
        </w:rPr>
        <w:t xml:space="preserve"> on a sampling basis</w:t>
      </w:r>
      <w:r w:rsidR="00E22935">
        <w:rPr>
          <w:rFonts w:ascii="Arial" w:hAnsi="Arial" w:cs="Arial"/>
          <w:color w:val="000000"/>
          <w:sz w:val="22"/>
          <w:szCs w:val="22"/>
        </w:rPr>
        <w:t>,</w:t>
      </w:r>
      <w:r w:rsidRPr="00736B0D">
        <w:rPr>
          <w:rFonts w:ascii="Arial" w:hAnsi="Arial" w:cs="Arial"/>
          <w:color w:val="000000"/>
          <w:sz w:val="22"/>
          <w:szCs w:val="22"/>
        </w:rPr>
        <w:t xml:space="preserve"> whether the calculation of the cash inflow estimates and the expected life of debtor</w:t>
      </w:r>
      <w:r w:rsidR="00E22935">
        <w:rPr>
          <w:rFonts w:ascii="Arial" w:hAnsi="Arial" w:cs="Arial"/>
          <w:color w:val="000000"/>
          <w:sz w:val="22"/>
          <w:szCs w:val="22"/>
        </w:rPr>
        <w:t>s</w:t>
      </w:r>
      <w:r w:rsidRPr="00736B0D">
        <w:rPr>
          <w:rFonts w:ascii="Arial" w:hAnsi="Arial" w:cs="Arial"/>
          <w:color w:val="000000"/>
          <w:sz w:val="22"/>
          <w:szCs w:val="22"/>
        </w:rPr>
        <w:t xml:space="preserve"> were consistent with the model, including testing on a sampling basis the accuracy of the data used in the model, </w:t>
      </w:r>
      <w:r w:rsidR="00E22935">
        <w:rPr>
          <w:rFonts w:ascii="Arial" w:hAnsi="Arial" w:cs="Arial"/>
          <w:color w:val="000000"/>
          <w:sz w:val="22"/>
          <w:szCs w:val="22"/>
        </w:rPr>
        <w:t xml:space="preserve">and evaluating </w:t>
      </w:r>
      <w:r w:rsidRPr="00736B0D">
        <w:rPr>
          <w:rFonts w:ascii="Arial" w:hAnsi="Arial" w:cs="Arial"/>
          <w:color w:val="000000"/>
          <w:sz w:val="22"/>
          <w:szCs w:val="22"/>
        </w:rPr>
        <w:t>other factors affect</w:t>
      </w:r>
      <w:r w:rsidR="00E22935">
        <w:rPr>
          <w:rFonts w:ascii="Arial" w:hAnsi="Arial" w:cs="Arial"/>
          <w:color w:val="000000"/>
          <w:sz w:val="22"/>
          <w:szCs w:val="22"/>
        </w:rPr>
        <w:t>ing</w:t>
      </w:r>
      <w:r w:rsidRPr="00736B0D">
        <w:rPr>
          <w:rFonts w:ascii="Arial" w:hAnsi="Arial" w:cs="Arial"/>
          <w:color w:val="000000"/>
          <w:sz w:val="22"/>
          <w:szCs w:val="22"/>
        </w:rPr>
        <w:t xml:space="preserve"> the cashflow estimates, and testing on a  sampling basis the calculation of the credit</w:t>
      </w:r>
      <w:r w:rsidRPr="00736B0D">
        <w:rPr>
          <w:rFonts w:ascii="Arial" w:hAnsi="Arial" w:cs="Arial"/>
          <w:color w:val="000000"/>
          <w:sz w:val="22"/>
          <w:szCs w:val="22"/>
          <w:cs/>
        </w:rPr>
        <w:t>-</w:t>
      </w:r>
      <w:r w:rsidRPr="00736B0D">
        <w:rPr>
          <w:rFonts w:ascii="Arial" w:hAnsi="Arial" w:cs="Arial"/>
          <w:color w:val="000000"/>
          <w:sz w:val="22"/>
          <w:szCs w:val="22"/>
        </w:rPr>
        <w:t xml:space="preserve">adjusted effective interest rate to assess whether the recognition of interest income from loans receivable from purchase of accounts </w:t>
      </w:r>
      <w:r w:rsidR="0033426F">
        <w:rPr>
          <w:rFonts w:ascii="Arial" w:hAnsi="Arial" w:cs="Arial"/>
          <w:color w:val="000000"/>
          <w:sz w:val="22"/>
          <w:szCs w:val="22"/>
        </w:rPr>
        <w:t>receivable</w:t>
      </w:r>
      <w:r w:rsidR="00E22935">
        <w:rPr>
          <w:rFonts w:ascii="Arial" w:hAnsi="Arial" w:cs="Arial"/>
          <w:color w:val="000000"/>
          <w:sz w:val="22"/>
          <w:szCs w:val="22"/>
        </w:rPr>
        <w:t xml:space="preserve">, as well as </w:t>
      </w:r>
      <w:r w:rsidR="0033426F">
        <w:rPr>
          <w:rFonts w:ascii="Arial" w:hAnsi="Arial" w:cs="Arial"/>
          <w:color w:val="000000"/>
          <w:sz w:val="22"/>
          <w:szCs w:val="22"/>
        </w:rPr>
        <w:t>testing</w:t>
      </w:r>
      <w:r w:rsidR="00E22935">
        <w:rPr>
          <w:rFonts w:ascii="Arial" w:hAnsi="Arial" w:cs="Arial"/>
          <w:color w:val="000000"/>
          <w:sz w:val="22"/>
          <w:szCs w:val="22"/>
        </w:rPr>
        <w:t>,</w:t>
      </w:r>
      <w:r w:rsidR="0033426F">
        <w:rPr>
          <w:rFonts w:ascii="Arial" w:hAnsi="Arial" w:cs="Arial"/>
          <w:color w:val="000000"/>
          <w:sz w:val="22"/>
          <w:szCs w:val="22"/>
        </w:rPr>
        <w:t xml:space="preserve"> on </w:t>
      </w:r>
      <w:r w:rsidR="00E22935">
        <w:rPr>
          <w:rFonts w:ascii="Arial" w:hAnsi="Arial" w:cs="Arial"/>
          <w:color w:val="000000"/>
          <w:sz w:val="22"/>
          <w:szCs w:val="22"/>
        </w:rPr>
        <w:t xml:space="preserve">a </w:t>
      </w:r>
      <w:r w:rsidR="0033426F">
        <w:rPr>
          <w:rFonts w:ascii="Arial" w:hAnsi="Arial" w:cs="Arial"/>
          <w:color w:val="000000"/>
          <w:sz w:val="22"/>
          <w:szCs w:val="22"/>
        </w:rPr>
        <w:t>sampling basis</w:t>
      </w:r>
      <w:r w:rsidR="00E22935">
        <w:rPr>
          <w:rFonts w:ascii="Arial" w:hAnsi="Arial" w:cs="Arial"/>
          <w:color w:val="000000"/>
          <w:sz w:val="22"/>
          <w:szCs w:val="22"/>
        </w:rPr>
        <w:t>,</w:t>
      </w:r>
      <w:r w:rsidR="0033426F">
        <w:rPr>
          <w:rFonts w:ascii="Arial" w:hAnsi="Arial" w:cs="Arial"/>
          <w:color w:val="000000"/>
          <w:sz w:val="22"/>
          <w:szCs w:val="22"/>
        </w:rPr>
        <w:t xml:space="preserve"> the calculation of interest income</w:t>
      </w:r>
      <w:r w:rsidR="008F4260">
        <w:rPr>
          <w:rFonts w:ascii="Arial" w:hAnsi="Arial" w:cs="Arial"/>
          <w:color w:val="000000"/>
          <w:sz w:val="22"/>
          <w:szCs w:val="22"/>
        </w:rPr>
        <w:t xml:space="preserve">, </w:t>
      </w:r>
      <w:r w:rsidR="00E22935">
        <w:rPr>
          <w:rFonts w:ascii="Arial" w:hAnsi="Arial" w:cs="Arial"/>
          <w:color w:val="000000"/>
          <w:sz w:val="22"/>
          <w:szCs w:val="22"/>
        </w:rPr>
        <w:t>complied</w:t>
      </w:r>
      <w:r w:rsidRPr="00736B0D">
        <w:rPr>
          <w:rFonts w:ascii="Arial" w:hAnsi="Arial" w:cs="Arial"/>
          <w:color w:val="000000"/>
          <w:sz w:val="22"/>
          <w:szCs w:val="22"/>
        </w:rPr>
        <w:t xml:space="preserve">  the Group’s policy.</w:t>
      </w:r>
    </w:p>
    <w:p w14:paraId="04B560D7" w14:textId="77777777" w:rsidR="00736B0D" w:rsidRPr="00736B0D" w:rsidRDefault="00736B0D" w:rsidP="00736B0D">
      <w:pPr>
        <w:numPr>
          <w:ilvl w:val="0"/>
          <w:numId w:val="6"/>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 xml:space="preserve">Performing analytical procedures on disaggregated data of interest income from loans receivable from purchase of accounts receivable by identifying the revenue recognition </w:t>
      </w:r>
      <w:proofErr w:type="gramStart"/>
      <w:r w:rsidRPr="00736B0D">
        <w:rPr>
          <w:rFonts w:ascii="Arial" w:hAnsi="Arial" w:cs="Arial"/>
          <w:color w:val="000000"/>
          <w:sz w:val="22"/>
          <w:szCs w:val="22"/>
        </w:rPr>
        <w:t>ratio, and</w:t>
      </w:r>
      <w:proofErr w:type="gramEnd"/>
      <w:r w:rsidRPr="00736B0D">
        <w:rPr>
          <w:rFonts w:ascii="Arial" w:hAnsi="Arial" w:cs="Arial"/>
          <w:color w:val="000000"/>
          <w:sz w:val="22"/>
          <w:szCs w:val="22"/>
        </w:rPr>
        <w:t xml:space="preserve"> comparing the actual cash inflows with the projected cash inflows to detect possible irregularities in interest income transactions throughout the period and testing, significant adjustments to interest income made through journal vouchers on a sampling basis.</w:t>
      </w:r>
    </w:p>
    <w:p w14:paraId="3D50BF38" w14:textId="77777777" w:rsidR="00736B0D" w:rsidRPr="00736B0D" w:rsidRDefault="00736B0D" w:rsidP="00736B0D">
      <w:pPr>
        <w:spacing w:before="240" w:after="120" w:line="380" w:lineRule="exact"/>
        <w:rPr>
          <w:rFonts w:ascii="Arial" w:hAnsi="Arial" w:cs="Arial"/>
          <w:b/>
          <w:bCs/>
          <w:color w:val="000000"/>
          <w:sz w:val="22"/>
          <w:szCs w:val="22"/>
        </w:rPr>
      </w:pPr>
      <w:r w:rsidRPr="00736B0D">
        <w:rPr>
          <w:rFonts w:ascii="Arial" w:hAnsi="Arial" w:cs="Arial"/>
          <w:b/>
          <w:bCs/>
          <w:color w:val="000000"/>
          <w:sz w:val="22"/>
          <w:szCs w:val="22"/>
        </w:rPr>
        <w:t xml:space="preserve">Allowance for expected credit loss of loans receivable from purchase of accounts receivable </w:t>
      </w:r>
    </w:p>
    <w:p w14:paraId="5DC49A23" w14:textId="4C6AB90C" w:rsidR="00736B0D" w:rsidRPr="00736B0D" w:rsidRDefault="00736B0D" w:rsidP="00736B0D">
      <w:pPr>
        <w:overflowPunct/>
        <w:autoSpaceDE/>
        <w:autoSpaceDN/>
        <w:adjustRightInd/>
        <w:spacing w:before="120" w:after="120" w:line="380" w:lineRule="exact"/>
        <w:textAlignment w:val="auto"/>
        <w:rPr>
          <w:rFonts w:ascii="Arial" w:hAnsi="Arial" w:cs="Arial"/>
          <w:color w:val="000000"/>
          <w:sz w:val="22"/>
          <w:szCs w:val="22"/>
          <w:lang w:val="en-GB"/>
        </w:rPr>
      </w:pPr>
      <w:r w:rsidRPr="00736B0D">
        <w:rPr>
          <w:rFonts w:ascii="Arial" w:hAnsi="Arial" w:cs="Arial"/>
          <w:color w:val="000000"/>
          <w:sz w:val="22"/>
          <w:szCs w:val="22"/>
        </w:rPr>
        <w:t xml:space="preserve">As discussed in Notes </w:t>
      </w:r>
      <w:r w:rsidR="00BC2CE6">
        <w:rPr>
          <w:rFonts w:ascii="Arial" w:hAnsi="Arial" w:cs="Arial"/>
          <w:color w:val="000000"/>
          <w:sz w:val="22"/>
          <w:szCs w:val="22"/>
        </w:rPr>
        <w:t>11</w:t>
      </w:r>
      <w:r w:rsidRPr="00736B0D">
        <w:rPr>
          <w:rFonts w:ascii="Arial" w:hAnsi="Arial" w:cs="Arial"/>
          <w:color w:val="000000"/>
          <w:sz w:val="22"/>
          <w:szCs w:val="22"/>
        </w:rPr>
        <w:t xml:space="preserve"> to the financial statements, the Group has net loans receivable from purchase of accounts receivable and accrued interest receivables amounting to Baht </w:t>
      </w:r>
      <w:r w:rsidR="00BC2CE6">
        <w:rPr>
          <w:rFonts w:ascii="Arial" w:hAnsi="Arial" w:cs="Arial"/>
          <w:color w:val="000000"/>
          <w:sz w:val="22"/>
          <w:szCs w:val="22"/>
        </w:rPr>
        <w:t xml:space="preserve">19,820 </w:t>
      </w:r>
      <w:r w:rsidRPr="00736B0D">
        <w:rPr>
          <w:rFonts w:ascii="Arial" w:hAnsi="Arial" w:cs="Arial"/>
          <w:color w:val="000000"/>
          <w:sz w:val="22"/>
          <w:szCs w:val="22"/>
        </w:rPr>
        <w:t xml:space="preserve">million (representing </w:t>
      </w:r>
      <w:r w:rsidR="00BC2CE6">
        <w:rPr>
          <w:rFonts w:ascii="Arial" w:hAnsi="Arial" w:cs="Arial"/>
          <w:color w:val="000000"/>
          <w:sz w:val="22"/>
          <w:szCs w:val="22"/>
        </w:rPr>
        <w:t>52</w:t>
      </w:r>
      <w:r w:rsidRPr="00736B0D">
        <w:rPr>
          <w:rFonts w:ascii="Arial" w:hAnsi="Arial" w:cs="Arial"/>
          <w:color w:val="000000"/>
          <w:sz w:val="22"/>
          <w:szCs w:val="22"/>
        </w:rPr>
        <w:t xml:space="preserve"> percent of total assets)</w:t>
      </w:r>
      <w:r w:rsidRPr="00736B0D">
        <w:rPr>
          <w:rFonts w:ascii="Arial" w:hAnsi="Arial" w:cs="Arial"/>
          <w:color w:val="000000"/>
          <w:sz w:val="22"/>
          <w:szCs w:val="22"/>
          <w:cs/>
        </w:rPr>
        <w:t xml:space="preserve"> </w:t>
      </w:r>
      <w:r w:rsidRPr="00736B0D">
        <w:rPr>
          <w:rFonts w:ascii="Arial" w:hAnsi="Arial" w:cs="Arial"/>
          <w:color w:val="000000"/>
          <w:sz w:val="22"/>
          <w:szCs w:val="22"/>
        </w:rPr>
        <w:t xml:space="preserve">and </w:t>
      </w:r>
      <w:r w:rsidR="00E22935">
        <w:rPr>
          <w:rFonts w:ascii="Arial" w:hAnsi="Arial" w:cs="Arial"/>
          <w:color w:val="000000"/>
          <w:sz w:val="22"/>
          <w:szCs w:val="22"/>
        </w:rPr>
        <w:t xml:space="preserve">an </w:t>
      </w:r>
      <w:r w:rsidRPr="00736B0D">
        <w:rPr>
          <w:rFonts w:ascii="Arial" w:hAnsi="Arial" w:cs="Arial"/>
          <w:color w:val="000000"/>
          <w:sz w:val="22"/>
          <w:szCs w:val="22"/>
        </w:rPr>
        <w:t xml:space="preserve">allowance for expected credit losses amounting to Baht </w:t>
      </w:r>
      <w:r w:rsidR="00BC2CE6">
        <w:rPr>
          <w:rFonts w:ascii="Arial" w:hAnsi="Arial" w:cs="Arial"/>
          <w:color w:val="000000"/>
          <w:sz w:val="22"/>
          <w:szCs w:val="22"/>
        </w:rPr>
        <w:t>2,584</w:t>
      </w:r>
      <w:r w:rsidRPr="00736B0D">
        <w:rPr>
          <w:rFonts w:ascii="Arial" w:hAnsi="Arial" w:cs="Arial"/>
          <w:color w:val="000000"/>
          <w:sz w:val="22"/>
          <w:szCs w:val="22"/>
        </w:rPr>
        <w:t xml:space="preserve"> million. The estimation of </w:t>
      </w:r>
      <w:r w:rsidR="00E22935">
        <w:rPr>
          <w:rFonts w:ascii="Arial" w:hAnsi="Arial" w:cs="Arial"/>
          <w:color w:val="000000"/>
          <w:sz w:val="22"/>
          <w:szCs w:val="22"/>
        </w:rPr>
        <w:t xml:space="preserve">the </w:t>
      </w:r>
      <w:r w:rsidRPr="00736B0D">
        <w:rPr>
          <w:rFonts w:ascii="Arial" w:hAnsi="Arial" w:cs="Arial"/>
          <w:color w:val="000000"/>
          <w:sz w:val="22"/>
          <w:szCs w:val="22"/>
        </w:rPr>
        <w:t>allowance for expected credit losses of loans receivable from purchase of accounts receivable requires the development of a</w:t>
      </w:r>
      <w:r w:rsidRPr="00736B0D">
        <w:rPr>
          <w:rFonts w:ascii="Arial" w:hAnsi="Arial" w:cs="Arial"/>
          <w:color w:val="000000"/>
          <w:sz w:val="22"/>
          <w:szCs w:val="22"/>
          <w:cs/>
        </w:rPr>
        <w:t xml:space="preserve"> </w:t>
      </w:r>
      <w:r w:rsidRPr="00736B0D">
        <w:rPr>
          <w:rFonts w:ascii="Arial" w:hAnsi="Arial" w:cs="Arial"/>
          <w:color w:val="000000"/>
          <w:sz w:val="22"/>
          <w:szCs w:val="22"/>
        </w:rPr>
        <w:t>model</w:t>
      </w:r>
      <w:r w:rsidRPr="00736B0D">
        <w:rPr>
          <w:rFonts w:ascii="Arial" w:hAnsi="Arial" w:cs="Arial"/>
          <w:color w:val="000000"/>
          <w:sz w:val="22"/>
          <w:szCs w:val="22"/>
          <w:cs/>
        </w:rPr>
        <w:t xml:space="preserve"> </w:t>
      </w:r>
      <w:r w:rsidRPr="00736B0D">
        <w:rPr>
          <w:rFonts w:ascii="Arial" w:hAnsi="Arial" w:cs="Arial"/>
          <w:color w:val="000000"/>
          <w:sz w:val="22"/>
          <w:szCs w:val="22"/>
        </w:rPr>
        <w:t>for</w:t>
      </w:r>
      <w:r w:rsidRPr="00736B0D">
        <w:rPr>
          <w:rFonts w:ascii="Arial" w:hAnsi="Arial" w:cs="Arial"/>
          <w:color w:val="000000"/>
          <w:sz w:val="22"/>
          <w:szCs w:val="22"/>
          <w:cs/>
        </w:rPr>
        <w:t xml:space="preserve"> </w:t>
      </w:r>
      <w:r w:rsidRPr="00736B0D">
        <w:rPr>
          <w:rFonts w:ascii="Arial" w:hAnsi="Arial" w:cs="Arial"/>
          <w:color w:val="000000"/>
          <w:sz w:val="22"/>
          <w:szCs w:val="22"/>
        </w:rPr>
        <w:t xml:space="preserve">complex data sets and assumptions </w:t>
      </w:r>
      <w:proofErr w:type="gramStart"/>
      <w:r w:rsidRPr="00736B0D">
        <w:rPr>
          <w:rFonts w:ascii="Arial" w:hAnsi="Arial" w:cs="Arial"/>
          <w:color w:val="000000"/>
          <w:sz w:val="22"/>
          <w:szCs w:val="22"/>
        </w:rPr>
        <w:t>in order to</w:t>
      </w:r>
      <w:proofErr w:type="gramEnd"/>
      <w:r w:rsidRPr="00736B0D">
        <w:rPr>
          <w:rFonts w:ascii="Arial" w:hAnsi="Arial" w:cs="Arial"/>
          <w:color w:val="000000"/>
          <w:sz w:val="22"/>
          <w:szCs w:val="22"/>
        </w:rPr>
        <w:t xml:space="preserve"> project expected credit losses to be incurred in </w:t>
      </w:r>
      <w:r w:rsidR="00E22935">
        <w:rPr>
          <w:rFonts w:ascii="Arial" w:hAnsi="Arial" w:cs="Arial"/>
          <w:color w:val="000000"/>
          <w:sz w:val="22"/>
          <w:szCs w:val="22"/>
        </w:rPr>
        <w:t xml:space="preserve">the </w:t>
      </w:r>
      <w:r w:rsidRPr="00736B0D">
        <w:rPr>
          <w:rFonts w:ascii="Arial" w:hAnsi="Arial" w:cs="Arial"/>
          <w:color w:val="000000"/>
          <w:sz w:val="22"/>
          <w:szCs w:val="22"/>
        </w:rPr>
        <w:t xml:space="preserve">future. Therefore, the management is required to exercise </w:t>
      </w:r>
      <w:r w:rsidR="00E22935">
        <w:rPr>
          <w:rFonts w:ascii="Arial" w:hAnsi="Arial" w:cs="Arial"/>
          <w:color w:val="000000"/>
          <w:sz w:val="22"/>
          <w:szCs w:val="22"/>
        </w:rPr>
        <w:t xml:space="preserve">significant </w:t>
      </w:r>
      <w:r w:rsidRPr="00736B0D">
        <w:rPr>
          <w:rFonts w:ascii="Arial" w:hAnsi="Arial" w:cs="Arial"/>
          <w:color w:val="000000"/>
          <w:sz w:val="22"/>
          <w:szCs w:val="22"/>
        </w:rPr>
        <w:t xml:space="preserve">judgment </w:t>
      </w:r>
      <w:r w:rsidR="0033426F">
        <w:rPr>
          <w:rFonts w:ascii="Arial" w:hAnsi="Arial" w:cs="Arial"/>
          <w:color w:val="000000"/>
          <w:sz w:val="22"/>
          <w:szCs w:val="22"/>
        </w:rPr>
        <w:t xml:space="preserve">and </w:t>
      </w:r>
      <w:r w:rsidR="00E22935">
        <w:rPr>
          <w:rFonts w:ascii="Arial" w:hAnsi="Arial" w:cs="Arial"/>
          <w:color w:val="000000"/>
          <w:sz w:val="22"/>
          <w:szCs w:val="22"/>
        </w:rPr>
        <w:t>estimate</w:t>
      </w:r>
      <w:r w:rsidR="0033426F">
        <w:rPr>
          <w:rFonts w:ascii="Arial" w:hAnsi="Arial" w:cs="Arial"/>
          <w:color w:val="000000"/>
          <w:sz w:val="22"/>
          <w:szCs w:val="22"/>
        </w:rPr>
        <w:t xml:space="preserve"> </w:t>
      </w:r>
      <w:r w:rsidRPr="00736B0D">
        <w:rPr>
          <w:rFonts w:ascii="Arial" w:hAnsi="Arial" w:cs="Arial"/>
          <w:color w:val="000000"/>
          <w:sz w:val="22"/>
          <w:szCs w:val="22"/>
        </w:rPr>
        <w:t xml:space="preserve">in data analysis, determining the basis and setting a policy to be applied in calculating the allowance for expected credit losses, the methodology for determining the allowance, </w:t>
      </w:r>
      <w:r w:rsidR="00E22935">
        <w:rPr>
          <w:rFonts w:ascii="Arial" w:hAnsi="Arial" w:cs="Arial"/>
          <w:color w:val="000000"/>
          <w:sz w:val="22"/>
          <w:szCs w:val="22"/>
        </w:rPr>
        <w:t xml:space="preserve">and </w:t>
      </w:r>
      <w:r w:rsidRPr="00736B0D">
        <w:rPr>
          <w:rFonts w:ascii="Arial" w:hAnsi="Arial" w:cs="Arial"/>
          <w:color w:val="000000"/>
          <w:sz w:val="22"/>
          <w:szCs w:val="22"/>
        </w:rPr>
        <w:t xml:space="preserve">the estimation of credit losses expected to be incurred based on expected future net cash inflows from debtors. </w:t>
      </w:r>
      <w:r w:rsidR="00E22935">
        <w:rPr>
          <w:rFonts w:ascii="Arial" w:hAnsi="Arial" w:cs="Arial"/>
          <w:color w:val="000000"/>
          <w:sz w:val="22"/>
          <w:szCs w:val="22"/>
        </w:rPr>
        <w:t xml:space="preserve">         </w:t>
      </w:r>
      <w:r w:rsidRPr="00736B0D">
        <w:rPr>
          <w:rFonts w:ascii="Arial" w:hAnsi="Arial" w:cs="Arial"/>
          <w:color w:val="000000"/>
          <w:sz w:val="22"/>
          <w:szCs w:val="22"/>
        </w:rPr>
        <w:t>As the amount of loans receivable from purchase of accounts receivable is significant to the financial statements</w:t>
      </w:r>
      <w:r w:rsidR="005073B2">
        <w:rPr>
          <w:rFonts w:ascii="Arial" w:hAnsi="Arial" w:cs="Arial"/>
          <w:color w:val="000000"/>
          <w:sz w:val="22"/>
          <w:szCs w:val="22"/>
        </w:rPr>
        <w:t>.</w:t>
      </w:r>
    </w:p>
    <w:p w14:paraId="5A5A25E7" w14:textId="77777777" w:rsidR="00736B0D" w:rsidRPr="00736B0D" w:rsidRDefault="00736B0D" w:rsidP="00736B0D">
      <w:p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br w:type="page"/>
      </w:r>
    </w:p>
    <w:p w14:paraId="4F6CEC0E" w14:textId="77777777" w:rsidR="00736B0D" w:rsidRPr="00736B0D" w:rsidRDefault="00736B0D" w:rsidP="00736B0D">
      <w:pPr>
        <w:spacing w:before="120" w:after="120" w:line="380" w:lineRule="exact"/>
        <w:rPr>
          <w:rFonts w:ascii="Arial" w:hAnsi="Arial" w:cs="Arial"/>
          <w:b/>
          <w:bCs/>
          <w:i/>
          <w:iCs/>
          <w:color w:val="000000"/>
          <w:sz w:val="22"/>
          <w:szCs w:val="22"/>
        </w:rPr>
      </w:pPr>
      <w:r w:rsidRPr="00736B0D">
        <w:rPr>
          <w:rFonts w:ascii="Arial" w:hAnsi="Arial" w:cs="Arial"/>
          <w:color w:val="000000"/>
          <w:sz w:val="22"/>
          <w:szCs w:val="22"/>
        </w:rPr>
        <w:lastRenderedPageBreak/>
        <w:t>I have performed audit procedures on the allowance for expected credit losses as follows:</w:t>
      </w:r>
    </w:p>
    <w:p w14:paraId="20A8A676" w14:textId="77777777" w:rsidR="00736B0D" w:rsidRPr="00736B0D" w:rsidRDefault="00736B0D" w:rsidP="00736B0D">
      <w:pPr>
        <w:numPr>
          <w:ilvl w:val="0"/>
          <w:numId w:val="7"/>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 xml:space="preserve">Gaining an understanding the procedures for estimating and recording the allowance for expected credit </w:t>
      </w:r>
      <w:proofErr w:type="gramStart"/>
      <w:r w:rsidRPr="00736B0D">
        <w:rPr>
          <w:rFonts w:ascii="Arial" w:hAnsi="Arial" w:cs="Arial"/>
          <w:color w:val="000000"/>
          <w:sz w:val="22"/>
          <w:szCs w:val="22"/>
        </w:rPr>
        <w:t>losses, and</w:t>
      </w:r>
      <w:proofErr w:type="gramEnd"/>
      <w:r w:rsidRPr="00736B0D">
        <w:rPr>
          <w:rFonts w:ascii="Arial" w:hAnsi="Arial" w:cs="Arial"/>
          <w:color w:val="000000"/>
          <w:sz w:val="22"/>
          <w:szCs w:val="22"/>
        </w:rPr>
        <w:t xml:space="preserve"> assessing the basis and policy on setting up the allowance for expected credit losses, and the calculation method of allowance for expected credit losses to ensure compliance with relevant Thai Financial Reporting Standards. </w:t>
      </w:r>
    </w:p>
    <w:p w14:paraId="0106BA63" w14:textId="77777777" w:rsidR="00736B0D" w:rsidRPr="00736B0D" w:rsidRDefault="00736B0D" w:rsidP="00736B0D">
      <w:pPr>
        <w:numPr>
          <w:ilvl w:val="0"/>
          <w:numId w:val="7"/>
        </w:numPr>
        <w:overflowPunct/>
        <w:autoSpaceDE/>
        <w:autoSpaceDN/>
        <w:adjustRightInd/>
        <w:spacing w:before="120" w:after="120" w:line="380" w:lineRule="exact"/>
        <w:textAlignment w:val="auto"/>
        <w:rPr>
          <w:rFonts w:ascii="Arial" w:hAnsi="Arial" w:cs="Arial"/>
          <w:color w:val="000000"/>
          <w:sz w:val="22"/>
          <w:szCs w:val="22"/>
        </w:rPr>
      </w:pPr>
      <w:r w:rsidRPr="00736B0D">
        <w:rPr>
          <w:rFonts w:ascii="Arial" w:hAnsi="Arial" w:cs="Arial"/>
          <w:color w:val="000000"/>
          <w:sz w:val="22"/>
          <w:szCs w:val="22"/>
        </w:rPr>
        <w:t>Assessing and testing on a sampling basis the internal controls relevant to the calculation, the approval and the recording of the allowance for expected credit losses.</w:t>
      </w:r>
    </w:p>
    <w:p w14:paraId="7A29204F" w14:textId="5B47B3D4" w:rsidR="00736B0D" w:rsidRPr="00736B0D" w:rsidRDefault="0033426F" w:rsidP="00736B0D">
      <w:pPr>
        <w:numPr>
          <w:ilvl w:val="0"/>
          <w:numId w:val="7"/>
        </w:num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Testing</w:t>
      </w:r>
      <w:r w:rsidR="00E22935">
        <w:rPr>
          <w:rFonts w:ascii="Arial" w:hAnsi="Arial" w:cs="Arial"/>
          <w:color w:val="000000"/>
          <w:sz w:val="22"/>
          <w:szCs w:val="22"/>
        </w:rPr>
        <w:t>,</w:t>
      </w:r>
      <w:r>
        <w:rPr>
          <w:rFonts w:ascii="Arial" w:hAnsi="Arial" w:cs="Arial"/>
          <w:color w:val="000000"/>
          <w:sz w:val="22"/>
          <w:szCs w:val="22"/>
        </w:rPr>
        <w:t xml:space="preserve"> on a sampling basis the accuracy and</w:t>
      </w:r>
      <w:r w:rsidR="00736B0D" w:rsidRPr="00736B0D">
        <w:rPr>
          <w:rFonts w:ascii="Arial" w:hAnsi="Arial" w:cs="Arial"/>
          <w:color w:val="000000"/>
          <w:sz w:val="22"/>
          <w:szCs w:val="22"/>
        </w:rPr>
        <w:t xml:space="preserve"> completeness of data used in the model development and </w:t>
      </w:r>
      <w:r w:rsidR="00E22935">
        <w:rPr>
          <w:rFonts w:ascii="Arial" w:hAnsi="Arial" w:cs="Arial"/>
          <w:color w:val="000000"/>
          <w:sz w:val="22"/>
          <w:szCs w:val="22"/>
        </w:rPr>
        <w:t xml:space="preserve">in </w:t>
      </w:r>
      <w:r w:rsidR="00736B0D" w:rsidRPr="00736B0D">
        <w:rPr>
          <w:rFonts w:ascii="Arial" w:hAnsi="Arial" w:cs="Arial"/>
          <w:color w:val="000000"/>
          <w:sz w:val="22"/>
          <w:szCs w:val="22"/>
        </w:rPr>
        <w:t xml:space="preserve">the calculation of the allowance for expected credit losses, assessing the significant assumptions used by management in the calculation of projected cash inflows by comparing </w:t>
      </w:r>
      <w:r w:rsidR="00E22935">
        <w:rPr>
          <w:rFonts w:ascii="Arial" w:hAnsi="Arial" w:cs="Arial"/>
          <w:color w:val="000000"/>
          <w:sz w:val="22"/>
          <w:szCs w:val="22"/>
        </w:rPr>
        <w:t xml:space="preserve">them </w:t>
      </w:r>
      <w:r w:rsidR="00736B0D" w:rsidRPr="00736B0D">
        <w:rPr>
          <w:rFonts w:ascii="Arial" w:hAnsi="Arial" w:cs="Arial"/>
          <w:color w:val="000000"/>
          <w:sz w:val="22"/>
          <w:szCs w:val="22"/>
        </w:rPr>
        <w:t>with historical data and applying in the calculati</w:t>
      </w:r>
      <w:r w:rsidR="00E22935">
        <w:rPr>
          <w:rFonts w:ascii="Arial" w:hAnsi="Arial" w:cs="Arial"/>
          <w:color w:val="000000"/>
          <w:sz w:val="22"/>
          <w:szCs w:val="22"/>
        </w:rPr>
        <w:t>on</w:t>
      </w:r>
      <w:r w:rsidR="00736B0D" w:rsidRPr="00736B0D">
        <w:rPr>
          <w:rFonts w:ascii="Arial" w:hAnsi="Arial" w:cs="Arial"/>
          <w:color w:val="000000"/>
          <w:sz w:val="22"/>
          <w:szCs w:val="22"/>
        </w:rPr>
        <w:t xml:space="preserve"> of the allowance for expected credit losses, </w:t>
      </w:r>
      <w:r w:rsidR="00E22935">
        <w:rPr>
          <w:rFonts w:ascii="Arial" w:hAnsi="Arial" w:cs="Arial"/>
          <w:color w:val="000000"/>
          <w:sz w:val="22"/>
          <w:szCs w:val="22"/>
        </w:rPr>
        <w:t>as well as testing</w:t>
      </w:r>
      <w:r w:rsidR="00736B0D" w:rsidRPr="00736B0D">
        <w:rPr>
          <w:rFonts w:ascii="Arial" w:hAnsi="Arial" w:cs="Arial"/>
          <w:color w:val="000000"/>
          <w:sz w:val="22"/>
          <w:szCs w:val="22"/>
        </w:rPr>
        <w:t xml:space="preserve"> the correctness of accounting records.  </w:t>
      </w:r>
    </w:p>
    <w:p w14:paraId="5443C886" w14:textId="16C96752" w:rsidR="002D129D" w:rsidRPr="00736B0D" w:rsidRDefault="00736B0D" w:rsidP="00736B0D">
      <w:pPr>
        <w:pStyle w:val="ListParagraph"/>
        <w:widowControl/>
        <w:numPr>
          <w:ilvl w:val="0"/>
          <w:numId w:val="1"/>
        </w:numPr>
        <w:overflowPunct/>
        <w:autoSpaceDE/>
        <w:autoSpaceDN/>
        <w:adjustRightInd/>
        <w:spacing w:before="120" w:after="120" w:line="380" w:lineRule="exact"/>
        <w:contextualSpacing w:val="0"/>
        <w:textAlignment w:val="auto"/>
        <w:rPr>
          <w:rFonts w:ascii="Arial" w:hAnsi="Arial" w:cs="Arial"/>
          <w:b/>
          <w:bCs/>
          <w:color w:val="000000"/>
          <w:sz w:val="22"/>
          <w:szCs w:val="22"/>
        </w:rPr>
      </w:pPr>
      <w:r w:rsidRPr="00736B0D">
        <w:rPr>
          <w:rFonts w:ascii="Arial" w:hAnsi="Arial" w:cs="Arial"/>
          <w:color w:val="000000"/>
          <w:sz w:val="22"/>
          <w:szCs w:val="22"/>
        </w:rPr>
        <w:t>Performing analytical procedures on assumptions that the Group applied against historical data, reviewing the consistency of the application of such assumptions and considering the method, which is used by the Group to estimate the allowance for expected credit loss of loans receivable from purchase of accounts receivable, with Thai Financial Reporting Standards.</w:t>
      </w:r>
    </w:p>
    <w:p w14:paraId="056E0D8E" w14:textId="28DB3BFA"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t>Other information</w:t>
      </w:r>
    </w:p>
    <w:p w14:paraId="6A0AB32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Management is responsible for the other information. The other information </w:t>
      </w:r>
      <w:proofErr w:type="gramStart"/>
      <w:r w:rsidRPr="00DE2C2A">
        <w:rPr>
          <w:rFonts w:ascii="Arial" w:hAnsi="Arial" w:cs="Arial"/>
          <w:sz w:val="22"/>
          <w:szCs w:val="22"/>
        </w:rPr>
        <w:t>comprise</w:t>
      </w:r>
      <w:proofErr w:type="gramEnd"/>
      <w:r w:rsidRPr="00DE2C2A">
        <w:rPr>
          <w:rFonts w:ascii="Arial" w:hAnsi="Arial" w:cs="Arial"/>
          <w:sz w:val="22"/>
          <w:szCs w:val="22"/>
        </w:rPr>
        <w:t xml:space="preserve"> the information included in annual report</w:t>
      </w:r>
      <w:r w:rsidRPr="00DE2C2A">
        <w:rPr>
          <w:rFonts w:ascii="Arial" w:hAnsi="Arial" w:cs="Arial"/>
          <w:sz w:val="22"/>
          <w:szCs w:val="22"/>
          <w:cs/>
        </w:rPr>
        <w:t xml:space="preserve"> </w:t>
      </w:r>
      <w:r w:rsidRPr="00DE2C2A">
        <w:rPr>
          <w:rFonts w:ascii="Arial" w:hAnsi="Arial" w:cs="Arial"/>
          <w:sz w:val="22"/>
          <w:szCs w:val="22"/>
        </w:rPr>
        <w:t xml:space="preserve">of the </w:t>
      </w:r>
      <w:proofErr w:type="gramStart"/>
      <w:r w:rsidRPr="00DE2C2A">
        <w:rPr>
          <w:rFonts w:ascii="Arial" w:hAnsi="Arial" w:cs="Arial"/>
          <w:sz w:val="22"/>
          <w:szCs w:val="22"/>
        </w:rPr>
        <w:t>Group, but</w:t>
      </w:r>
      <w:proofErr w:type="gramEnd"/>
      <w:r w:rsidRPr="00DE2C2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788288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My opinion on the financial statements does not cover the other information and I do not express any form of assurance conclusion thereon.</w:t>
      </w:r>
    </w:p>
    <w:p w14:paraId="7D87D4ED"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5F007B09"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07CFAB0" w14:textId="310DE45D"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lastRenderedPageBreak/>
        <w:t>Responsibilities of Management and Those Charged with Governance for the Financial Statements</w:t>
      </w:r>
    </w:p>
    <w:p w14:paraId="45A9F36D"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Management is responsibl</w:t>
      </w:r>
      <w:r w:rsidR="00375AED" w:rsidRPr="00DE2C2A">
        <w:rPr>
          <w:rFonts w:ascii="Arial" w:hAnsi="Arial" w:cs="Arial"/>
          <w:sz w:val="22"/>
          <w:szCs w:val="22"/>
        </w:rPr>
        <w:t>e for the preparation and fair</w:t>
      </w:r>
      <w:r w:rsidRPr="00DE2C2A">
        <w:rPr>
          <w:rFonts w:ascii="Arial" w:hAnsi="Arial" w:cs="Arial"/>
          <w:sz w:val="22"/>
          <w:szCs w:val="22"/>
        </w:rPr>
        <w:t xml:space="preserve"> presentation of the financial statements</w:t>
      </w:r>
      <w:r w:rsidR="001054FF" w:rsidRPr="00DE2C2A">
        <w:rPr>
          <w:rFonts w:ascii="Arial" w:hAnsi="Arial" w:cs="Arial"/>
          <w:sz w:val="22"/>
          <w:szCs w:val="22"/>
        </w:rPr>
        <w:t xml:space="preserve">     </w:t>
      </w:r>
      <w:r w:rsidRPr="00DE2C2A">
        <w:rPr>
          <w:rFonts w:ascii="Arial" w:hAnsi="Arial" w:cs="Arial"/>
          <w:sz w:val="22"/>
          <w:szCs w:val="22"/>
        </w:rPr>
        <w:t xml:space="preserve">in accordance with </w:t>
      </w:r>
      <w:r w:rsidRPr="00DE2C2A">
        <w:rPr>
          <w:rFonts w:ascii="Arial" w:hAnsi="Arial" w:cs="Arial"/>
          <w:color w:val="auto"/>
          <w:sz w:val="22"/>
          <w:szCs w:val="22"/>
        </w:rPr>
        <w:t>Thai Financial Reporting Standards</w:t>
      </w:r>
      <w:r w:rsidRPr="00DE2C2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3EC6CFF"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1E48A8"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 xml:space="preserve">Those charged with governance are responsible for overseeing the Group’s financial reporting process. </w:t>
      </w:r>
    </w:p>
    <w:p w14:paraId="64D61C96" w14:textId="4EEBCDBF" w:rsidR="00D03A0D" w:rsidRPr="00DE2C2A" w:rsidRDefault="00D03A0D" w:rsidP="00005E46">
      <w:pPr>
        <w:pStyle w:val="ps-000-normal"/>
        <w:spacing w:before="240" w:line="380" w:lineRule="exact"/>
        <w:rPr>
          <w:rFonts w:ascii="Arial" w:hAnsi="Arial" w:cs="Arial"/>
          <w:b/>
          <w:bCs/>
          <w:sz w:val="22"/>
          <w:szCs w:val="22"/>
        </w:rPr>
      </w:pPr>
      <w:r w:rsidRPr="00DE2C2A">
        <w:rPr>
          <w:rFonts w:ascii="Arial" w:hAnsi="Arial" w:cs="Arial"/>
          <w:b/>
          <w:bCs/>
          <w:sz w:val="22"/>
          <w:szCs w:val="22"/>
        </w:rPr>
        <w:t>Auditor’s Responsibilities for the Audit of the Financial Statements</w:t>
      </w:r>
    </w:p>
    <w:p w14:paraId="0513923E" w14:textId="77777777" w:rsidR="00D03A0D" w:rsidRPr="00DE2C2A" w:rsidRDefault="00D03A0D" w:rsidP="00005E46">
      <w:pPr>
        <w:pStyle w:val="ps-000-normal"/>
        <w:spacing w:before="120" w:line="380" w:lineRule="exact"/>
        <w:rPr>
          <w:rFonts w:ascii="Arial" w:hAnsi="Arial" w:cs="Arial"/>
          <w:i/>
          <w:iCs/>
          <w:color w:val="8496B0"/>
          <w:sz w:val="22"/>
          <w:szCs w:val="22"/>
        </w:rPr>
      </w:pPr>
      <w:r w:rsidRPr="00DE2C2A">
        <w:rPr>
          <w:rFonts w:ascii="Arial" w:hAnsi="Arial" w:cs="Arial"/>
          <w:sz w:val="22"/>
          <w:szCs w:val="22"/>
        </w:rPr>
        <w:t xml:space="preserve">My objectives are to obtain reasonable assurance about whether the financial statements </w:t>
      </w:r>
      <w:proofErr w:type="gramStart"/>
      <w:r w:rsidRPr="00DE2C2A">
        <w:rPr>
          <w:rFonts w:ascii="Arial" w:hAnsi="Arial" w:cs="Arial"/>
          <w:sz w:val="22"/>
          <w:szCs w:val="22"/>
        </w:rPr>
        <w:t>as a whole are</w:t>
      </w:r>
      <w:proofErr w:type="gramEnd"/>
      <w:r w:rsidRPr="00DE2C2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DE2C2A">
        <w:rPr>
          <w:rFonts w:ascii="Arial" w:hAnsi="Arial" w:cs="Arial"/>
          <w:sz w:val="22"/>
          <w:szCs w:val="22"/>
        </w:rPr>
        <w:t>assurance, but</w:t>
      </w:r>
      <w:proofErr w:type="gramEnd"/>
      <w:r w:rsidRPr="00DE2C2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E2C2A">
        <w:rPr>
          <w:rFonts w:ascii="Arial" w:hAnsi="Arial" w:cs="Arial"/>
          <w:sz w:val="22"/>
          <w:szCs w:val="22"/>
        </w:rPr>
        <w:t>on the basis of</w:t>
      </w:r>
      <w:proofErr w:type="gramEnd"/>
      <w:r w:rsidRPr="00DE2C2A">
        <w:rPr>
          <w:rFonts w:ascii="Arial" w:hAnsi="Arial" w:cs="Arial"/>
          <w:sz w:val="22"/>
          <w:szCs w:val="22"/>
        </w:rPr>
        <w:t xml:space="preserve"> these financial statements. </w:t>
      </w:r>
    </w:p>
    <w:p w14:paraId="5ADE0FA4"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As part of an audit in accordance with Thai Standards on Auditing, I exercise professional judgement and maintain professional skepticism throughout the audit. I also:</w:t>
      </w:r>
    </w:p>
    <w:p w14:paraId="140AEC7C"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1F05BA"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 xml:space="preserve">Obtain an understanding of internal control relevant to the audit </w:t>
      </w:r>
      <w:proofErr w:type="gramStart"/>
      <w:r w:rsidRPr="00DE2C2A">
        <w:rPr>
          <w:rFonts w:ascii="Arial" w:hAnsi="Arial" w:cs="Arial"/>
          <w:sz w:val="22"/>
          <w:szCs w:val="22"/>
        </w:rPr>
        <w:t>in order to</w:t>
      </w:r>
      <w:proofErr w:type="gramEnd"/>
      <w:r w:rsidRPr="00DE2C2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B2B5847"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lastRenderedPageBreak/>
        <w:t>Evaluate the appropriateness of accounting policies used and the reasonableness of accounting estimates and related disclosures made by management.</w:t>
      </w:r>
    </w:p>
    <w:p w14:paraId="48E6A656" w14:textId="2A716D29"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3881C77" w14:textId="77777777"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7B8D84D" w14:textId="2497D2D9" w:rsidR="00D03A0D" w:rsidRPr="00DE2C2A" w:rsidRDefault="00D03A0D" w:rsidP="00005E46">
      <w:pPr>
        <w:pStyle w:val="ps-000-normal"/>
        <w:numPr>
          <w:ilvl w:val="0"/>
          <w:numId w:val="3"/>
        </w:numPr>
        <w:spacing w:before="120" w:line="380" w:lineRule="exact"/>
        <w:rPr>
          <w:rFonts w:ascii="Arial" w:hAnsi="Arial" w:cs="Arial"/>
          <w:sz w:val="22"/>
          <w:szCs w:val="22"/>
        </w:rPr>
      </w:pPr>
      <w:r w:rsidRPr="00DE2C2A">
        <w:rPr>
          <w:rFonts w:ascii="Arial" w:hAnsi="Arial" w:cs="Arial"/>
          <w:sz w:val="22"/>
          <w:szCs w:val="22"/>
        </w:rPr>
        <w:t xml:space="preserve">Obtain sufficient appropriate audit evidence regarding the financial information of the entities or business activities within the </w:t>
      </w:r>
      <w:r w:rsidR="00493DCC">
        <w:rPr>
          <w:rFonts w:ascii="Arial" w:hAnsi="Arial" w:cs="Arial"/>
          <w:sz w:val="22"/>
          <w:szCs w:val="22"/>
        </w:rPr>
        <w:t>g</w:t>
      </w:r>
      <w:r w:rsidRPr="00DE2C2A">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794EB7FE"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BF58A0D" w14:textId="77777777"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D7160AD" w14:textId="77777777" w:rsidR="00493DCC" w:rsidRDefault="00493DC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5BDFB72" w14:textId="64124F19" w:rsidR="00D03A0D" w:rsidRPr="00DE2C2A" w:rsidRDefault="00D03A0D" w:rsidP="00005E46">
      <w:pPr>
        <w:pStyle w:val="ps-000-normal"/>
        <w:spacing w:before="120" w:line="380" w:lineRule="exact"/>
        <w:rPr>
          <w:rFonts w:ascii="Arial" w:hAnsi="Arial" w:cs="Arial"/>
          <w:sz w:val="22"/>
          <w:szCs w:val="22"/>
        </w:rPr>
      </w:pPr>
      <w:r w:rsidRPr="00DE2C2A">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6445BE" w14:textId="77777777" w:rsidR="001322FE" w:rsidRPr="00DE2C2A" w:rsidRDefault="001322FE" w:rsidP="00F00FD9">
      <w:pPr>
        <w:pStyle w:val="ps-000-normal"/>
        <w:spacing w:before="360" w:line="380" w:lineRule="exact"/>
        <w:rPr>
          <w:rFonts w:ascii="Arial" w:hAnsi="Arial" w:cs="Arial"/>
          <w:sz w:val="22"/>
          <w:szCs w:val="22"/>
        </w:rPr>
      </w:pPr>
      <w:r w:rsidRPr="00DE2C2A">
        <w:rPr>
          <w:rFonts w:ascii="Arial" w:hAnsi="Arial" w:cs="Arial"/>
          <w:sz w:val="22"/>
          <w:szCs w:val="22"/>
        </w:rPr>
        <w:t>I am responsible for the audit resulting in this independent auditor’s report.</w:t>
      </w:r>
    </w:p>
    <w:p w14:paraId="7114C65D" w14:textId="77777777" w:rsidR="00D20A05" w:rsidRPr="006D75BB" w:rsidRDefault="00D20A05" w:rsidP="00D20A05">
      <w:pPr>
        <w:tabs>
          <w:tab w:val="left" w:pos="720"/>
          <w:tab w:val="center" w:pos="6480"/>
        </w:tabs>
        <w:spacing w:before="1400" w:line="380" w:lineRule="exact"/>
        <w:ind w:right="-43"/>
        <w:jc w:val="thaiDistribute"/>
        <w:rPr>
          <w:rFonts w:ascii="Arial" w:hAnsi="Arial" w:cs="Arial"/>
          <w:sz w:val="22"/>
          <w:szCs w:val="22"/>
        </w:rPr>
      </w:pPr>
      <w:r w:rsidRPr="006D75BB">
        <w:rPr>
          <w:rFonts w:ascii="Arial" w:hAnsi="Arial" w:cs="Arial"/>
          <w:sz w:val="22"/>
          <w:szCs w:val="22"/>
        </w:rPr>
        <w:t>Saranya Pludsri</w:t>
      </w:r>
    </w:p>
    <w:p w14:paraId="1D3F0708" w14:textId="450ADC1D" w:rsidR="00D03A0D" w:rsidRPr="00DE2C2A" w:rsidRDefault="00D20A05" w:rsidP="00D20A05">
      <w:pPr>
        <w:tabs>
          <w:tab w:val="left" w:pos="720"/>
          <w:tab w:val="center" w:pos="6300"/>
        </w:tabs>
        <w:spacing w:after="240" w:line="380" w:lineRule="exact"/>
        <w:rPr>
          <w:rFonts w:ascii="Arial" w:hAnsi="Arial" w:cs="Arial"/>
          <w:color w:val="000000"/>
          <w:sz w:val="22"/>
          <w:szCs w:val="22"/>
        </w:rPr>
      </w:pPr>
      <w:r w:rsidRPr="006D75BB">
        <w:rPr>
          <w:rFonts w:ascii="Arial" w:hAnsi="Arial" w:cs="Arial"/>
          <w:sz w:val="22"/>
          <w:szCs w:val="22"/>
        </w:rPr>
        <w:t>Certified Public Accountant (Thailand) No. 6768</w:t>
      </w:r>
    </w:p>
    <w:p w14:paraId="15FD8983" w14:textId="77777777" w:rsidR="00D03A0D" w:rsidRPr="00DE2C2A" w:rsidRDefault="00D03A0D" w:rsidP="00005E46">
      <w:pPr>
        <w:spacing w:before="120" w:line="380" w:lineRule="exact"/>
        <w:rPr>
          <w:rFonts w:ascii="Arial" w:hAnsi="Arial" w:cs="Arial"/>
          <w:color w:val="000000"/>
          <w:sz w:val="22"/>
          <w:szCs w:val="22"/>
        </w:rPr>
      </w:pPr>
      <w:r w:rsidRPr="00DE2C2A">
        <w:rPr>
          <w:rFonts w:ascii="Arial" w:hAnsi="Arial" w:cs="Arial"/>
          <w:color w:val="000000"/>
          <w:sz w:val="22"/>
          <w:szCs w:val="22"/>
        </w:rPr>
        <w:t>EY Office Limited</w:t>
      </w:r>
    </w:p>
    <w:p w14:paraId="3A9124A2" w14:textId="43C5E573" w:rsidR="00D03A0D" w:rsidRPr="00DE2C2A" w:rsidRDefault="00D03A0D" w:rsidP="00005E46">
      <w:pPr>
        <w:spacing w:after="120" w:line="380" w:lineRule="exact"/>
        <w:rPr>
          <w:rFonts w:ascii="Arial" w:hAnsi="Arial" w:cs="Arial"/>
          <w:color w:val="000000"/>
          <w:sz w:val="22"/>
          <w:szCs w:val="22"/>
        </w:rPr>
      </w:pPr>
      <w:r w:rsidRPr="00DE2C2A">
        <w:rPr>
          <w:rFonts w:ascii="Arial" w:hAnsi="Arial" w:cs="Arial"/>
          <w:color w:val="000000"/>
          <w:sz w:val="22"/>
          <w:szCs w:val="22"/>
        </w:rPr>
        <w:t>Bangkok:</w:t>
      </w:r>
      <w:r w:rsidR="0004059C">
        <w:rPr>
          <w:rFonts w:ascii="Arial" w:hAnsi="Arial" w:cs="Arial"/>
          <w:color w:val="000000"/>
          <w:sz w:val="22"/>
          <w:szCs w:val="22"/>
        </w:rPr>
        <w:t xml:space="preserve"> </w:t>
      </w:r>
      <w:r w:rsidR="009741CA">
        <w:rPr>
          <w:rFonts w:ascii="Arial" w:hAnsi="Arial" w:cs="Arial"/>
          <w:color w:val="000000"/>
          <w:sz w:val="22"/>
          <w:szCs w:val="22"/>
        </w:rPr>
        <w:t>11</w:t>
      </w:r>
      <w:r w:rsidR="00146245">
        <w:rPr>
          <w:rFonts w:ascii="Arial" w:hAnsi="Arial" w:cs="Cordia New"/>
          <w:color w:val="000000"/>
          <w:sz w:val="22"/>
          <w:szCs w:val="22"/>
        </w:rPr>
        <w:t xml:space="preserve"> February</w:t>
      </w:r>
      <w:r w:rsidR="00C55EEB">
        <w:rPr>
          <w:rFonts w:ascii="Arial" w:hAnsi="Arial" w:cs="Cordia New"/>
          <w:color w:val="000000"/>
          <w:sz w:val="22"/>
          <w:szCs w:val="22"/>
        </w:rPr>
        <w:t xml:space="preserve"> </w:t>
      </w:r>
      <w:r w:rsidR="00536A7C">
        <w:rPr>
          <w:rFonts w:ascii="Arial" w:hAnsi="Arial" w:cs="Cordia New"/>
          <w:color w:val="000000"/>
          <w:sz w:val="22"/>
          <w:szCs w:val="22"/>
        </w:rPr>
        <w:t>202</w:t>
      </w:r>
      <w:r w:rsidR="009741CA">
        <w:rPr>
          <w:rFonts w:ascii="Arial" w:hAnsi="Arial" w:cs="Cordia New"/>
          <w:color w:val="000000"/>
          <w:sz w:val="22"/>
          <w:szCs w:val="22"/>
        </w:rPr>
        <w:t>6</w:t>
      </w:r>
    </w:p>
    <w:p w14:paraId="6D371D9C" w14:textId="77777777" w:rsidR="00D44A68" w:rsidRPr="00DE2C2A" w:rsidRDefault="00D44A68" w:rsidP="00005E46">
      <w:pPr>
        <w:spacing w:before="120" w:after="120" w:line="380" w:lineRule="exact"/>
        <w:rPr>
          <w:rFonts w:ascii="Arial" w:hAnsi="Arial" w:cs="Arial"/>
          <w:sz w:val="22"/>
          <w:szCs w:val="22"/>
        </w:rPr>
      </w:pPr>
    </w:p>
    <w:sectPr w:rsidR="00D44A68" w:rsidRPr="00DE2C2A" w:rsidSect="00BB3587">
      <w:footerReference w:type="first" r:id="rId14"/>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36F90" w14:textId="77777777" w:rsidR="00825074" w:rsidRDefault="00825074" w:rsidP="00D41B04">
      <w:r>
        <w:separator/>
      </w:r>
    </w:p>
  </w:endnote>
  <w:endnote w:type="continuationSeparator" w:id="0">
    <w:p w14:paraId="680A55C8" w14:textId="77777777" w:rsidR="00825074" w:rsidRDefault="00825074"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B483C" w14:textId="24DD2D55"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D0624A">
      <w:rPr>
        <w:rStyle w:val="PageNumber"/>
        <w:noProof/>
      </w:rPr>
      <w:t>3</w:t>
    </w:r>
    <w:r>
      <w:rPr>
        <w:rStyle w:val="PageNumber"/>
      </w:rPr>
      <w:fldChar w:fldCharType="end"/>
    </w:r>
  </w:p>
  <w:p w14:paraId="4FDF13C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DF71"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2D7B09">
      <w:rPr>
        <w:rStyle w:val="PageNumber"/>
        <w:rFonts w:ascii="Arial" w:hAnsi="Arial"/>
        <w:noProof/>
        <w:sz w:val="22"/>
        <w:szCs w:val="22"/>
      </w:rPr>
      <w:t>8</w:t>
    </w:r>
    <w:r w:rsidRPr="001C501D">
      <w:rPr>
        <w:rStyle w:val="PageNumber"/>
        <w:rFonts w:ascii="Arial" w:hAnsi="Arial"/>
        <w:sz w:val="22"/>
        <w:szCs w:val="22"/>
      </w:rPr>
      <w:fldChar w:fldCharType="end"/>
    </w:r>
  </w:p>
  <w:p w14:paraId="6BC8D853"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7E594" w14:textId="5D1A9860" w:rsidR="00DE2C2A" w:rsidRPr="00D0624A" w:rsidRDefault="00DE2C2A" w:rsidP="00D062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29228"/>
      <w:docPartObj>
        <w:docPartGallery w:val="Page Numbers (Bottom of Page)"/>
        <w:docPartUnique/>
      </w:docPartObj>
    </w:sdtPr>
    <w:sdtEndPr>
      <w:rPr>
        <w:noProof/>
      </w:rPr>
    </w:sdtEndPr>
    <w:sdtContent>
      <w:p w14:paraId="71F5D70E" w14:textId="73C98B07" w:rsidR="00BB3587" w:rsidRPr="00D0624A" w:rsidRDefault="00BB3587" w:rsidP="00BB3587">
        <w:pPr>
          <w:pStyle w:val="Footer"/>
          <w:jc w:val="right"/>
        </w:pPr>
        <w:r w:rsidRPr="00BB3587">
          <w:rPr>
            <w:rFonts w:ascii="Arial" w:hAnsi="Arial" w:cs="Arial"/>
            <w:sz w:val="22"/>
            <w:szCs w:val="22"/>
          </w:rPr>
          <w:fldChar w:fldCharType="begin"/>
        </w:r>
        <w:r w:rsidRPr="00BB3587">
          <w:rPr>
            <w:rFonts w:ascii="Arial" w:hAnsi="Arial" w:cs="Arial"/>
            <w:sz w:val="22"/>
            <w:szCs w:val="22"/>
          </w:rPr>
          <w:instrText xml:space="preserve"> PAGE   \* MERGEFORMAT </w:instrText>
        </w:r>
        <w:r w:rsidRPr="00BB3587">
          <w:rPr>
            <w:rFonts w:ascii="Arial" w:hAnsi="Arial" w:cs="Arial"/>
            <w:sz w:val="22"/>
            <w:szCs w:val="22"/>
          </w:rPr>
          <w:fldChar w:fldCharType="separate"/>
        </w:r>
        <w:r w:rsidRPr="00BB3587">
          <w:rPr>
            <w:rFonts w:ascii="Arial" w:hAnsi="Arial" w:cs="Arial"/>
            <w:noProof/>
            <w:sz w:val="22"/>
            <w:szCs w:val="22"/>
          </w:rPr>
          <w:t>2</w:t>
        </w:r>
        <w:r w:rsidRPr="00BB358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9EF30" w14:textId="77777777" w:rsidR="00825074" w:rsidRDefault="00825074" w:rsidP="00D41B04">
      <w:r>
        <w:separator/>
      </w:r>
    </w:p>
  </w:footnote>
  <w:footnote w:type="continuationSeparator" w:id="0">
    <w:p w14:paraId="7286842F" w14:textId="77777777" w:rsidR="00825074" w:rsidRDefault="00825074"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764805">
    <w:abstractNumId w:val="3"/>
  </w:num>
  <w:num w:numId="2" w16cid:durableId="963972106">
    <w:abstractNumId w:val="0"/>
  </w:num>
  <w:num w:numId="3" w16cid:durableId="155268849">
    <w:abstractNumId w:val="4"/>
  </w:num>
  <w:num w:numId="4" w16cid:durableId="89786653">
    <w:abstractNumId w:val="1"/>
  </w:num>
  <w:num w:numId="5" w16cid:durableId="1155032493">
    <w:abstractNumId w:val="2"/>
  </w:num>
  <w:num w:numId="6" w16cid:durableId="174731987">
    <w:abstractNumId w:val="0"/>
  </w:num>
  <w:num w:numId="7" w16cid:durableId="15336900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03088"/>
    <w:rsid w:val="00005E46"/>
    <w:rsid w:val="00005F01"/>
    <w:rsid w:val="000155EC"/>
    <w:rsid w:val="00016ECF"/>
    <w:rsid w:val="000240CF"/>
    <w:rsid w:val="00030EF2"/>
    <w:rsid w:val="00033C8C"/>
    <w:rsid w:val="000347F0"/>
    <w:rsid w:val="0004059C"/>
    <w:rsid w:val="000608E7"/>
    <w:rsid w:val="000745A4"/>
    <w:rsid w:val="00075221"/>
    <w:rsid w:val="00093FF9"/>
    <w:rsid w:val="000A11CD"/>
    <w:rsid w:val="000A1387"/>
    <w:rsid w:val="000B263A"/>
    <w:rsid w:val="000B2B7C"/>
    <w:rsid w:val="000B3DB7"/>
    <w:rsid w:val="000B5B09"/>
    <w:rsid w:val="000B74AA"/>
    <w:rsid w:val="000C139B"/>
    <w:rsid w:val="000D13DE"/>
    <w:rsid w:val="000E5F3F"/>
    <w:rsid w:val="000F164D"/>
    <w:rsid w:val="001034F3"/>
    <w:rsid w:val="001054FF"/>
    <w:rsid w:val="0011079C"/>
    <w:rsid w:val="001322FE"/>
    <w:rsid w:val="00136E17"/>
    <w:rsid w:val="00137D4B"/>
    <w:rsid w:val="00145A5A"/>
    <w:rsid w:val="00146245"/>
    <w:rsid w:val="00160813"/>
    <w:rsid w:val="00167A40"/>
    <w:rsid w:val="00173EAC"/>
    <w:rsid w:val="0017586F"/>
    <w:rsid w:val="0017610F"/>
    <w:rsid w:val="00184A49"/>
    <w:rsid w:val="00185E94"/>
    <w:rsid w:val="001A0CE7"/>
    <w:rsid w:val="001B2E76"/>
    <w:rsid w:val="001C037B"/>
    <w:rsid w:val="001D146A"/>
    <w:rsid w:val="001D3AD1"/>
    <w:rsid w:val="001E5295"/>
    <w:rsid w:val="001E7C2C"/>
    <w:rsid w:val="001F2547"/>
    <w:rsid w:val="00200D70"/>
    <w:rsid w:val="00213842"/>
    <w:rsid w:val="00220DBC"/>
    <w:rsid w:val="002261CE"/>
    <w:rsid w:val="00230EF4"/>
    <w:rsid w:val="00232951"/>
    <w:rsid w:val="0023687F"/>
    <w:rsid w:val="00242E5D"/>
    <w:rsid w:val="002431F0"/>
    <w:rsid w:val="002444AC"/>
    <w:rsid w:val="002522D0"/>
    <w:rsid w:val="002542A4"/>
    <w:rsid w:val="002573E5"/>
    <w:rsid w:val="002638E2"/>
    <w:rsid w:val="002659F0"/>
    <w:rsid w:val="002704F6"/>
    <w:rsid w:val="00281D27"/>
    <w:rsid w:val="002823C2"/>
    <w:rsid w:val="00285D40"/>
    <w:rsid w:val="00297805"/>
    <w:rsid w:val="002A7748"/>
    <w:rsid w:val="002D129D"/>
    <w:rsid w:val="002D7B09"/>
    <w:rsid w:val="002E6041"/>
    <w:rsid w:val="0033426F"/>
    <w:rsid w:val="00335503"/>
    <w:rsid w:val="00341DE5"/>
    <w:rsid w:val="00371CF3"/>
    <w:rsid w:val="0037338E"/>
    <w:rsid w:val="00374EA1"/>
    <w:rsid w:val="00375AED"/>
    <w:rsid w:val="00377387"/>
    <w:rsid w:val="003A0F65"/>
    <w:rsid w:val="003A3DC3"/>
    <w:rsid w:val="003D5EAF"/>
    <w:rsid w:val="003D74AB"/>
    <w:rsid w:val="003F2169"/>
    <w:rsid w:val="004225E4"/>
    <w:rsid w:val="004356CA"/>
    <w:rsid w:val="00443410"/>
    <w:rsid w:val="00451A34"/>
    <w:rsid w:val="004528E0"/>
    <w:rsid w:val="004531EB"/>
    <w:rsid w:val="00457AC3"/>
    <w:rsid w:val="00471095"/>
    <w:rsid w:val="00474E58"/>
    <w:rsid w:val="00481A5C"/>
    <w:rsid w:val="00493DCC"/>
    <w:rsid w:val="004A7A17"/>
    <w:rsid w:val="004B3BC6"/>
    <w:rsid w:val="004B77E0"/>
    <w:rsid w:val="004C2373"/>
    <w:rsid w:val="004C743A"/>
    <w:rsid w:val="004D2E73"/>
    <w:rsid w:val="004E1797"/>
    <w:rsid w:val="004F2772"/>
    <w:rsid w:val="004F6C02"/>
    <w:rsid w:val="00503670"/>
    <w:rsid w:val="005073B2"/>
    <w:rsid w:val="00514DAD"/>
    <w:rsid w:val="005151B5"/>
    <w:rsid w:val="00516088"/>
    <w:rsid w:val="0052401C"/>
    <w:rsid w:val="00527D84"/>
    <w:rsid w:val="005350D2"/>
    <w:rsid w:val="00536A7C"/>
    <w:rsid w:val="00550E35"/>
    <w:rsid w:val="00554A2B"/>
    <w:rsid w:val="0056689F"/>
    <w:rsid w:val="005763E3"/>
    <w:rsid w:val="0057761A"/>
    <w:rsid w:val="00584BA6"/>
    <w:rsid w:val="005A2CBE"/>
    <w:rsid w:val="005A5ED7"/>
    <w:rsid w:val="005B791C"/>
    <w:rsid w:val="005C2EBE"/>
    <w:rsid w:val="005C6F4E"/>
    <w:rsid w:val="005D6625"/>
    <w:rsid w:val="005D7D42"/>
    <w:rsid w:val="005F4294"/>
    <w:rsid w:val="00611E3A"/>
    <w:rsid w:val="00613A88"/>
    <w:rsid w:val="00614C0E"/>
    <w:rsid w:val="00636EF8"/>
    <w:rsid w:val="006420CE"/>
    <w:rsid w:val="0066121A"/>
    <w:rsid w:val="00664DD4"/>
    <w:rsid w:val="00666077"/>
    <w:rsid w:val="00673A9C"/>
    <w:rsid w:val="00680CB8"/>
    <w:rsid w:val="00682E76"/>
    <w:rsid w:val="006A31AF"/>
    <w:rsid w:val="006A3424"/>
    <w:rsid w:val="006B098C"/>
    <w:rsid w:val="006B19C6"/>
    <w:rsid w:val="006B393D"/>
    <w:rsid w:val="006C0B69"/>
    <w:rsid w:val="006C7F27"/>
    <w:rsid w:val="006D6F12"/>
    <w:rsid w:val="006E0379"/>
    <w:rsid w:val="006F097A"/>
    <w:rsid w:val="006F3043"/>
    <w:rsid w:val="00710B21"/>
    <w:rsid w:val="00714E90"/>
    <w:rsid w:val="00715A3A"/>
    <w:rsid w:val="00722DF5"/>
    <w:rsid w:val="00722F2A"/>
    <w:rsid w:val="00736B0D"/>
    <w:rsid w:val="00740CBF"/>
    <w:rsid w:val="00742A84"/>
    <w:rsid w:val="00756C95"/>
    <w:rsid w:val="007657D0"/>
    <w:rsid w:val="00771ED2"/>
    <w:rsid w:val="007835DC"/>
    <w:rsid w:val="00786987"/>
    <w:rsid w:val="00786E8A"/>
    <w:rsid w:val="00790FC6"/>
    <w:rsid w:val="00794E7F"/>
    <w:rsid w:val="007972D4"/>
    <w:rsid w:val="007A4C1C"/>
    <w:rsid w:val="007B10D1"/>
    <w:rsid w:val="007B3222"/>
    <w:rsid w:val="007B45C7"/>
    <w:rsid w:val="007B45E5"/>
    <w:rsid w:val="007D3F8E"/>
    <w:rsid w:val="007F5B56"/>
    <w:rsid w:val="007F7EE1"/>
    <w:rsid w:val="00802E16"/>
    <w:rsid w:val="00815837"/>
    <w:rsid w:val="00823670"/>
    <w:rsid w:val="00825074"/>
    <w:rsid w:val="008275BF"/>
    <w:rsid w:val="00854EA2"/>
    <w:rsid w:val="0085542E"/>
    <w:rsid w:val="0087417A"/>
    <w:rsid w:val="008748F4"/>
    <w:rsid w:val="008854D5"/>
    <w:rsid w:val="0089241F"/>
    <w:rsid w:val="0089279B"/>
    <w:rsid w:val="008A255E"/>
    <w:rsid w:val="008A7888"/>
    <w:rsid w:val="008B2CD4"/>
    <w:rsid w:val="008B70EE"/>
    <w:rsid w:val="008C11DB"/>
    <w:rsid w:val="008D2618"/>
    <w:rsid w:val="008D41CC"/>
    <w:rsid w:val="008D7ADF"/>
    <w:rsid w:val="008D7B20"/>
    <w:rsid w:val="008E4E73"/>
    <w:rsid w:val="008E61EC"/>
    <w:rsid w:val="008E7526"/>
    <w:rsid w:val="008F4260"/>
    <w:rsid w:val="00905F33"/>
    <w:rsid w:val="009077E6"/>
    <w:rsid w:val="009226D2"/>
    <w:rsid w:val="00923FCD"/>
    <w:rsid w:val="00925E85"/>
    <w:rsid w:val="009273CF"/>
    <w:rsid w:val="00933FC7"/>
    <w:rsid w:val="00942294"/>
    <w:rsid w:val="00952E04"/>
    <w:rsid w:val="0096254C"/>
    <w:rsid w:val="00967411"/>
    <w:rsid w:val="009718A5"/>
    <w:rsid w:val="009723A3"/>
    <w:rsid w:val="009741CA"/>
    <w:rsid w:val="00977B49"/>
    <w:rsid w:val="00991D5E"/>
    <w:rsid w:val="009A208D"/>
    <w:rsid w:val="009B0FB7"/>
    <w:rsid w:val="009C442B"/>
    <w:rsid w:val="009C6518"/>
    <w:rsid w:val="009C7670"/>
    <w:rsid w:val="009D20F3"/>
    <w:rsid w:val="009F4232"/>
    <w:rsid w:val="00A039BB"/>
    <w:rsid w:val="00A043A7"/>
    <w:rsid w:val="00A04D54"/>
    <w:rsid w:val="00A14A57"/>
    <w:rsid w:val="00A24D4E"/>
    <w:rsid w:val="00A31D20"/>
    <w:rsid w:val="00A359AB"/>
    <w:rsid w:val="00A43CE6"/>
    <w:rsid w:val="00A443BF"/>
    <w:rsid w:val="00A454ED"/>
    <w:rsid w:val="00A52218"/>
    <w:rsid w:val="00A66550"/>
    <w:rsid w:val="00A678D1"/>
    <w:rsid w:val="00AA5AF5"/>
    <w:rsid w:val="00AB0893"/>
    <w:rsid w:val="00AB2A9F"/>
    <w:rsid w:val="00AC292C"/>
    <w:rsid w:val="00AC7528"/>
    <w:rsid w:val="00AD4323"/>
    <w:rsid w:val="00AD450A"/>
    <w:rsid w:val="00AE195C"/>
    <w:rsid w:val="00B05848"/>
    <w:rsid w:val="00B0708D"/>
    <w:rsid w:val="00B07273"/>
    <w:rsid w:val="00B22F27"/>
    <w:rsid w:val="00B300AB"/>
    <w:rsid w:val="00B40A4D"/>
    <w:rsid w:val="00B5356F"/>
    <w:rsid w:val="00B6126E"/>
    <w:rsid w:val="00B61BBA"/>
    <w:rsid w:val="00B62D05"/>
    <w:rsid w:val="00B75ADE"/>
    <w:rsid w:val="00B959E2"/>
    <w:rsid w:val="00BB3587"/>
    <w:rsid w:val="00BB6087"/>
    <w:rsid w:val="00BC2CE6"/>
    <w:rsid w:val="00BC7BCB"/>
    <w:rsid w:val="00BD047E"/>
    <w:rsid w:val="00BD6727"/>
    <w:rsid w:val="00BE60D6"/>
    <w:rsid w:val="00BF06A9"/>
    <w:rsid w:val="00C06861"/>
    <w:rsid w:val="00C11E93"/>
    <w:rsid w:val="00C25846"/>
    <w:rsid w:val="00C31487"/>
    <w:rsid w:val="00C352BD"/>
    <w:rsid w:val="00C4029C"/>
    <w:rsid w:val="00C525B6"/>
    <w:rsid w:val="00C55EEB"/>
    <w:rsid w:val="00C64EEE"/>
    <w:rsid w:val="00C66A26"/>
    <w:rsid w:val="00C67DC3"/>
    <w:rsid w:val="00C80D43"/>
    <w:rsid w:val="00CA3C15"/>
    <w:rsid w:val="00CA7EE1"/>
    <w:rsid w:val="00CD1EC3"/>
    <w:rsid w:val="00CD74AD"/>
    <w:rsid w:val="00CE25B2"/>
    <w:rsid w:val="00CF1350"/>
    <w:rsid w:val="00D03598"/>
    <w:rsid w:val="00D03A0D"/>
    <w:rsid w:val="00D0624A"/>
    <w:rsid w:val="00D10045"/>
    <w:rsid w:val="00D102B2"/>
    <w:rsid w:val="00D10EA6"/>
    <w:rsid w:val="00D154FE"/>
    <w:rsid w:val="00D20A05"/>
    <w:rsid w:val="00D238AC"/>
    <w:rsid w:val="00D26B98"/>
    <w:rsid w:val="00D41B04"/>
    <w:rsid w:val="00D44068"/>
    <w:rsid w:val="00D44A68"/>
    <w:rsid w:val="00D50302"/>
    <w:rsid w:val="00D5240C"/>
    <w:rsid w:val="00D56842"/>
    <w:rsid w:val="00D842EE"/>
    <w:rsid w:val="00D85C5D"/>
    <w:rsid w:val="00D91C5B"/>
    <w:rsid w:val="00D961F7"/>
    <w:rsid w:val="00DE2C2A"/>
    <w:rsid w:val="00E1012D"/>
    <w:rsid w:val="00E168D2"/>
    <w:rsid w:val="00E22935"/>
    <w:rsid w:val="00E24955"/>
    <w:rsid w:val="00E40683"/>
    <w:rsid w:val="00E52C2F"/>
    <w:rsid w:val="00E53FCD"/>
    <w:rsid w:val="00E553A4"/>
    <w:rsid w:val="00E609D6"/>
    <w:rsid w:val="00E61EB8"/>
    <w:rsid w:val="00E70B20"/>
    <w:rsid w:val="00E72703"/>
    <w:rsid w:val="00E75BF4"/>
    <w:rsid w:val="00E801FC"/>
    <w:rsid w:val="00E85781"/>
    <w:rsid w:val="00E929A0"/>
    <w:rsid w:val="00EB01A7"/>
    <w:rsid w:val="00EB23B1"/>
    <w:rsid w:val="00EB712C"/>
    <w:rsid w:val="00EC7D79"/>
    <w:rsid w:val="00ED1EC0"/>
    <w:rsid w:val="00ED4AF0"/>
    <w:rsid w:val="00EE7635"/>
    <w:rsid w:val="00EF544D"/>
    <w:rsid w:val="00F00FD9"/>
    <w:rsid w:val="00F04E4B"/>
    <w:rsid w:val="00F15A48"/>
    <w:rsid w:val="00F16E18"/>
    <w:rsid w:val="00F21800"/>
    <w:rsid w:val="00F2709A"/>
    <w:rsid w:val="00F406D5"/>
    <w:rsid w:val="00F41EB6"/>
    <w:rsid w:val="00F50CED"/>
    <w:rsid w:val="00F518B6"/>
    <w:rsid w:val="00F524F5"/>
    <w:rsid w:val="00F871D1"/>
    <w:rsid w:val="00F90436"/>
    <w:rsid w:val="00F93CE3"/>
    <w:rsid w:val="00F96797"/>
    <w:rsid w:val="00FA120B"/>
    <w:rsid w:val="00FA55D4"/>
    <w:rsid w:val="00FC0022"/>
    <w:rsid w:val="00FC7BEE"/>
    <w:rsid w:val="00FD0C61"/>
    <w:rsid w:val="00FD324B"/>
    <w:rsid w:val="00FD57B4"/>
    <w:rsid w:val="00FD6F2B"/>
    <w:rsid w:val="00FE48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E6F61"/>
  <w15:chartTrackingRefBased/>
  <w15:docId w15:val="{E98C6371-704E-4D34-B1B3-1C829662C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BodyText">
    <w:name w:val="Body Text"/>
    <w:basedOn w:val="Normal"/>
    <w:link w:val="BodyTextChar"/>
    <w:semiHidden/>
    <w:unhideWhenUsed/>
    <w:rsid w:val="00D03A0D"/>
    <w:pPr>
      <w:widowControl w:val="0"/>
      <w:spacing w:after="120"/>
    </w:pPr>
  </w:style>
  <w:style w:type="character" w:customStyle="1" w:styleId="BodyTextChar">
    <w:name w:val="Body Text Char"/>
    <w:link w:val="BodyText"/>
    <w:semiHidden/>
    <w:rsid w:val="00D03A0D"/>
    <w:rPr>
      <w:rFonts w:ascii="Times New Roman" w:eastAsia="Times New Roman" w:hAnsi="CordiaUPC" w:cs="Angsana New"/>
      <w:sz w:val="24"/>
      <w:szCs w:val="28"/>
    </w:rPr>
  </w:style>
  <w:style w:type="paragraph" w:customStyle="1" w:styleId="CM2">
    <w:name w:val="CM2"/>
    <w:basedOn w:val="Normal"/>
    <w:next w:val="Normal"/>
    <w:uiPriority w:val="99"/>
    <w:rsid w:val="00D03A0D"/>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D03A0D"/>
    <w:pPr>
      <w:widowControl w:val="0"/>
      <w:ind w:left="720"/>
      <w:contextualSpacing/>
    </w:pPr>
  </w:style>
  <w:style w:type="paragraph" w:customStyle="1" w:styleId="xmsonormal">
    <w:name w:val="x_msonormal"/>
    <w:basedOn w:val="Normal"/>
    <w:rsid w:val="00C25846"/>
    <w:pPr>
      <w:overflowPunct/>
      <w:autoSpaceDE/>
      <w:autoSpaceDN/>
      <w:adjustRightInd/>
      <w:textAlignment w:val="auto"/>
    </w:pPr>
    <w:rPr>
      <w:rFonts w:ascii="Calibri" w:eastAsia="Calibri" w:hAnsi="Calibri" w:cs="Calibri"/>
      <w:sz w:val="22"/>
      <w:szCs w:val="22"/>
    </w:rPr>
  </w:style>
  <w:style w:type="paragraph" w:customStyle="1" w:styleId="xps-000-normal">
    <w:name w:val="x_ps-000-normal"/>
    <w:basedOn w:val="Normal"/>
    <w:rsid w:val="00C25846"/>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660087">
      <w:bodyDiv w:val="1"/>
      <w:marLeft w:val="0"/>
      <w:marRight w:val="0"/>
      <w:marTop w:val="0"/>
      <w:marBottom w:val="0"/>
      <w:divBdr>
        <w:top w:val="none" w:sz="0" w:space="0" w:color="auto"/>
        <w:left w:val="none" w:sz="0" w:space="0" w:color="auto"/>
        <w:bottom w:val="none" w:sz="0" w:space="0" w:color="auto"/>
        <w:right w:val="none" w:sz="0" w:space="0" w:color="auto"/>
      </w:divBdr>
    </w:div>
    <w:div w:id="784883926">
      <w:bodyDiv w:val="1"/>
      <w:marLeft w:val="0"/>
      <w:marRight w:val="0"/>
      <w:marTop w:val="0"/>
      <w:marBottom w:val="0"/>
      <w:divBdr>
        <w:top w:val="none" w:sz="0" w:space="0" w:color="auto"/>
        <w:left w:val="none" w:sz="0" w:space="0" w:color="auto"/>
        <w:bottom w:val="none" w:sz="0" w:space="0" w:color="auto"/>
        <w:right w:val="none" w:sz="0" w:space="0" w:color="auto"/>
      </w:divBdr>
    </w:div>
    <w:div w:id="960189881">
      <w:bodyDiv w:val="1"/>
      <w:marLeft w:val="0"/>
      <w:marRight w:val="0"/>
      <w:marTop w:val="0"/>
      <w:marBottom w:val="0"/>
      <w:divBdr>
        <w:top w:val="none" w:sz="0" w:space="0" w:color="auto"/>
        <w:left w:val="none" w:sz="0" w:space="0" w:color="auto"/>
        <w:bottom w:val="none" w:sz="0" w:space="0" w:color="auto"/>
        <w:right w:val="none" w:sz="0" w:space="0" w:color="auto"/>
      </w:divBdr>
    </w:div>
    <w:div w:id="1166165608">
      <w:bodyDiv w:val="1"/>
      <w:marLeft w:val="0"/>
      <w:marRight w:val="0"/>
      <w:marTop w:val="0"/>
      <w:marBottom w:val="0"/>
      <w:divBdr>
        <w:top w:val="none" w:sz="0" w:space="0" w:color="auto"/>
        <w:left w:val="none" w:sz="0" w:space="0" w:color="auto"/>
        <w:bottom w:val="none" w:sz="0" w:space="0" w:color="auto"/>
        <w:right w:val="none" w:sz="0" w:space="0" w:color="auto"/>
      </w:divBdr>
    </w:div>
    <w:div w:id="11993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9" ma:contentTypeDescription="สร้างเอกสารใหม่" ma:contentTypeScope="" ma:versionID="97322203206ca1a4ac159133b06fed50">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5c74e65a28d2b5f021ad76c3c4b26fbe"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ADDCD-3A36-4824-A53C-3B5E591A5E7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E78D4D3E-C916-4A7F-8E60-70F580B6B26C}">
  <ds:schemaRefs>
    <ds:schemaRef ds:uri="http://schemas.microsoft.com/sharepoint/v3/contenttype/forms"/>
  </ds:schemaRefs>
</ds:datastoreItem>
</file>

<file path=customXml/itemProps3.xml><?xml version="1.0" encoding="utf-8"?>
<ds:datastoreItem xmlns:ds="http://schemas.openxmlformats.org/officeDocument/2006/customXml" ds:itemID="{8B7E94A6-FCA6-4F8C-AE09-1AF6AD6FB31A}"/>
</file>

<file path=customXml/itemProps4.xml><?xml version="1.0" encoding="utf-8"?>
<ds:datastoreItem xmlns:ds="http://schemas.openxmlformats.org/officeDocument/2006/customXml" ds:itemID="{DEC2B5FA-D1CE-4409-A74C-8CC5C37AE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2188</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24</cp:revision>
  <cp:lastPrinted>2026-02-11T04:02:00Z</cp:lastPrinted>
  <dcterms:created xsi:type="dcterms:W3CDTF">2023-12-26T14:33:00Z</dcterms:created>
  <dcterms:modified xsi:type="dcterms:W3CDTF">2026-02-11T04:02:00Z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0x010100809C3EFDBD16ED409F53F54AD0CCB880</vt:lpwstr>
  </property>
</Properties>
</file>