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1878B" w14:textId="33EDBCC9" w:rsidR="007F46D2" w:rsidRPr="002C4C3E" w:rsidRDefault="007F46D2" w:rsidP="005D16B6">
      <w:pPr>
        <w:suppressAutoHyphens/>
        <w:spacing w:after="0" w:line="240" w:lineRule="auto"/>
        <w:ind w:left="540"/>
        <w:rPr>
          <w:rFonts w:ascii="Arial" w:hAnsi="Arial" w:cs="Arial"/>
          <w:b/>
          <w:bCs/>
          <w:caps/>
          <w:color w:val="000000" w:themeColor="text1"/>
          <w:szCs w:val="22"/>
        </w:rPr>
      </w:pPr>
      <w:r w:rsidRPr="002C4C3E">
        <w:rPr>
          <w:rFonts w:ascii="Arial" w:hAnsi="Arial" w:cs="Arial"/>
          <w:b/>
          <w:bCs/>
          <w:color w:val="000000" w:themeColor="text1"/>
          <w:szCs w:val="22"/>
        </w:rPr>
        <w:t>THAIRE LIFE ASSURANCE PUBLIC COMPANY LIMITED</w:t>
      </w:r>
    </w:p>
    <w:p w14:paraId="45D9DD4D" w14:textId="77777777" w:rsidR="007F46D2" w:rsidRPr="002C4C3E" w:rsidRDefault="007F46D2" w:rsidP="005D16B6">
      <w:pPr>
        <w:suppressAutoHyphens/>
        <w:spacing w:after="0" w:line="240" w:lineRule="auto"/>
        <w:ind w:left="540"/>
        <w:rPr>
          <w:rFonts w:ascii="Arial" w:hAnsi="Arial" w:cs="Arial"/>
          <w:b/>
          <w:bCs/>
          <w:caps/>
          <w:color w:val="000000" w:themeColor="text1"/>
          <w:szCs w:val="22"/>
        </w:rPr>
      </w:pPr>
    </w:p>
    <w:p w14:paraId="520BABE9" w14:textId="77777777" w:rsidR="007F46D2" w:rsidRPr="002C4C3E" w:rsidRDefault="007F46D2" w:rsidP="005D16B6">
      <w:pPr>
        <w:suppressAutoHyphens/>
        <w:spacing w:after="0" w:line="240" w:lineRule="auto"/>
        <w:ind w:left="540"/>
        <w:rPr>
          <w:rFonts w:ascii="Arial" w:hAnsi="Arial" w:cs="Arial"/>
          <w:b/>
          <w:bCs/>
          <w:caps/>
          <w:color w:val="000000" w:themeColor="text1"/>
          <w:szCs w:val="22"/>
        </w:rPr>
      </w:pPr>
    </w:p>
    <w:p w14:paraId="24CEFACA" w14:textId="77777777" w:rsidR="007F46D2" w:rsidRPr="002C4C3E" w:rsidRDefault="007F46D2" w:rsidP="005D16B6">
      <w:pPr>
        <w:pStyle w:val="Header"/>
        <w:ind w:left="540"/>
        <w:rPr>
          <w:rFonts w:ascii="Arial" w:hAnsi="Arial" w:cs="Arial"/>
          <w:b/>
          <w:bCs/>
          <w:caps/>
          <w:color w:val="000000" w:themeColor="text1"/>
          <w:szCs w:val="22"/>
          <w:lang w:val="en-US"/>
        </w:rPr>
      </w:pPr>
      <w:r w:rsidRPr="002C4C3E">
        <w:rPr>
          <w:rFonts w:ascii="Arial" w:hAnsi="Arial" w:cs="Arial"/>
          <w:b/>
          <w:bCs/>
          <w:caps/>
          <w:color w:val="000000" w:themeColor="text1"/>
          <w:szCs w:val="22"/>
          <w:lang w:val="en-US"/>
        </w:rPr>
        <w:t>equity method AND SEPARATE FINANCIAL STATEMENTS</w:t>
      </w:r>
    </w:p>
    <w:p w14:paraId="3377D580" w14:textId="77777777" w:rsidR="007F46D2" w:rsidRPr="002C4C3E" w:rsidRDefault="007F46D2" w:rsidP="005D16B6">
      <w:pPr>
        <w:pStyle w:val="Header"/>
        <w:ind w:left="540"/>
        <w:rPr>
          <w:rFonts w:ascii="Arial" w:hAnsi="Arial" w:cs="Arial"/>
          <w:b/>
          <w:bCs/>
          <w:caps/>
          <w:color w:val="000000" w:themeColor="text1"/>
          <w:szCs w:val="22"/>
          <w:lang w:val="en-US"/>
        </w:rPr>
      </w:pPr>
    </w:p>
    <w:p w14:paraId="1746593B" w14:textId="77777777" w:rsidR="007F46D2" w:rsidRPr="002C4C3E" w:rsidRDefault="007F46D2" w:rsidP="005D16B6">
      <w:pPr>
        <w:pStyle w:val="Header"/>
        <w:ind w:left="540"/>
        <w:rPr>
          <w:rFonts w:ascii="Arial" w:hAnsi="Arial" w:cs="Arial"/>
          <w:b/>
          <w:bCs/>
          <w:caps/>
          <w:color w:val="000000" w:themeColor="text1"/>
          <w:szCs w:val="22"/>
          <w:lang w:val="en-US"/>
        </w:rPr>
      </w:pPr>
      <w:r w:rsidRPr="002C4C3E">
        <w:rPr>
          <w:rFonts w:ascii="Arial" w:hAnsi="Arial" w:cs="Arial"/>
          <w:b/>
          <w:bCs/>
          <w:caps/>
          <w:color w:val="000000" w:themeColor="text1"/>
          <w:szCs w:val="22"/>
          <w:lang w:val="en-US"/>
        </w:rPr>
        <w:t>31 december 2025</w:t>
      </w:r>
    </w:p>
    <w:p w14:paraId="00D9FC16" w14:textId="1CC46C96" w:rsidR="007F46D2" w:rsidRPr="002C4C3E" w:rsidRDefault="007F46D2" w:rsidP="005D16B6">
      <w:pPr>
        <w:pStyle w:val="Header"/>
        <w:ind w:left="540"/>
        <w:rPr>
          <w:rFonts w:ascii="Arial" w:hAnsi="Arial" w:cs="Arial"/>
          <w:b/>
          <w:bCs/>
          <w:caps/>
          <w:color w:val="000000" w:themeColor="text1"/>
          <w:szCs w:val="22"/>
        </w:rPr>
      </w:pPr>
    </w:p>
    <w:p w14:paraId="135EBB75" w14:textId="0E083D8D" w:rsidR="003E6249" w:rsidRDefault="003E6249" w:rsidP="00390E81">
      <w:pPr>
        <w:spacing w:after="0" w:line="240" w:lineRule="auto"/>
        <w:rPr>
          <w:b/>
          <w:bCs/>
          <w:color w:val="000000" w:themeColor="text1"/>
          <w:szCs w:val="22"/>
        </w:rPr>
      </w:pPr>
    </w:p>
    <w:p w14:paraId="3855CDF0" w14:textId="7ABCCC8C" w:rsidR="001B7DB8" w:rsidRDefault="001B7DB8" w:rsidP="00390E81">
      <w:pPr>
        <w:spacing w:after="0" w:line="240" w:lineRule="auto"/>
        <w:rPr>
          <w:b/>
          <w:bCs/>
          <w:color w:val="000000" w:themeColor="text1"/>
          <w:szCs w:val="22"/>
        </w:rPr>
      </w:pPr>
    </w:p>
    <w:p w14:paraId="2F5D8F99" w14:textId="77777777" w:rsidR="003E6249" w:rsidRDefault="003E6249" w:rsidP="00390E81">
      <w:pPr>
        <w:spacing w:after="0" w:line="240" w:lineRule="auto"/>
        <w:rPr>
          <w:b/>
          <w:bCs/>
          <w:color w:val="000000" w:themeColor="text1"/>
          <w:szCs w:val="22"/>
        </w:rPr>
        <w:sectPr w:rsidR="003E6249" w:rsidSect="005D16B6">
          <w:pgSz w:w="11909" w:h="16834" w:code="9"/>
          <w:pgMar w:top="4176" w:right="2880" w:bottom="7200" w:left="1728" w:header="706" w:footer="706" w:gutter="0"/>
          <w:cols w:space="708"/>
          <w:docGrid w:linePitch="360"/>
        </w:sectPr>
      </w:pPr>
    </w:p>
    <w:p w14:paraId="15AB77FA" w14:textId="29A1A334" w:rsidR="00790517" w:rsidRPr="00353D1C" w:rsidRDefault="00790517" w:rsidP="00390E81">
      <w:pPr>
        <w:pStyle w:val="Default"/>
        <w:jc w:val="both"/>
        <w:rPr>
          <w:b/>
          <w:bCs/>
          <w:color w:val="000000" w:themeColor="text1"/>
          <w:sz w:val="22"/>
          <w:szCs w:val="22"/>
        </w:rPr>
      </w:pPr>
      <w:r w:rsidRPr="00353D1C">
        <w:rPr>
          <w:b/>
          <w:bCs/>
          <w:color w:val="000000" w:themeColor="text1"/>
          <w:sz w:val="22"/>
          <w:szCs w:val="22"/>
        </w:rPr>
        <w:lastRenderedPageBreak/>
        <w:t>I</w:t>
      </w:r>
      <w:r w:rsidR="00B528D3" w:rsidRPr="00353D1C">
        <w:rPr>
          <w:b/>
          <w:bCs/>
          <w:color w:val="000000" w:themeColor="text1"/>
          <w:sz w:val="22"/>
          <w:szCs w:val="22"/>
        </w:rPr>
        <w:t>ndependent</w:t>
      </w:r>
      <w:r w:rsidRPr="00353D1C">
        <w:rPr>
          <w:b/>
          <w:bCs/>
          <w:color w:val="000000" w:themeColor="text1"/>
          <w:sz w:val="22"/>
          <w:szCs w:val="22"/>
        </w:rPr>
        <w:t xml:space="preserve"> </w:t>
      </w:r>
      <w:r w:rsidR="00B528D3" w:rsidRPr="00353D1C">
        <w:rPr>
          <w:b/>
          <w:bCs/>
          <w:color w:val="000000" w:themeColor="text1"/>
          <w:sz w:val="22"/>
          <w:szCs w:val="22"/>
        </w:rPr>
        <w:t>auditor’s report</w:t>
      </w:r>
    </w:p>
    <w:p w14:paraId="545ECB61" w14:textId="77777777" w:rsidR="00184838" w:rsidRPr="00390E81" w:rsidRDefault="00184838" w:rsidP="00390E81">
      <w:pPr>
        <w:pStyle w:val="Default"/>
        <w:jc w:val="both"/>
        <w:rPr>
          <w:color w:val="000000" w:themeColor="text1"/>
          <w:sz w:val="20"/>
          <w:szCs w:val="20"/>
        </w:rPr>
      </w:pPr>
    </w:p>
    <w:p w14:paraId="36712574" w14:textId="77777777" w:rsidR="00455AEE" w:rsidRPr="00390E81" w:rsidRDefault="00455AEE" w:rsidP="00390E81">
      <w:pPr>
        <w:pStyle w:val="Default"/>
        <w:jc w:val="both"/>
        <w:rPr>
          <w:color w:val="000000" w:themeColor="text1"/>
          <w:sz w:val="20"/>
          <w:szCs w:val="20"/>
        </w:rPr>
      </w:pPr>
    </w:p>
    <w:p w14:paraId="0D0D2434" w14:textId="63813676" w:rsidR="00AE4CF3" w:rsidRPr="00390E81" w:rsidRDefault="00790517" w:rsidP="00390E81">
      <w:pPr>
        <w:pStyle w:val="Header"/>
        <w:rPr>
          <w:rFonts w:ascii="Arial" w:hAnsi="Arial" w:cs="Arial"/>
          <w:color w:val="000000" w:themeColor="text1"/>
          <w:sz w:val="20"/>
          <w:szCs w:val="20"/>
          <w:cs/>
        </w:rPr>
      </w:pPr>
      <w:r w:rsidRPr="00390E81">
        <w:rPr>
          <w:rFonts w:ascii="Arial" w:hAnsi="Arial" w:cs="Arial"/>
          <w:color w:val="000000" w:themeColor="text1"/>
          <w:sz w:val="20"/>
          <w:szCs w:val="20"/>
        </w:rPr>
        <w:t xml:space="preserve">To the </w:t>
      </w:r>
      <w:r w:rsidR="00966EFF" w:rsidRPr="00390E81">
        <w:rPr>
          <w:rFonts w:ascii="Arial" w:hAnsi="Arial" w:cs="Arial"/>
          <w:color w:val="000000" w:themeColor="text1"/>
          <w:sz w:val="20"/>
          <w:szCs w:val="20"/>
        </w:rPr>
        <w:t>Shareholders</w:t>
      </w:r>
      <w:r w:rsidR="006F2AE0" w:rsidRPr="00390E81">
        <w:rPr>
          <w:rFonts w:ascii="Arial" w:hAnsi="Arial" w:cs="Arial"/>
          <w:color w:val="000000" w:themeColor="text1"/>
          <w:sz w:val="20"/>
          <w:szCs w:val="20"/>
        </w:rPr>
        <w:t xml:space="preserve"> and the Board of Directors</w:t>
      </w:r>
      <w:r w:rsidR="000F0F9E" w:rsidRPr="00390E81">
        <w:rPr>
          <w:rFonts w:ascii="Arial" w:hAnsi="Arial" w:cs="Arial"/>
          <w:color w:val="000000" w:themeColor="text1"/>
          <w:sz w:val="20"/>
          <w:szCs w:val="20"/>
        </w:rPr>
        <w:t xml:space="preserve"> of </w:t>
      </w:r>
      <w:proofErr w:type="spellStart"/>
      <w:r w:rsidR="00AE4CF3" w:rsidRPr="00390E81">
        <w:rPr>
          <w:rFonts w:ascii="Arial" w:hAnsi="Arial" w:cs="Arial"/>
          <w:color w:val="000000" w:themeColor="text1"/>
          <w:sz w:val="20"/>
          <w:szCs w:val="20"/>
        </w:rPr>
        <w:t>Thaire</w:t>
      </w:r>
      <w:proofErr w:type="spellEnd"/>
      <w:r w:rsidR="00AE4CF3" w:rsidRPr="00390E81">
        <w:rPr>
          <w:rFonts w:ascii="Arial" w:hAnsi="Arial" w:cs="Arial"/>
          <w:color w:val="000000" w:themeColor="text1"/>
          <w:sz w:val="20"/>
          <w:szCs w:val="20"/>
        </w:rPr>
        <w:t xml:space="preserve"> Life Assurance Public Company Limited</w:t>
      </w:r>
    </w:p>
    <w:p w14:paraId="53AD3AF4" w14:textId="4C32A180" w:rsidR="00790517" w:rsidRPr="00390E81" w:rsidRDefault="00790517" w:rsidP="00390E81">
      <w:pPr>
        <w:pStyle w:val="Default"/>
        <w:jc w:val="both"/>
        <w:rPr>
          <w:color w:val="000000" w:themeColor="text1"/>
          <w:sz w:val="20"/>
          <w:szCs w:val="20"/>
        </w:rPr>
      </w:pPr>
    </w:p>
    <w:p w14:paraId="50231861" w14:textId="77777777" w:rsidR="00455AEE" w:rsidRPr="00390E81" w:rsidRDefault="00455AEE" w:rsidP="00390E81">
      <w:pPr>
        <w:pStyle w:val="Default"/>
        <w:jc w:val="both"/>
        <w:rPr>
          <w:color w:val="000000" w:themeColor="text1"/>
          <w:sz w:val="20"/>
          <w:szCs w:val="20"/>
        </w:rPr>
      </w:pPr>
    </w:p>
    <w:p w14:paraId="08A28950" w14:textId="77777777" w:rsidR="00790517" w:rsidRPr="00390E81" w:rsidRDefault="00315C28" w:rsidP="00390E81">
      <w:pPr>
        <w:pStyle w:val="Default"/>
        <w:jc w:val="both"/>
        <w:rPr>
          <w:b/>
          <w:bCs/>
          <w:color w:val="000000" w:themeColor="text1"/>
          <w:sz w:val="20"/>
          <w:szCs w:val="20"/>
        </w:rPr>
      </w:pPr>
      <w:r w:rsidRPr="00390E81">
        <w:rPr>
          <w:b/>
          <w:bCs/>
          <w:color w:val="000000" w:themeColor="text1"/>
          <w:sz w:val="20"/>
          <w:szCs w:val="20"/>
        </w:rPr>
        <w:t>My o</w:t>
      </w:r>
      <w:r w:rsidR="00790517" w:rsidRPr="00390E81">
        <w:rPr>
          <w:b/>
          <w:bCs/>
          <w:color w:val="000000" w:themeColor="text1"/>
          <w:sz w:val="20"/>
          <w:szCs w:val="20"/>
        </w:rPr>
        <w:t xml:space="preserve">pinion </w:t>
      </w:r>
    </w:p>
    <w:p w14:paraId="5E7A7B88" w14:textId="77777777" w:rsidR="00603161" w:rsidRPr="00390E81" w:rsidRDefault="00603161" w:rsidP="00390E81">
      <w:pPr>
        <w:pStyle w:val="Default"/>
        <w:jc w:val="both"/>
        <w:rPr>
          <w:b/>
          <w:bCs/>
          <w:color w:val="000000" w:themeColor="text1"/>
          <w:sz w:val="12"/>
          <w:szCs w:val="12"/>
        </w:rPr>
      </w:pPr>
    </w:p>
    <w:p w14:paraId="1BE1F676" w14:textId="0B31AC17" w:rsidR="00315C28" w:rsidRPr="00390E81" w:rsidRDefault="00315C28" w:rsidP="00390E81">
      <w:pPr>
        <w:spacing w:after="0" w:line="240" w:lineRule="auto"/>
        <w:jc w:val="both"/>
        <w:rPr>
          <w:rFonts w:ascii="Arial" w:hAnsi="Arial" w:cs="Arial"/>
          <w:color w:val="000000" w:themeColor="text1"/>
          <w:sz w:val="20"/>
          <w:szCs w:val="20"/>
        </w:rPr>
      </w:pPr>
      <w:r w:rsidRPr="00390E81">
        <w:rPr>
          <w:rFonts w:ascii="Arial" w:hAnsi="Arial" w:cs="Arial"/>
          <w:color w:val="000000" w:themeColor="text1"/>
          <w:sz w:val="20"/>
          <w:szCs w:val="20"/>
        </w:rPr>
        <w:t xml:space="preserve">In my opinion, the </w:t>
      </w:r>
      <w:r w:rsidR="00802AD1" w:rsidRPr="00390E81">
        <w:rPr>
          <w:rFonts w:ascii="Arial" w:hAnsi="Arial" w:cs="Arial"/>
          <w:color w:val="000000" w:themeColor="text1"/>
          <w:sz w:val="20"/>
          <w:szCs w:val="20"/>
        </w:rPr>
        <w:t>equity method</w:t>
      </w:r>
      <w:r w:rsidR="00BE0FAB" w:rsidRPr="00390E81">
        <w:rPr>
          <w:rFonts w:ascii="Arial" w:hAnsi="Arial" w:cs="Arial"/>
          <w:color w:val="000000" w:themeColor="text1"/>
          <w:sz w:val="20"/>
          <w:szCs w:val="20"/>
        </w:rPr>
        <w:t xml:space="preserve"> financial statements and the separate financial statements</w:t>
      </w:r>
      <w:r w:rsidRPr="00390E81">
        <w:rPr>
          <w:rFonts w:ascii="Arial" w:hAnsi="Arial" w:cs="Arial"/>
          <w:color w:val="000000" w:themeColor="text1"/>
          <w:sz w:val="20"/>
          <w:szCs w:val="20"/>
        </w:rPr>
        <w:t xml:space="preserve"> present fairly, in all material respects, </w:t>
      </w:r>
      <w:r w:rsidR="00C6356B" w:rsidRPr="00390E81">
        <w:rPr>
          <w:rFonts w:ascii="Arial" w:hAnsi="Arial" w:cs="Arial"/>
          <w:color w:val="000000" w:themeColor="text1"/>
          <w:sz w:val="20"/>
          <w:szCs w:val="20"/>
        </w:rPr>
        <w:t>the equity method financial position</w:t>
      </w:r>
      <w:r w:rsidRPr="00390E81">
        <w:rPr>
          <w:rFonts w:ascii="Arial" w:hAnsi="Arial" w:cs="Arial"/>
          <w:color w:val="000000" w:themeColor="text1"/>
          <w:sz w:val="20"/>
          <w:szCs w:val="20"/>
        </w:rPr>
        <w:t xml:space="preserve"> </w:t>
      </w:r>
      <w:r w:rsidR="00B325C8" w:rsidRPr="00390E81">
        <w:rPr>
          <w:rFonts w:ascii="Arial" w:hAnsi="Arial" w:cs="Arial"/>
          <w:color w:val="000000" w:themeColor="text1"/>
          <w:sz w:val="20"/>
          <w:szCs w:val="20"/>
        </w:rPr>
        <w:t xml:space="preserve">of </w:t>
      </w:r>
      <w:proofErr w:type="spellStart"/>
      <w:r w:rsidR="00AE4CF3" w:rsidRPr="00390E81">
        <w:rPr>
          <w:rFonts w:ascii="Arial" w:hAnsi="Arial" w:cs="Arial"/>
          <w:color w:val="000000" w:themeColor="text1"/>
          <w:sz w:val="20"/>
          <w:szCs w:val="20"/>
        </w:rPr>
        <w:t>Thaire</w:t>
      </w:r>
      <w:proofErr w:type="spellEnd"/>
      <w:r w:rsidR="00AE4CF3" w:rsidRPr="00390E81">
        <w:rPr>
          <w:rFonts w:ascii="Arial" w:hAnsi="Arial" w:cs="Arial"/>
          <w:color w:val="000000" w:themeColor="text1"/>
          <w:sz w:val="20"/>
          <w:szCs w:val="20"/>
        </w:rPr>
        <w:t xml:space="preserve"> Life Assurance Public Company Limited </w:t>
      </w:r>
      <w:r w:rsidR="00B325C8" w:rsidRPr="00390E81">
        <w:rPr>
          <w:rFonts w:ascii="Arial" w:hAnsi="Arial" w:cs="Arial"/>
          <w:color w:val="000000" w:themeColor="text1"/>
          <w:sz w:val="20"/>
          <w:szCs w:val="20"/>
        </w:rPr>
        <w:t>(the Company)</w:t>
      </w:r>
      <w:r w:rsidR="00B528D3" w:rsidRPr="00390E81">
        <w:rPr>
          <w:rFonts w:ascii="Arial" w:hAnsi="Arial" w:cs="Arial"/>
          <w:color w:val="000000" w:themeColor="text1"/>
          <w:sz w:val="20"/>
          <w:szCs w:val="20"/>
        </w:rPr>
        <w:t xml:space="preserve"> </w:t>
      </w:r>
      <w:r w:rsidR="009E14B4" w:rsidRPr="00390E81">
        <w:rPr>
          <w:rFonts w:ascii="Arial" w:hAnsi="Arial" w:cs="Arial"/>
          <w:color w:val="000000" w:themeColor="text1"/>
          <w:sz w:val="20"/>
          <w:szCs w:val="20"/>
        </w:rPr>
        <w:t>and separate financial position of the Company</w:t>
      </w:r>
      <w:r w:rsidR="005578FE" w:rsidRPr="00390E81">
        <w:rPr>
          <w:rFonts w:ascii="Arial" w:hAnsi="Arial" w:cs="Arial"/>
          <w:color w:val="000000" w:themeColor="text1"/>
          <w:sz w:val="20"/>
          <w:szCs w:val="20"/>
          <w:cs/>
        </w:rPr>
        <w:t xml:space="preserve"> </w:t>
      </w:r>
      <w:r w:rsidRPr="00390E81">
        <w:rPr>
          <w:rFonts w:ascii="Arial" w:hAnsi="Arial" w:cs="Arial"/>
          <w:color w:val="000000" w:themeColor="text1"/>
          <w:sz w:val="20"/>
          <w:szCs w:val="20"/>
        </w:rPr>
        <w:t xml:space="preserve">as at </w:t>
      </w:r>
      <w:r w:rsidR="00995683" w:rsidRPr="00390E81">
        <w:rPr>
          <w:rFonts w:ascii="Arial" w:hAnsi="Arial" w:cs="Arial"/>
          <w:color w:val="000000" w:themeColor="text1"/>
          <w:sz w:val="20"/>
          <w:szCs w:val="20"/>
        </w:rPr>
        <w:t xml:space="preserve">31 December </w:t>
      </w:r>
      <w:r w:rsidR="00B82AB3" w:rsidRPr="00390E81">
        <w:rPr>
          <w:rFonts w:ascii="Arial" w:hAnsi="Arial" w:cs="Arial"/>
          <w:color w:val="000000" w:themeColor="text1"/>
          <w:sz w:val="20"/>
          <w:szCs w:val="20"/>
        </w:rPr>
        <w:t>202</w:t>
      </w:r>
      <w:r w:rsidR="006A14FC" w:rsidRPr="00390E81">
        <w:rPr>
          <w:rFonts w:ascii="Arial" w:hAnsi="Arial" w:cs="Arial"/>
          <w:color w:val="000000" w:themeColor="text1"/>
          <w:sz w:val="20"/>
          <w:szCs w:val="20"/>
        </w:rPr>
        <w:t>5</w:t>
      </w:r>
      <w:r w:rsidR="006B46AA" w:rsidRPr="00390E81">
        <w:rPr>
          <w:rFonts w:ascii="Arial" w:hAnsi="Arial" w:cs="Arial"/>
          <w:color w:val="000000" w:themeColor="text1"/>
          <w:sz w:val="20"/>
          <w:szCs w:val="20"/>
        </w:rPr>
        <w:t>,</w:t>
      </w:r>
      <w:r w:rsidR="00995683" w:rsidRPr="00390E81">
        <w:rPr>
          <w:rFonts w:ascii="Arial" w:hAnsi="Arial" w:cs="Arial"/>
          <w:color w:val="000000" w:themeColor="text1"/>
          <w:sz w:val="20"/>
          <w:szCs w:val="20"/>
        </w:rPr>
        <w:t xml:space="preserve"> </w:t>
      </w:r>
      <w:r w:rsidR="00A230E3" w:rsidRPr="00390E81">
        <w:rPr>
          <w:rFonts w:ascii="Arial" w:hAnsi="Arial" w:cs="Arial"/>
          <w:color w:val="000000" w:themeColor="text1"/>
          <w:sz w:val="20"/>
          <w:szCs w:val="20"/>
        </w:rPr>
        <w:t xml:space="preserve">and its </w:t>
      </w:r>
      <w:r w:rsidR="0036499E" w:rsidRPr="00390E81">
        <w:rPr>
          <w:rFonts w:ascii="Arial" w:hAnsi="Arial" w:cs="Arial"/>
          <w:color w:val="000000" w:themeColor="text1"/>
          <w:sz w:val="20"/>
          <w:szCs w:val="20"/>
        </w:rPr>
        <w:t>equity method</w:t>
      </w:r>
      <w:r w:rsidR="00A230E3" w:rsidRPr="00390E81">
        <w:rPr>
          <w:rFonts w:ascii="Arial" w:hAnsi="Arial" w:cs="Arial"/>
          <w:color w:val="000000" w:themeColor="text1"/>
          <w:sz w:val="20"/>
          <w:szCs w:val="20"/>
        </w:rPr>
        <w:t xml:space="preserve"> and separate financial performance and its </w:t>
      </w:r>
      <w:r w:rsidR="0036499E" w:rsidRPr="00390E81">
        <w:rPr>
          <w:rFonts w:ascii="Arial" w:hAnsi="Arial" w:cs="Arial"/>
          <w:color w:val="000000" w:themeColor="text1"/>
          <w:sz w:val="20"/>
          <w:szCs w:val="20"/>
        </w:rPr>
        <w:t xml:space="preserve">equity method </w:t>
      </w:r>
      <w:r w:rsidR="00A230E3" w:rsidRPr="00390E81">
        <w:rPr>
          <w:rFonts w:ascii="Arial" w:hAnsi="Arial" w:cs="Arial"/>
          <w:color w:val="000000" w:themeColor="text1"/>
          <w:sz w:val="20"/>
          <w:szCs w:val="20"/>
        </w:rPr>
        <w:t>and separate cash flows for the year then ended in accordance with Thai Financial Reporting Standards (TFRS).</w:t>
      </w:r>
    </w:p>
    <w:p w14:paraId="46B8CF7A" w14:textId="77777777" w:rsidR="00315C28" w:rsidRPr="00390E81" w:rsidRDefault="00315C28" w:rsidP="00390E81">
      <w:pPr>
        <w:spacing w:after="0" w:line="240" w:lineRule="auto"/>
        <w:jc w:val="both"/>
        <w:rPr>
          <w:rFonts w:ascii="Arial" w:hAnsi="Arial" w:cs="Arial"/>
          <w:color w:val="000000" w:themeColor="text1"/>
          <w:sz w:val="20"/>
          <w:szCs w:val="20"/>
        </w:rPr>
      </w:pPr>
    </w:p>
    <w:p w14:paraId="3AFC6784" w14:textId="77777777" w:rsidR="008773CE" w:rsidRPr="00390E81" w:rsidRDefault="008773CE" w:rsidP="00390E81">
      <w:pPr>
        <w:pStyle w:val="Default"/>
        <w:jc w:val="both"/>
        <w:rPr>
          <w:b/>
          <w:bCs/>
          <w:color w:val="000000" w:themeColor="text1"/>
          <w:sz w:val="20"/>
          <w:szCs w:val="20"/>
        </w:rPr>
      </w:pPr>
      <w:r w:rsidRPr="00390E81">
        <w:rPr>
          <w:b/>
          <w:bCs/>
          <w:color w:val="000000" w:themeColor="text1"/>
          <w:sz w:val="20"/>
          <w:szCs w:val="20"/>
        </w:rPr>
        <w:t>What I have audited</w:t>
      </w:r>
    </w:p>
    <w:p w14:paraId="001C17E3" w14:textId="77777777" w:rsidR="0084492E" w:rsidRPr="00390E81" w:rsidRDefault="0084492E" w:rsidP="00390E81">
      <w:pPr>
        <w:pStyle w:val="Default"/>
        <w:jc w:val="both"/>
        <w:rPr>
          <w:b/>
          <w:bCs/>
          <w:color w:val="000000" w:themeColor="text1"/>
          <w:sz w:val="12"/>
          <w:szCs w:val="12"/>
        </w:rPr>
      </w:pPr>
    </w:p>
    <w:p w14:paraId="50CD0647" w14:textId="196096EB" w:rsidR="008773CE" w:rsidRPr="00390E81" w:rsidRDefault="008773CE" w:rsidP="00390E81">
      <w:pPr>
        <w:pStyle w:val="Default"/>
        <w:jc w:val="thaiDistribute"/>
        <w:rPr>
          <w:color w:val="000000" w:themeColor="text1"/>
          <w:sz w:val="20"/>
          <w:szCs w:val="20"/>
        </w:rPr>
      </w:pPr>
      <w:r w:rsidRPr="00390E81">
        <w:rPr>
          <w:color w:val="000000" w:themeColor="text1"/>
          <w:sz w:val="20"/>
          <w:szCs w:val="20"/>
        </w:rPr>
        <w:t>The</w:t>
      </w:r>
      <w:r w:rsidR="00067976" w:rsidRPr="00390E81">
        <w:rPr>
          <w:color w:val="000000" w:themeColor="text1"/>
          <w:sz w:val="20"/>
          <w:szCs w:val="20"/>
        </w:rPr>
        <w:t xml:space="preserve"> </w:t>
      </w:r>
      <w:r w:rsidR="00D25226" w:rsidRPr="00390E81">
        <w:rPr>
          <w:color w:val="000000" w:themeColor="text1"/>
          <w:sz w:val="20"/>
          <w:szCs w:val="20"/>
        </w:rPr>
        <w:t>equity method financial statements and the separate financial statements</w:t>
      </w:r>
      <w:r w:rsidRPr="00390E81">
        <w:rPr>
          <w:color w:val="000000" w:themeColor="text1"/>
          <w:sz w:val="20"/>
          <w:szCs w:val="20"/>
        </w:rPr>
        <w:t xml:space="preserve"> comprise:</w:t>
      </w:r>
    </w:p>
    <w:p w14:paraId="6476AF14" w14:textId="77777777" w:rsidR="0084492E" w:rsidRPr="00390E81" w:rsidRDefault="0084492E" w:rsidP="00390E81">
      <w:pPr>
        <w:pStyle w:val="Default"/>
        <w:jc w:val="thaiDistribute"/>
        <w:rPr>
          <w:color w:val="000000" w:themeColor="text1"/>
          <w:sz w:val="12"/>
          <w:szCs w:val="12"/>
        </w:rPr>
      </w:pPr>
    </w:p>
    <w:p w14:paraId="38277FF6" w14:textId="20FFA8FB" w:rsidR="008773CE" w:rsidRPr="00390E81" w:rsidRDefault="008773CE" w:rsidP="00390E81">
      <w:pPr>
        <w:pStyle w:val="Default"/>
        <w:numPr>
          <w:ilvl w:val="0"/>
          <w:numId w:val="1"/>
        </w:numPr>
        <w:tabs>
          <w:tab w:val="clear" w:pos="720"/>
          <w:tab w:val="num" w:pos="540"/>
        </w:tabs>
        <w:ind w:left="547"/>
        <w:jc w:val="both"/>
        <w:rPr>
          <w:color w:val="000000" w:themeColor="text1"/>
          <w:sz w:val="20"/>
          <w:szCs w:val="20"/>
        </w:rPr>
      </w:pPr>
      <w:r w:rsidRPr="00390E81">
        <w:rPr>
          <w:color w:val="000000" w:themeColor="text1"/>
          <w:sz w:val="20"/>
          <w:szCs w:val="20"/>
        </w:rPr>
        <w:t xml:space="preserve">the </w:t>
      </w:r>
      <w:r w:rsidR="00A745E5" w:rsidRPr="00390E81">
        <w:rPr>
          <w:color w:val="000000" w:themeColor="text1"/>
          <w:sz w:val="20"/>
          <w:szCs w:val="20"/>
        </w:rPr>
        <w:t>equity method and separate statements</w:t>
      </w:r>
      <w:r w:rsidRPr="00390E81">
        <w:rPr>
          <w:color w:val="000000" w:themeColor="text1"/>
          <w:sz w:val="20"/>
          <w:szCs w:val="20"/>
        </w:rPr>
        <w:t xml:space="preserve"> of financial position as </w:t>
      </w:r>
      <w:proofErr w:type="gramStart"/>
      <w:r w:rsidRPr="00390E81">
        <w:rPr>
          <w:color w:val="000000" w:themeColor="text1"/>
          <w:sz w:val="20"/>
          <w:szCs w:val="20"/>
        </w:rPr>
        <w:t>at</w:t>
      </w:r>
      <w:proofErr w:type="gramEnd"/>
      <w:r w:rsidRPr="00390E81">
        <w:rPr>
          <w:color w:val="000000" w:themeColor="text1"/>
          <w:sz w:val="20"/>
          <w:szCs w:val="20"/>
          <w:cs/>
        </w:rPr>
        <w:t xml:space="preserve"> </w:t>
      </w:r>
      <w:r w:rsidR="00A90D26" w:rsidRPr="00390E81">
        <w:rPr>
          <w:color w:val="000000" w:themeColor="text1"/>
          <w:sz w:val="20"/>
          <w:szCs w:val="20"/>
        </w:rPr>
        <w:t xml:space="preserve">31 December </w:t>
      </w:r>
      <w:proofErr w:type="gramStart"/>
      <w:r w:rsidR="00B82AB3" w:rsidRPr="00390E81">
        <w:rPr>
          <w:color w:val="000000" w:themeColor="text1"/>
          <w:sz w:val="20"/>
          <w:szCs w:val="20"/>
        </w:rPr>
        <w:t>202</w:t>
      </w:r>
      <w:r w:rsidR="006A14FC" w:rsidRPr="00390E81">
        <w:rPr>
          <w:color w:val="000000" w:themeColor="text1"/>
          <w:sz w:val="20"/>
          <w:szCs w:val="20"/>
        </w:rPr>
        <w:t>5</w:t>
      </w:r>
      <w:r w:rsidRPr="00390E81">
        <w:rPr>
          <w:color w:val="000000" w:themeColor="text1"/>
          <w:sz w:val="20"/>
          <w:szCs w:val="20"/>
        </w:rPr>
        <w:t>;</w:t>
      </w:r>
      <w:proofErr w:type="gramEnd"/>
    </w:p>
    <w:p w14:paraId="5176ED07" w14:textId="640B1F97" w:rsidR="002C2558" w:rsidRPr="00390E81" w:rsidRDefault="008773CE" w:rsidP="00390E81">
      <w:pPr>
        <w:pStyle w:val="Default"/>
        <w:numPr>
          <w:ilvl w:val="0"/>
          <w:numId w:val="1"/>
        </w:numPr>
        <w:tabs>
          <w:tab w:val="clear" w:pos="720"/>
          <w:tab w:val="num" w:pos="540"/>
        </w:tabs>
        <w:ind w:left="547"/>
        <w:jc w:val="both"/>
        <w:rPr>
          <w:color w:val="000000" w:themeColor="text1"/>
          <w:sz w:val="20"/>
          <w:szCs w:val="20"/>
        </w:rPr>
      </w:pPr>
      <w:r w:rsidRPr="00390E81">
        <w:rPr>
          <w:color w:val="000000" w:themeColor="text1"/>
          <w:sz w:val="20"/>
          <w:szCs w:val="20"/>
        </w:rPr>
        <w:t xml:space="preserve">the </w:t>
      </w:r>
      <w:r w:rsidR="00A745E5" w:rsidRPr="00390E81">
        <w:rPr>
          <w:color w:val="000000" w:themeColor="text1"/>
          <w:sz w:val="20"/>
          <w:szCs w:val="20"/>
        </w:rPr>
        <w:t>equity method and separate statements</w:t>
      </w:r>
      <w:r w:rsidRPr="00390E81">
        <w:rPr>
          <w:color w:val="000000" w:themeColor="text1"/>
          <w:sz w:val="20"/>
          <w:szCs w:val="20"/>
        </w:rPr>
        <w:t xml:space="preserve"> of comprehensive income </w:t>
      </w:r>
      <w:r w:rsidR="00F27F06" w:rsidRPr="00390E81">
        <w:rPr>
          <w:color w:val="000000" w:themeColor="text1"/>
          <w:sz w:val="20"/>
          <w:szCs w:val="20"/>
        </w:rPr>
        <w:t xml:space="preserve">for the </w:t>
      </w:r>
      <w:r w:rsidR="002C2558" w:rsidRPr="00390E81">
        <w:rPr>
          <w:color w:val="000000" w:themeColor="text1"/>
          <w:sz w:val="20"/>
          <w:szCs w:val="20"/>
        </w:rPr>
        <w:t xml:space="preserve">year then </w:t>
      </w:r>
      <w:proofErr w:type="gramStart"/>
      <w:r w:rsidR="002C2558" w:rsidRPr="00390E81">
        <w:rPr>
          <w:color w:val="000000" w:themeColor="text1"/>
          <w:sz w:val="20"/>
          <w:szCs w:val="20"/>
        </w:rPr>
        <w:t>ended;</w:t>
      </w:r>
      <w:proofErr w:type="gramEnd"/>
    </w:p>
    <w:p w14:paraId="16B54C56" w14:textId="55A76758" w:rsidR="002C2558" w:rsidRPr="00390E81" w:rsidRDefault="008773CE" w:rsidP="00390E81">
      <w:pPr>
        <w:pStyle w:val="Default"/>
        <w:numPr>
          <w:ilvl w:val="0"/>
          <w:numId w:val="1"/>
        </w:numPr>
        <w:tabs>
          <w:tab w:val="clear" w:pos="720"/>
          <w:tab w:val="num" w:pos="540"/>
        </w:tabs>
        <w:ind w:left="547"/>
        <w:jc w:val="both"/>
        <w:rPr>
          <w:color w:val="000000" w:themeColor="text1"/>
          <w:sz w:val="20"/>
          <w:szCs w:val="20"/>
        </w:rPr>
      </w:pPr>
      <w:r w:rsidRPr="00390E81">
        <w:rPr>
          <w:color w:val="000000" w:themeColor="text1"/>
          <w:sz w:val="20"/>
          <w:szCs w:val="20"/>
        </w:rPr>
        <w:t xml:space="preserve">the </w:t>
      </w:r>
      <w:r w:rsidR="0084770C" w:rsidRPr="00390E81">
        <w:rPr>
          <w:color w:val="000000" w:themeColor="text1"/>
          <w:sz w:val="20"/>
          <w:szCs w:val="20"/>
        </w:rPr>
        <w:t>equity method and separate statements</w:t>
      </w:r>
      <w:r w:rsidRPr="00390E81">
        <w:rPr>
          <w:color w:val="000000" w:themeColor="text1"/>
          <w:sz w:val="20"/>
          <w:szCs w:val="20"/>
        </w:rPr>
        <w:t xml:space="preserve"> of changes in equity </w:t>
      </w:r>
      <w:r w:rsidR="00F27F06" w:rsidRPr="00390E81">
        <w:rPr>
          <w:color w:val="000000" w:themeColor="text1"/>
          <w:sz w:val="20"/>
          <w:szCs w:val="20"/>
        </w:rPr>
        <w:t>for the</w:t>
      </w:r>
      <w:r w:rsidR="002C2558" w:rsidRPr="00390E81">
        <w:rPr>
          <w:color w:val="000000" w:themeColor="text1"/>
          <w:sz w:val="20"/>
          <w:szCs w:val="20"/>
        </w:rPr>
        <w:t xml:space="preserve"> year then </w:t>
      </w:r>
      <w:proofErr w:type="gramStart"/>
      <w:r w:rsidR="002C2558" w:rsidRPr="00390E81">
        <w:rPr>
          <w:color w:val="000000" w:themeColor="text1"/>
          <w:sz w:val="20"/>
          <w:szCs w:val="20"/>
        </w:rPr>
        <w:t>ended;</w:t>
      </w:r>
      <w:proofErr w:type="gramEnd"/>
    </w:p>
    <w:p w14:paraId="56B6F751" w14:textId="7A487CA5" w:rsidR="002C2558" w:rsidRPr="00390E81" w:rsidRDefault="008773CE" w:rsidP="00390E81">
      <w:pPr>
        <w:pStyle w:val="Default"/>
        <w:numPr>
          <w:ilvl w:val="0"/>
          <w:numId w:val="1"/>
        </w:numPr>
        <w:tabs>
          <w:tab w:val="clear" w:pos="720"/>
          <w:tab w:val="num" w:pos="540"/>
        </w:tabs>
        <w:ind w:left="547"/>
        <w:jc w:val="both"/>
        <w:rPr>
          <w:color w:val="000000" w:themeColor="text1"/>
          <w:sz w:val="20"/>
          <w:szCs w:val="20"/>
        </w:rPr>
      </w:pPr>
      <w:r w:rsidRPr="00390E81">
        <w:rPr>
          <w:color w:val="000000" w:themeColor="text1"/>
          <w:sz w:val="20"/>
          <w:szCs w:val="20"/>
        </w:rPr>
        <w:t xml:space="preserve">the </w:t>
      </w:r>
      <w:r w:rsidR="00606271" w:rsidRPr="00390E81">
        <w:rPr>
          <w:color w:val="000000" w:themeColor="text1"/>
          <w:sz w:val="20"/>
          <w:szCs w:val="20"/>
        </w:rPr>
        <w:t>equity method and separate statements</w:t>
      </w:r>
      <w:r w:rsidRPr="00390E81">
        <w:rPr>
          <w:color w:val="000000" w:themeColor="text1"/>
          <w:sz w:val="20"/>
          <w:szCs w:val="20"/>
        </w:rPr>
        <w:t xml:space="preserve"> of cash flows </w:t>
      </w:r>
      <w:r w:rsidR="00F27F06" w:rsidRPr="00390E81">
        <w:rPr>
          <w:color w:val="000000" w:themeColor="text1"/>
          <w:sz w:val="20"/>
          <w:szCs w:val="20"/>
        </w:rPr>
        <w:t xml:space="preserve">for the </w:t>
      </w:r>
      <w:r w:rsidR="002C2558" w:rsidRPr="00390E81">
        <w:rPr>
          <w:color w:val="000000" w:themeColor="text1"/>
          <w:sz w:val="20"/>
          <w:szCs w:val="20"/>
        </w:rPr>
        <w:t>year then ended; and</w:t>
      </w:r>
    </w:p>
    <w:p w14:paraId="4A615E86" w14:textId="22228A31" w:rsidR="008773CE" w:rsidRPr="00390E81" w:rsidRDefault="00CF2027" w:rsidP="00390E81">
      <w:pPr>
        <w:pStyle w:val="Default"/>
        <w:numPr>
          <w:ilvl w:val="0"/>
          <w:numId w:val="1"/>
        </w:numPr>
        <w:tabs>
          <w:tab w:val="clear" w:pos="720"/>
          <w:tab w:val="num" w:pos="540"/>
        </w:tabs>
        <w:ind w:left="547"/>
        <w:jc w:val="both"/>
        <w:rPr>
          <w:color w:val="000000" w:themeColor="text1"/>
          <w:sz w:val="20"/>
          <w:szCs w:val="20"/>
        </w:rPr>
      </w:pPr>
      <w:r w:rsidRPr="00390E81">
        <w:rPr>
          <w:color w:val="000000" w:themeColor="text1"/>
          <w:sz w:val="20"/>
          <w:szCs w:val="20"/>
        </w:rPr>
        <w:t>the notes to the equity method</w:t>
      </w:r>
      <w:r w:rsidRPr="00390E81">
        <w:rPr>
          <w:color w:val="000000" w:themeColor="text1"/>
          <w:sz w:val="20"/>
          <w:szCs w:val="20"/>
          <w:cs/>
        </w:rPr>
        <w:t xml:space="preserve"> </w:t>
      </w:r>
      <w:r w:rsidRPr="00390E81">
        <w:rPr>
          <w:color w:val="000000" w:themeColor="text1"/>
          <w:sz w:val="20"/>
          <w:szCs w:val="20"/>
        </w:rPr>
        <w:t>and separate financial statements, which include material accounting policies and other explanatory information</w:t>
      </w:r>
      <w:r w:rsidR="00691815" w:rsidRPr="00390E81">
        <w:rPr>
          <w:color w:val="000000" w:themeColor="text1"/>
          <w:sz w:val="20"/>
          <w:szCs w:val="20"/>
        </w:rPr>
        <w:t>.</w:t>
      </w:r>
      <w:r w:rsidR="008773CE" w:rsidRPr="00390E81">
        <w:rPr>
          <w:color w:val="000000" w:themeColor="text1"/>
          <w:sz w:val="20"/>
          <w:szCs w:val="20"/>
        </w:rPr>
        <w:t xml:space="preserve"> </w:t>
      </w:r>
    </w:p>
    <w:p w14:paraId="5DA8D45D" w14:textId="77777777" w:rsidR="00E00936" w:rsidRPr="00390E81" w:rsidRDefault="00E00936" w:rsidP="00390E81">
      <w:pPr>
        <w:pStyle w:val="Default"/>
        <w:jc w:val="both"/>
        <w:rPr>
          <w:color w:val="000000" w:themeColor="text1"/>
          <w:sz w:val="20"/>
          <w:szCs w:val="20"/>
        </w:rPr>
      </w:pPr>
    </w:p>
    <w:p w14:paraId="00B09C05" w14:textId="77777777" w:rsidR="00E00936" w:rsidRPr="00390E81" w:rsidRDefault="00E00936" w:rsidP="00390E81">
      <w:pPr>
        <w:pStyle w:val="Default"/>
        <w:jc w:val="both"/>
        <w:rPr>
          <w:b/>
          <w:bCs/>
          <w:color w:val="000000" w:themeColor="text1"/>
          <w:sz w:val="20"/>
          <w:szCs w:val="20"/>
        </w:rPr>
      </w:pPr>
      <w:r w:rsidRPr="00390E81">
        <w:rPr>
          <w:b/>
          <w:bCs/>
          <w:color w:val="000000" w:themeColor="text1"/>
          <w:sz w:val="20"/>
          <w:szCs w:val="20"/>
        </w:rPr>
        <w:t xml:space="preserve">Basis for opinion </w:t>
      </w:r>
    </w:p>
    <w:p w14:paraId="125E0B11" w14:textId="77777777" w:rsidR="00E00936" w:rsidRPr="00390E81" w:rsidRDefault="00E00936" w:rsidP="00390E81">
      <w:pPr>
        <w:pStyle w:val="Default"/>
        <w:jc w:val="both"/>
        <w:rPr>
          <w:color w:val="000000" w:themeColor="text1"/>
          <w:sz w:val="12"/>
          <w:szCs w:val="12"/>
        </w:rPr>
      </w:pPr>
    </w:p>
    <w:p w14:paraId="478627C5" w14:textId="3CDB34D6" w:rsidR="00E00936" w:rsidRPr="00390E81" w:rsidRDefault="00E00936" w:rsidP="00390E81">
      <w:pPr>
        <w:pStyle w:val="Default"/>
        <w:jc w:val="both"/>
        <w:rPr>
          <w:color w:val="000000" w:themeColor="text1"/>
          <w:sz w:val="20"/>
          <w:szCs w:val="20"/>
        </w:rPr>
      </w:pPr>
      <w:r w:rsidRPr="00390E81">
        <w:rPr>
          <w:color w:val="000000" w:themeColor="text1"/>
          <w:sz w:val="20"/>
          <w:szCs w:val="20"/>
        </w:rPr>
        <w:t>I conducted my audit in accordance with Thai Standards on Auditing (TSAs). My responsibilities under those standards are further described in the Auditor’s responsibilities for the audit of the equity method and separate financial statements section of my report. I am independent of the</w:t>
      </w:r>
      <w:r w:rsidRPr="00390E81">
        <w:rPr>
          <w:color w:val="000000" w:themeColor="text1"/>
          <w:sz w:val="20"/>
          <w:szCs w:val="20"/>
          <w:cs/>
        </w:rPr>
        <w:t xml:space="preserve"> </w:t>
      </w:r>
      <w:r w:rsidRPr="00390E81">
        <w:rPr>
          <w:color w:val="000000" w:themeColor="text1"/>
          <w:sz w:val="20"/>
          <w:szCs w:val="20"/>
        </w:rPr>
        <w:t>Company in accordance with the Code of Ethics for Professional Accountants including Independence Standards issued by the Federation of Accounting Professions (TFAC Code) that are relevant to my audit of the</w:t>
      </w:r>
      <w:r w:rsidRPr="00390E81">
        <w:rPr>
          <w:color w:val="000000" w:themeColor="text1"/>
          <w:sz w:val="20"/>
          <w:szCs w:val="20"/>
          <w:cs/>
        </w:rPr>
        <w:t xml:space="preserve"> </w:t>
      </w:r>
      <w:r w:rsidRPr="00390E81">
        <w:rPr>
          <w:color w:val="000000" w:themeColor="text1"/>
          <w:sz w:val="20"/>
          <w:szCs w:val="20"/>
        </w:rPr>
        <w:t>equity method and separate financial statements, and I have fulfilled my other ethical responsibilities in accordance with the TFAC Code. I believe that the audit evidence I have obtained is sufficient and appropriate to provide a basis for my opinion.</w:t>
      </w:r>
    </w:p>
    <w:p w14:paraId="59BA9625" w14:textId="77777777" w:rsidR="00E00936" w:rsidRDefault="00E00936" w:rsidP="00390E81">
      <w:pPr>
        <w:pStyle w:val="Default"/>
        <w:jc w:val="thaiDistribute"/>
        <w:rPr>
          <w:rFonts w:eastAsia="Calibri"/>
          <w:b/>
          <w:bCs/>
          <w:color w:val="000000" w:themeColor="text1"/>
          <w:sz w:val="20"/>
          <w:szCs w:val="20"/>
        </w:rPr>
      </w:pPr>
    </w:p>
    <w:p w14:paraId="0C3808CA" w14:textId="1EF28A91" w:rsidR="008D530B" w:rsidRPr="00353D1C" w:rsidRDefault="008D530B" w:rsidP="00390E81">
      <w:pPr>
        <w:pStyle w:val="Default"/>
        <w:jc w:val="thaiDistribute"/>
        <w:rPr>
          <w:rFonts w:eastAsia="Calibri"/>
          <w:b/>
          <w:bCs/>
          <w:color w:val="000000" w:themeColor="text1"/>
          <w:sz w:val="20"/>
          <w:szCs w:val="20"/>
        </w:rPr>
      </w:pPr>
      <w:r w:rsidRPr="00353D1C">
        <w:rPr>
          <w:rFonts w:eastAsia="Calibri"/>
          <w:b/>
          <w:bCs/>
          <w:color w:val="000000" w:themeColor="text1"/>
          <w:sz w:val="20"/>
          <w:szCs w:val="20"/>
        </w:rPr>
        <w:t>Key audit matters</w:t>
      </w:r>
    </w:p>
    <w:p w14:paraId="5CB5E906" w14:textId="77777777" w:rsidR="008D530B" w:rsidRPr="00073E4A" w:rsidRDefault="008D530B" w:rsidP="00390E81">
      <w:pPr>
        <w:pStyle w:val="Default"/>
        <w:jc w:val="thaiDistribute"/>
        <w:rPr>
          <w:rFonts w:eastAsia="Calibri"/>
          <w:color w:val="000000" w:themeColor="text1"/>
          <w:sz w:val="12"/>
          <w:szCs w:val="12"/>
        </w:rPr>
      </w:pPr>
    </w:p>
    <w:p w14:paraId="49B97B7F" w14:textId="7229C390" w:rsidR="008D530B" w:rsidRPr="001512E9" w:rsidRDefault="008D530B" w:rsidP="00390E81">
      <w:pPr>
        <w:pStyle w:val="Default"/>
        <w:jc w:val="thaiDistribute"/>
        <w:rPr>
          <w:color w:val="000000" w:themeColor="text1"/>
          <w:sz w:val="20"/>
          <w:szCs w:val="20"/>
          <w:cs/>
        </w:rPr>
      </w:pPr>
      <w:r w:rsidRPr="00AA7251">
        <w:rPr>
          <w:color w:val="000000" w:themeColor="text1"/>
          <w:sz w:val="20"/>
          <w:szCs w:val="20"/>
        </w:rPr>
        <w:t>Key audit matters are those matters that, in my professional judgement, were of most significance in my audit of the</w:t>
      </w:r>
      <w:r w:rsidR="00E00936" w:rsidRPr="00AA7251">
        <w:rPr>
          <w:color w:val="000000" w:themeColor="text1"/>
          <w:sz w:val="20"/>
          <w:szCs w:val="20"/>
        </w:rPr>
        <w:t xml:space="preserve"> equity method</w:t>
      </w:r>
      <w:r w:rsidRPr="00AA7251">
        <w:rPr>
          <w:color w:val="000000" w:themeColor="text1"/>
          <w:sz w:val="20"/>
          <w:szCs w:val="20"/>
        </w:rPr>
        <w:t xml:space="preserve"> and separate financial statements of the current period.</w:t>
      </w:r>
      <w:r w:rsidR="00842774" w:rsidRPr="00AA7251">
        <w:rPr>
          <w:color w:val="000000" w:themeColor="text1"/>
          <w:sz w:val="20"/>
          <w:szCs w:val="20"/>
        </w:rPr>
        <w:t xml:space="preserve"> I determine</w:t>
      </w:r>
      <w:r w:rsidR="00AE48DB" w:rsidRPr="00AA7251">
        <w:rPr>
          <w:rFonts w:cstheme="minorBidi" w:hint="cs"/>
          <w:color w:val="000000" w:themeColor="text1"/>
          <w:sz w:val="20"/>
          <w:szCs w:val="20"/>
          <w:cs/>
        </w:rPr>
        <w:t xml:space="preserve"> </w:t>
      </w:r>
      <w:r w:rsidR="00AE48DB" w:rsidRPr="00AA7251">
        <w:rPr>
          <w:rFonts w:cstheme="minorBidi"/>
          <w:color w:val="000000" w:themeColor="text1"/>
          <w:sz w:val="20"/>
          <w:szCs w:val="20"/>
        </w:rPr>
        <w:t>i</w:t>
      </w:r>
      <w:r w:rsidR="00A60FCB" w:rsidRPr="00AA7251">
        <w:rPr>
          <w:color w:val="000000" w:themeColor="text1"/>
          <w:sz w:val="20"/>
          <w:szCs w:val="20"/>
        </w:rPr>
        <w:t>nitial application of new financial reporting standard of Thai Financial Reporting Standards 17 Insurance Contracts (TFRS 17)</w:t>
      </w:r>
      <w:r w:rsidR="00A60FCB" w:rsidRPr="00AA7251">
        <w:rPr>
          <w:rFonts w:cstheme="minorBidi" w:hint="cs"/>
          <w:color w:val="000000" w:themeColor="text1"/>
          <w:sz w:val="20"/>
          <w:szCs w:val="20"/>
          <w:cs/>
        </w:rPr>
        <w:t xml:space="preserve"> </w:t>
      </w:r>
      <w:r w:rsidR="00A60FCB" w:rsidRPr="00AA7251">
        <w:rPr>
          <w:rFonts w:cstheme="minorBidi"/>
          <w:color w:val="000000" w:themeColor="text1"/>
          <w:sz w:val="20"/>
          <w:szCs w:val="20"/>
        </w:rPr>
        <w:t xml:space="preserve">and </w:t>
      </w:r>
      <w:r w:rsidR="00087E14" w:rsidRPr="00AA7251">
        <w:rPr>
          <w:color w:val="000000" w:themeColor="text1"/>
          <w:sz w:val="20"/>
          <w:szCs w:val="20"/>
        </w:rPr>
        <w:t>v</w:t>
      </w:r>
      <w:r w:rsidR="00A60FCB" w:rsidRPr="00AA7251">
        <w:rPr>
          <w:color w:val="000000" w:themeColor="text1"/>
          <w:sz w:val="20"/>
          <w:szCs w:val="20"/>
        </w:rPr>
        <w:t>aluation of insurance and reinsurance contract liabilities and assets</w:t>
      </w:r>
      <w:r w:rsidR="00AE48DB" w:rsidRPr="00AA7251">
        <w:rPr>
          <w:color w:val="000000" w:themeColor="text1"/>
          <w:sz w:val="20"/>
          <w:szCs w:val="20"/>
        </w:rPr>
        <w:t xml:space="preserve"> as key audit matter</w:t>
      </w:r>
      <w:r w:rsidR="00087E14" w:rsidRPr="00AA7251">
        <w:rPr>
          <w:color w:val="000000" w:themeColor="text1"/>
          <w:sz w:val="20"/>
          <w:szCs w:val="20"/>
        </w:rPr>
        <w:t xml:space="preserve">. </w:t>
      </w:r>
      <w:r w:rsidRPr="00AA7251">
        <w:rPr>
          <w:color w:val="000000" w:themeColor="text1"/>
          <w:sz w:val="20"/>
          <w:szCs w:val="20"/>
        </w:rPr>
        <w:t>The</w:t>
      </w:r>
      <w:r w:rsidRPr="00353D1C">
        <w:rPr>
          <w:color w:val="000000" w:themeColor="text1"/>
          <w:sz w:val="20"/>
          <w:szCs w:val="20"/>
        </w:rPr>
        <w:t xml:space="preserve"> matter w</w:t>
      </w:r>
      <w:r w:rsidR="00FF5A4A">
        <w:rPr>
          <w:color w:val="000000" w:themeColor="text1"/>
          <w:sz w:val="20"/>
          <w:szCs w:val="20"/>
        </w:rPr>
        <w:t>as</w:t>
      </w:r>
      <w:r w:rsidRPr="00353D1C">
        <w:rPr>
          <w:color w:val="000000" w:themeColor="text1"/>
          <w:sz w:val="20"/>
          <w:szCs w:val="20"/>
        </w:rPr>
        <w:t xml:space="preserve"> addressed in the context of my audit of the </w:t>
      </w:r>
      <w:r w:rsidR="002B2B7B">
        <w:rPr>
          <w:color w:val="000000" w:themeColor="text1"/>
          <w:sz w:val="20"/>
          <w:szCs w:val="20"/>
        </w:rPr>
        <w:t>equity method</w:t>
      </w:r>
      <w:r w:rsidRPr="00353D1C">
        <w:rPr>
          <w:color w:val="000000" w:themeColor="text1"/>
          <w:sz w:val="20"/>
          <w:szCs w:val="20"/>
        </w:rPr>
        <w:t xml:space="preserve"> and separate financial </w:t>
      </w:r>
      <w:proofErr w:type="gramStart"/>
      <w:r w:rsidRPr="00353D1C">
        <w:rPr>
          <w:color w:val="000000" w:themeColor="text1"/>
          <w:sz w:val="20"/>
          <w:szCs w:val="20"/>
        </w:rPr>
        <w:t>statements as a whole, and</w:t>
      </w:r>
      <w:proofErr w:type="gramEnd"/>
      <w:r w:rsidRPr="00353D1C">
        <w:rPr>
          <w:color w:val="000000" w:themeColor="text1"/>
          <w:sz w:val="20"/>
          <w:szCs w:val="20"/>
        </w:rPr>
        <w:t xml:space="preserve"> in forming my opinion thereon, and I do not provide a separate opinion on the matter. </w:t>
      </w:r>
    </w:p>
    <w:p w14:paraId="3AFCA11B" w14:textId="77777777" w:rsidR="00073E4A" w:rsidRDefault="00073E4A" w:rsidP="00390E81">
      <w:pPr>
        <w:pStyle w:val="Default"/>
        <w:jc w:val="thaiDistribute"/>
        <w:rPr>
          <w:color w:val="000000" w:themeColor="text1"/>
          <w:sz w:val="20"/>
          <w:szCs w:val="20"/>
        </w:rPr>
      </w:pPr>
    </w:p>
    <w:p w14:paraId="17A8C974" w14:textId="77777777" w:rsidR="00073E4A" w:rsidRDefault="00073E4A" w:rsidP="00390E81">
      <w:pPr>
        <w:pStyle w:val="Default"/>
        <w:jc w:val="thaiDistribute"/>
        <w:rPr>
          <w:color w:val="000000" w:themeColor="text1"/>
          <w:sz w:val="20"/>
          <w:szCs w:val="20"/>
        </w:rPr>
      </w:pPr>
    </w:p>
    <w:p w14:paraId="1528F968" w14:textId="77777777" w:rsidR="00073E4A" w:rsidRDefault="00073E4A" w:rsidP="00390E81">
      <w:pPr>
        <w:pStyle w:val="Default"/>
        <w:jc w:val="thaiDistribute"/>
        <w:rPr>
          <w:color w:val="000000" w:themeColor="text1"/>
          <w:sz w:val="20"/>
          <w:szCs w:val="20"/>
        </w:rPr>
      </w:pPr>
    </w:p>
    <w:p w14:paraId="5F124564" w14:textId="77777777" w:rsidR="00E00936" w:rsidRDefault="00E00936" w:rsidP="00390E81">
      <w:pPr>
        <w:pStyle w:val="Default"/>
        <w:jc w:val="thaiDistribute"/>
        <w:rPr>
          <w:rFonts w:eastAsia="Calibri"/>
          <w:color w:val="000000" w:themeColor="text1"/>
          <w:sz w:val="20"/>
          <w:szCs w:val="20"/>
        </w:rPr>
        <w:sectPr w:rsidR="00E00936" w:rsidSect="001512E9">
          <w:pgSz w:w="11909" w:h="16834" w:code="9"/>
          <w:pgMar w:top="2592" w:right="720" w:bottom="1584" w:left="1987" w:header="706" w:footer="706" w:gutter="0"/>
          <w:cols w:space="708"/>
          <w:docGrid w:linePitch="360"/>
        </w:sectPr>
      </w:pPr>
    </w:p>
    <w:tbl>
      <w:tblPr>
        <w:tblStyle w:val="TableGrid"/>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536"/>
      </w:tblGrid>
      <w:tr w:rsidR="006735A7" w:rsidRPr="007036C4" w14:paraId="47F40D59" w14:textId="77777777" w:rsidTr="008B49F8">
        <w:trPr>
          <w:trHeight w:val="346"/>
        </w:trPr>
        <w:tc>
          <w:tcPr>
            <w:tcW w:w="4608" w:type="dxa"/>
            <w:tcBorders>
              <w:top w:val="single" w:sz="4" w:space="0" w:color="auto"/>
              <w:bottom w:val="single" w:sz="4" w:space="0" w:color="auto"/>
            </w:tcBorders>
            <w:vAlign w:val="center"/>
            <w:hideMark/>
          </w:tcPr>
          <w:p w14:paraId="4A38A600" w14:textId="77777777" w:rsidR="008D530B" w:rsidRPr="004C6191" w:rsidRDefault="008D530B" w:rsidP="004C6191">
            <w:pPr>
              <w:pStyle w:val="Default"/>
              <w:jc w:val="center"/>
              <w:rPr>
                <w:b/>
                <w:bCs/>
                <w:color w:val="auto"/>
                <w:sz w:val="20"/>
                <w:szCs w:val="20"/>
              </w:rPr>
            </w:pPr>
            <w:r w:rsidRPr="004C6191">
              <w:rPr>
                <w:b/>
                <w:bCs/>
                <w:color w:val="auto"/>
                <w:sz w:val="20"/>
                <w:szCs w:val="20"/>
              </w:rPr>
              <w:lastRenderedPageBreak/>
              <w:t>Key audit matter</w:t>
            </w:r>
          </w:p>
        </w:tc>
        <w:tc>
          <w:tcPr>
            <w:tcW w:w="4536" w:type="dxa"/>
            <w:tcBorders>
              <w:top w:val="single" w:sz="4" w:space="0" w:color="auto"/>
              <w:bottom w:val="single" w:sz="4" w:space="0" w:color="auto"/>
            </w:tcBorders>
            <w:vAlign w:val="center"/>
            <w:hideMark/>
          </w:tcPr>
          <w:p w14:paraId="7A451999" w14:textId="77777777" w:rsidR="008D530B" w:rsidRPr="004C6191" w:rsidRDefault="008D530B" w:rsidP="004C6191">
            <w:pPr>
              <w:pStyle w:val="Default"/>
              <w:jc w:val="center"/>
              <w:rPr>
                <w:b/>
                <w:bCs/>
                <w:color w:val="auto"/>
                <w:sz w:val="20"/>
                <w:szCs w:val="20"/>
              </w:rPr>
            </w:pPr>
            <w:r w:rsidRPr="004C6191">
              <w:rPr>
                <w:b/>
                <w:bCs/>
                <w:color w:val="auto"/>
                <w:sz w:val="20"/>
                <w:szCs w:val="20"/>
              </w:rPr>
              <w:t>How my audit addressed the key audit matter</w:t>
            </w:r>
          </w:p>
        </w:tc>
      </w:tr>
      <w:tr w:rsidR="006735A7" w:rsidRPr="007036C4" w14:paraId="47E5D291" w14:textId="77777777" w:rsidTr="008B49F8">
        <w:tc>
          <w:tcPr>
            <w:tcW w:w="4608" w:type="dxa"/>
            <w:tcBorders>
              <w:top w:val="single" w:sz="4" w:space="0" w:color="auto"/>
            </w:tcBorders>
          </w:tcPr>
          <w:p w14:paraId="00A7E7C2" w14:textId="77777777" w:rsidR="004C6191" w:rsidRPr="00A75102" w:rsidRDefault="004C6191" w:rsidP="004C6191">
            <w:pPr>
              <w:pStyle w:val="Default"/>
              <w:jc w:val="both"/>
              <w:rPr>
                <w:color w:val="auto"/>
                <w:sz w:val="20"/>
                <w:szCs w:val="20"/>
              </w:rPr>
            </w:pPr>
          </w:p>
          <w:p w14:paraId="7CA56D36" w14:textId="77777777" w:rsidR="005B501A" w:rsidRDefault="00FD3EE6" w:rsidP="004C6191">
            <w:pPr>
              <w:pStyle w:val="Default"/>
              <w:jc w:val="both"/>
              <w:rPr>
                <w:b/>
                <w:bCs/>
                <w:i/>
                <w:iCs/>
                <w:color w:val="auto"/>
                <w:sz w:val="20"/>
                <w:szCs w:val="20"/>
              </w:rPr>
            </w:pPr>
            <w:r w:rsidRPr="004C6191">
              <w:rPr>
                <w:b/>
                <w:bCs/>
                <w:i/>
                <w:iCs/>
                <w:color w:val="auto"/>
                <w:sz w:val="20"/>
                <w:szCs w:val="20"/>
              </w:rPr>
              <w:t xml:space="preserve">Initial application of new financial reporting </w:t>
            </w:r>
            <w:r w:rsidRPr="004C6191">
              <w:rPr>
                <w:b/>
                <w:bCs/>
                <w:i/>
                <w:iCs/>
                <w:color w:val="auto"/>
                <w:spacing w:val="-2"/>
                <w:sz w:val="20"/>
                <w:szCs w:val="20"/>
              </w:rPr>
              <w:t>standard of Thai Financial Reporting Standards</w:t>
            </w:r>
            <w:r w:rsidRPr="004C6191">
              <w:rPr>
                <w:b/>
                <w:bCs/>
                <w:i/>
                <w:iCs/>
                <w:color w:val="auto"/>
                <w:sz w:val="20"/>
                <w:szCs w:val="20"/>
              </w:rPr>
              <w:t xml:space="preserve"> 17 Insurance Contracts (TFRS 17)</w:t>
            </w:r>
          </w:p>
          <w:p w14:paraId="38387446" w14:textId="74AF3597" w:rsidR="004C6191" w:rsidRPr="004C6191" w:rsidRDefault="004C6191" w:rsidP="004C6191">
            <w:pPr>
              <w:pStyle w:val="Default"/>
              <w:jc w:val="both"/>
              <w:rPr>
                <w:color w:val="auto"/>
                <w:sz w:val="20"/>
                <w:szCs w:val="20"/>
              </w:rPr>
            </w:pPr>
          </w:p>
        </w:tc>
        <w:tc>
          <w:tcPr>
            <w:tcW w:w="4536" w:type="dxa"/>
            <w:tcBorders>
              <w:top w:val="single" w:sz="4" w:space="0" w:color="auto"/>
            </w:tcBorders>
          </w:tcPr>
          <w:p w14:paraId="68D17E44" w14:textId="77777777" w:rsidR="008D530B" w:rsidRPr="004C6191" w:rsidRDefault="008D530B" w:rsidP="00390E81">
            <w:pPr>
              <w:pStyle w:val="Default"/>
              <w:jc w:val="thaiDistribute"/>
              <w:rPr>
                <w:color w:val="auto"/>
                <w:sz w:val="20"/>
                <w:szCs w:val="20"/>
              </w:rPr>
            </w:pPr>
          </w:p>
        </w:tc>
      </w:tr>
      <w:tr w:rsidR="008D530B" w:rsidRPr="007036C4" w14:paraId="2458E62B" w14:textId="77777777" w:rsidTr="008B49F8">
        <w:tc>
          <w:tcPr>
            <w:tcW w:w="4608" w:type="dxa"/>
            <w:hideMark/>
          </w:tcPr>
          <w:p w14:paraId="5D65B5EE" w14:textId="09BE0D06" w:rsidR="00852F16" w:rsidRPr="004C6191" w:rsidRDefault="00852F16" w:rsidP="004C6191">
            <w:pPr>
              <w:pStyle w:val="Default"/>
              <w:jc w:val="both"/>
              <w:rPr>
                <w:rFonts w:cstheme="minorBidi"/>
                <w:color w:val="auto"/>
                <w:sz w:val="20"/>
                <w:szCs w:val="20"/>
              </w:rPr>
            </w:pPr>
            <w:r w:rsidRPr="004C6191">
              <w:rPr>
                <w:color w:val="auto"/>
                <w:sz w:val="20"/>
                <w:szCs w:val="20"/>
              </w:rPr>
              <w:t>Refer to the following notes in the equity method</w:t>
            </w:r>
            <w:r w:rsidRPr="004C6191">
              <w:rPr>
                <w:rFonts w:cstheme="minorBidi" w:hint="cs"/>
                <w:color w:val="auto"/>
                <w:sz w:val="20"/>
                <w:szCs w:val="20"/>
                <w:cs/>
              </w:rPr>
              <w:t xml:space="preserve"> </w:t>
            </w:r>
            <w:r w:rsidRPr="004C6191">
              <w:rPr>
                <w:rFonts w:cstheme="minorBidi"/>
                <w:color w:val="auto"/>
                <w:sz w:val="20"/>
                <w:szCs w:val="20"/>
              </w:rPr>
              <w:t>and separate</w:t>
            </w:r>
            <w:r w:rsidRPr="004C6191">
              <w:rPr>
                <w:color w:val="auto"/>
                <w:sz w:val="20"/>
                <w:szCs w:val="20"/>
              </w:rPr>
              <w:t xml:space="preserve"> financial statements: Note 4 for material accounting policies, </w:t>
            </w:r>
            <w:proofErr w:type="gramStart"/>
            <w:r w:rsidRPr="004C6191">
              <w:rPr>
                <w:color w:val="auto"/>
                <w:sz w:val="20"/>
                <w:szCs w:val="20"/>
              </w:rPr>
              <w:t>Note</w:t>
            </w:r>
            <w:proofErr w:type="gramEnd"/>
            <w:r w:rsidRPr="004C6191">
              <w:rPr>
                <w:color w:val="auto"/>
                <w:sz w:val="20"/>
                <w:szCs w:val="20"/>
              </w:rPr>
              <w:t xml:space="preserve"> </w:t>
            </w:r>
            <w:r w:rsidR="00563173" w:rsidRPr="004C6191">
              <w:rPr>
                <w:color w:val="auto"/>
                <w:sz w:val="20"/>
                <w:szCs w:val="20"/>
              </w:rPr>
              <w:t>5</w:t>
            </w:r>
            <w:r w:rsidRPr="004C6191">
              <w:rPr>
                <w:color w:val="auto"/>
                <w:sz w:val="20"/>
                <w:szCs w:val="20"/>
              </w:rPr>
              <w:t xml:space="preserve"> for impact of the initial application of new financial reporting </w:t>
            </w:r>
            <w:r w:rsidRPr="00A75102">
              <w:rPr>
                <w:color w:val="auto"/>
                <w:spacing w:val="-6"/>
                <w:sz w:val="20"/>
                <w:szCs w:val="20"/>
              </w:rPr>
              <w:t>standards</w:t>
            </w:r>
            <w:r w:rsidR="00563173" w:rsidRPr="00A75102">
              <w:rPr>
                <w:color w:val="auto"/>
                <w:spacing w:val="-6"/>
                <w:sz w:val="20"/>
                <w:szCs w:val="20"/>
              </w:rPr>
              <w:t xml:space="preserve"> and Note 6 for critical accounting estimates</w:t>
            </w:r>
            <w:r w:rsidR="00563173" w:rsidRPr="004C6191">
              <w:rPr>
                <w:color w:val="auto"/>
                <w:sz w:val="20"/>
                <w:szCs w:val="20"/>
              </w:rPr>
              <w:t xml:space="preserve"> and judgements</w:t>
            </w:r>
            <w:r w:rsidRPr="004C6191">
              <w:rPr>
                <w:color w:val="auto"/>
                <w:sz w:val="20"/>
                <w:szCs w:val="20"/>
              </w:rPr>
              <w:t>.</w:t>
            </w:r>
          </w:p>
          <w:p w14:paraId="220162C0" w14:textId="77777777" w:rsidR="00852F16" w:rsidRPr="004C6191" w:rsidRDefault="00852F16" w:rsidP="004C6191">
            <w:pPr>
              <w:pStyle w:val="Default"/>
              <w:jc w:val="both"/>
              <w:rPr>
                <w:rFonts w:cstheme="minorBidi"/>
                <w:color w:val="auto"/>
                <w:sz w:val="20"/>
                <w:szCs w:val="20"/>
              </w:rPr>
            </w:pPr>
          </w:p>
          <w:p w14:paraId="2A3619D2" w14:textId="77777777" w:rsidR="00852F16" w:rsidRPr="004C6191" w:rsidRDefault="00852F16" w:rsidP="004C6191">
            <w:pPr>
              <w:pStyle w:val="Default"/>
              <w:jc w:val="both"/>
              <w:rPr>
                <w:rFonts w:cstheme="minorBidi"/>
                <w:color w:val="auto"/>
                <w:sz w:val="20"/>
                <w:szCs w:val="20"/>
              </w:rPr>
            </w:pPr>
            <w:r w:rsidRPr="00A75102">
              <w:rPr>
                <w:rFonts w:cstheme="minorBidi"/>
                <w:color w:val="auto"/>
                <w:spacing w:val="-8"/>
                <w:sz w:val="20"/>
                <w:szCs w:val="20"/>
              </w:rPr>
              <w:t xml:space="preserve">The </w:t>
            </w:r>
            <w:r w:rsidRPr="00A75102">
              <w:rPr>
                <w:color w:val="auto"/>
                <w:spacing w:val="-8"/>
                <w:sz w:val="20"/>
                <w:szCs w:val="20"/>
                <w:lang w:val="en-US"/>
              </w:rPr>
              <w:t>Company</w:t>
            </w:r>
            <w:r w:rsidRPr="00A75102">
              <w:rPr>
                <w:rFonts w:cstheme="minorBidi"/>
                <w:color w:val="auto"/>
                <w:spacing w:val="-8"/>
                <w:sz w:val="20"/>
                <w:szCs w:val="20"/>
              </w:rPr>
              <w:t xml:space="preserve"> adopted TFRS 17</w:t>
            </w:r>
            <w:r w:rsidRPr="00A75102">
              <w:rPr>
                <w:color w:val="auto"/>
                <w:spacing w:val="-8"/>
              </w:rPr>
              <w:t xml:space="preserve"> </w:t>
            </w:r>
            <w:r w:rsidRPr="00A75102">
              <w:rPr>
                <w:rFonts w:cstheme="minorBidi"/>
                <w:color w:val="auto"/>
                <w:spacing w:val="-8"/>
                <w:sz w:val="20"/>
                <w:szCs w:val="20"/>
              </w:rPr>
              <w:t>Insurance Contracts</w:t>
            </w:r>
            <w:r w:rsidRPr="004C6191">
              <w:rPr>
                <w:rFonts w:cstheme="minorBidi"/>
                <w:color w:val="auto"/>
                <w:sz w:val="20"/>
                <w:szCs w:val="20"/>
              </w:rPr>
              <w:t xml:space="preserve">, </w:t>
            </w:r>
            <w:r w:rsidRPr="00A75102">
              <w:rPr>
                <w:rFonts w:cstheme="minorBidi"/>
                <w:color w:val="auto"/>
                <w:spacing w:val="-6"/>
                <w:sz w:val="20"/>
                <w:szCs w:val="20"/>
              </w:rPr>
              <w:t>replacing TFRS 4 Insurance Contracts, for the period</w:t>
            </w:r>
            <w:r w:rsidRPr="004C6191">
              <w:rPr>
                <w:rFonts w:cstheme="minorBidi"/>
                <w:color w:val="auto"/>
                <w:sz w:val="20"/>
                <w:szCs w:val="20"/>
              </w:rPr>
              <w:t xml:space="preserve"> beginning on 1 January 2025, in accordance with the requirements of the Thai Financial Reporting Standards.</w:t>
            </w:r>
          </w:p>
          <w:p w14:paraId="78895E5C" w14:textId="77777777" w:rsidR="00852F16" w:rsidRPr="004C6191" w:rsidRDefault="00852F16" w:rsidP="004C6191">
            <w:pPr>
              <w:pStyle w:val="Default"/>
              <w:jc w:val="both"/>
              <w:rPr>
                <w:rFonts w:cstheme="minorBidi"/>
                <w:color w:val="auto"/>
                <w:sz w:val="20"/>
                <w:szCs w:val="20"/>
              </w:rPr>
            </w:pPr>
          </w:p>
          <w:p w14:paraId="48F5DDCB" w14:textId="77777777" w:rsidR="00852F16" w:rsidRPr="004C6191" w:rsidRDefault="00852F16" w:rsidP="004C6191">
            <w:pPr>
              <w:pStyle w:val="Default"/>
              <w:jc w:val="both"/>
              <w:rPr>
                <w:color w:val="auto"/>
                <w:sz w:val="20"/>
                <w:szCs w:val="20"/>
              </w:rPr>
            </w:pPr>
            <w:r w:rsidRPr="004C6191">
              <w:rPr>
                <w:color w:val="auto"/>
                <w:sz w:val="20"/>
                <w:szCs w:val="20"/>
              </w:rPr>
              <w:t xml:space="preserve">Initial application of TFRS 17 led to a decreased of Baht 149 million and Baht </w:t>
            </w:r>
            <w:r w:rsidRPr="004C6191">
              <w:rPr>
                <w:rFonts w:cstheme="minorBidi"/>
                <w:color w:val="auto"/>
                <w:sz w:val="20"/>
                <w:szCs w:val="20"/>
              </w:rPr>
              <w:t xml:space="preserve">149 </w:t>
            </w:r>
            <w:r w:rsidRPr="004C6191">
              <w:rPr>
                <w:color w:val="auto"/>
                <w:sz w:val="20"/>
                <w:szCs w:val="20"/>
              </w:rPr>
              <w:t xml:space="preserve">million on equity of the equity method and separate financial statements, respectively. In addition, it was also recognised the contractual service margin (CSM) </w:t>
            </w:r>
            <w:r w:rsidRPr="00A75102">
              <w:rPr>
                <w:color w:val="auto"/>
                <w:spacing w:val="-6"/>
                <w:sz w:val="20"/>
                <w:szCs w:val="20"/>
              </w:rPr>
              <w:t>of Baht 492 million before income tax as of 1 January</w:t>
            </w:r>
            <w:r w:rsidRPr="004C6191">
              <w:rPr>
                <w:color w:val="auto"/>
                <w:sz w:val="20"/>
                <w:szCs w:val="20"/>
              </w:rPr>
              <w:t xml:space="preserve"> 2024 (Transition date).</w:t>
            </w:r>
          </w:p>
          <w:p w14:paraId="1B4A7DA7" w14:textId="77777777" w:rsidR="00852F16" w:rsidRPr="004C6191" w:rsidRDefault="00852F16" w:rsidP="004C6191">
            <w:pPr>
              <w:pStyle w:val="Default"/>
              <w:jc w:val="both"/>
              <w:rPr>
                <w:rFonts w:cstheme="minorBidi"/>
                <w:color w:val="auto"/>
                <w:sz w:val="20"/>
                <w:szCs w:val="20"/>
              </w:rPr>
            </w:pPr>
          </w:p>
          <w:p w14:paraId="13C33F65" w14:textId="77777777" w:rsidR="00852F16" w:rsidRPr="004C6191" w:rsidRDefault="00852F16" w:rsidP="004C6191">
            <w:pPr>
              <w:pStyle w:val="Default"/>
              <w:jc w:val="both"/>
              <w:rPr>
                <w:rFonts w:cstheme="minorBidi"/>
                <w:color w:val="auto"/>
                <w:sz w:val="20"/>
                <w:szCs w:val="20"/>
              </w:rPr>
            </w:pPr>
            <w:r w:rsidRPr="004C6191">
              <w:rPr>
                <w:rFonts w:cstheme="minorBidi"/>
                <w:color w:val="auto"/>
                <w:sz w:val="20"/>
                <w:szCs w:val="20"/>
              </w:rPr>
              <w:t xml:space="preserve">The transition to TFRS 17 resulted in a </w:t>
            </w:r>
            <w:proofErr w:type="gramStart"/>
            <w:r w:rsidRPr="004C6191">
              <w:rPr>
                <w:rFonts w:cstheme="minorBidi"/>
                <w:color w:val="auto"/>
                <w:sz w:val="20"/>
                <w:szCs w:val="20"/>
              </w:rPr>
              <w:t>significant changes</w:t>
            </w:r>
            <w:proofErr w:type="gramEnd"/>
            <w:r w:rsidRPr="004C6191">
              <w:rPr>
                <w:rFonts w:cstheme="minorBidi"/>
                <w:color w:val="auto"/>
                <w:sz w:val="20"/>
                <w:szCs w:val="20"/>
              </w:rPr>
              <w:t xml:space="preserve"> in accounting policy, introducing new financial statement line items, disclosures, and leading to substantial changes in the recognition and measurement of transactions and balances. Management applied significant judgement and </w:t>
            </w:r>
            <w:r w:rsidRPr="00A75102">
              <w:rPr>
                <w:rFonts w:cstheme="minorBidi"/>
                <w:color w:val="auto"/>
                <w:spacing w:val="-4"/>
                <w:sz w:val="20"/>
                <w:szCs w:val="20"/>
              </w:rPr>
              <w:t>accounting estimates in implementing this transition.</w:t>
            </w:r>
          </w:p>
          <w:p w14:paraId="3C1D33BE" w14:textId="05F9A425" w:rsidR="00430EF0" w:rsidRPr="004C6191" w:rsidRDefault="00430EF0" w:rsidP="004C6191">
            <w:pPr>
              <w:pStyle w:val="Default"/>
              <w:jc w:val="both"/>
              <w:rPr>
                <w:sz w:val="20"/>
                <w:szCs w:val="20"/>
                <w:highlight w:val="yellow"/>
              </w:rPr>
            </w:pPr>
          </w:p>
          <w:p w14:paraId="739EFD64" w14:textId="77777777" w:rsidR="00253123" w:rsidRPr="004C6191" w:rsidRDefault="00253123" w:rsidP="004C6191">
            <w:pPr>
              <w:pStyle w:val="Default"/>
              <w:jc w:val="both"/>
              <w:rPr>
                <w:sz w:val="20"/>
                <w:szCs w:val="20"/>
                <w:highlight w:val="yellow"/>
              </w:rPr>
            </w:pPr>
          </w:p>
          <w:p w14:paraId="49C46FC8" w14:textId="77777777" w:rsidR="007A49E5" w:rsidRPr="004C6191" w:rsidRDefault="007A49E5" w:rsidP="004C6191">
            <w:pPr>
              <w:pStyle w:val="Default"/>
              <w:jc w:val="both"/>
              <w:rPr>
                <w:sz w:val="20"/>
                <w:szCs w:val="20"/>
                <w:highlight w:val="yellow"/>
              </w:rPr>
            </w:pPr>
          </w:p>
          <w:p w14:paraId="1852DBF0" w14:textId="77777777" w:rsidR="007A49E5" w:rsidRPr="004C6191" w:rsidRDefault="007A49E5" w:rsidP="004C6191">
            <w:pPr>
              <w:pStyle w:val="Default"/>
              <w:jc w:val="both"/>
              <w:rPr>
                <w:sz w:val="20"/>
                <w:szCs w:val="20"/>
                <w:highlight w:val="yellow"/>
              </w:rPr>
            </w:pPr>
          </w:p>
          <w:p w14:paraId="62733666" w14:textId="77777777" w:rsidR="007A49E5" w:rsidRPr="004C6191" w:rsidRDefault="007A49E5" w:rsidP="004C6191">
            <w:pPr>
              <w:pStyle w:val="Default"/>
              <w:jc w:val="both"/>
              <w:rPr>
                <w:sz w:val="20"/>
                <w:szCs w:val="20"/>
                <w:highlight w:val="yellow"/>
              </w:rPr>
            </w:pPr>
          </w:p>
          <w:p w14:paraId="4736FDD2" w14:textId="77777777" w:rsidR="007A49E5" w:rsidRPr="004C6191" w:rsidRDefault="007A49E5" w:rsidP="004C6191">
            <w:pPr>
              <w:pStyle w:val="Default"/>
              <w:jc w:val="both"/>
              <w:rPr>
                <w:sz w:val="20"/>
                <w:szCs w:val="20"/>
                <w:highlight w:val="yellow"/>
              </w:rPr>
            </w:pPr>
          </w:p>
          <w:p w14:paraId="0118BD31" w14:textId="77777777" w:rsidR="007A49E5" w:rsidRPr="004C6191" w:rsidRDefault="007A49E5" w:rsidP="004C6191">
            <w:pPr>
              <w:pStyle w:val="Default"/>
              <w:jc w:val="both"/>
              <w:rPr>
                <w:sz w:val="20"/>
                <w:szCs w:val="20"/>
                <w:highlight w:val="yellow"/>
              </w:rPr>
            </w:pPr>
          </w:p>
          <w:p w14:paraId="0E83B322" w14:textId="77777777" w:rsidR="007A49E5" w:rsidRPr="004C6191" w:rsidRDefault="007A49E5" w:rsidP="004C6191">
            <w:pPr>
              <w:pStyle w:val="Default"/>
              <w:jc w:val="both"/>
              <w:rPr>
                <w:sz w:val="20"/>
                <w:szCs w:val="20"/>
                <w:highlight w:val="yellow"/>
              </w:rPr>
            </w:pPr>
          </w:p>
          <w:p w14:paraId="0F7C05EF" w14:textId="77777777" w:rsidR="0027282B" w:rsidRPr="004C6191" w:rsidRDefault="0027282B" w:rsidP="004C6191">
            <w:pPr>
              <w:pStyle w:val="Default"/>
              <w:jc w:val="both"/>
              <w:rPr>
                <w:sz w:val="20"/>
                <w:szCs w:val="20"/>
                <w:highlight w:val="yellow"/>
              </w:rPr>
            </w:pPr>
          </w:p>
          <w:p w14:paraId="22613CA6" w14:textId="77777777" w:rsidR="0027282B" w:rsidRPr="004C6191" w:rsidRDefault="0027282B" w:rsidP="004C6191">
            <w:pPr>
              <w:pStyle w:val="Default"/>
              <w:jc w:val="both"/>
              <w:rPr>
                <w:sz w:val="20"/>
                <w:szCs w:val="20"/>
                <w:highlight w:val="yellow"/>
              </w:rPr>
            </w:pPr>
          </w:p>
          <w:p w14:paraId="4277CF12" w14:textId="77777777" w:rsidR="007A49E5" w:rsidRPr="004C6191" w:rsidRDefault="007A49E5" w:rsidP="004C6191">
            <w:pPr>
              <w:pStyle w:val="Default"/>
              <w:jc w:val="both"/>
              <w:rPr>
                <w:sz w:val="20"/>
                <w:szCs w:val="20"/>
                <w:highlight w:val="yellow"/>
              </w:rPr>
            </w:pPr>
          </w:p>
          <w:p w14:paraId="5E872829" w14:textId="4784AD30" w:rsidR="00253123" w:rsidRPr="004C6191" w:rsidRDefault="00253123" w:rsidP="004C6191">
            <w:pPr>
              <w:pStyle w:val="Default"/>
              <w:jc w:val="both"/>
              <w:rPr>
                <w:color w:val="auto"/>
                <w:sz w:val="20"/>
                <w:szCs w:val="20"/>
                <w:highlight w:val="yellow"/>
              </w:rPr>
            </w:pPr>
          </w:p>
        </w:tc>
        <w:tc>
          <w:tcPr>
            <w:tcW w:w="4536" w:type="dxa"/>
          </w:tcPr>
          <w:p w14:paraId="05FB6043" w14:textId="77777777" w:rsidR="003B2266" w:rsidRPr="004C6191" w:rsidRDefault="003B2266" w:rsidP="00A75102">
            <w:pPr>
              <w:pStyle w:val="Default"/>
              <w:jc w:val="both"/>
              <w:rPr>
                <w:color w:val="auto"/>
                <w:sz w:val="20"/>
                <w:szCs w:val="20"/>
                <w:lang w:val="en-US"/>
              </w:rPr>
            </w:pPr>
            <w:r w:rsidRPr="00A75102">
              <w:rPr>
                <w:color w:val="auto"/>
                <w:spacing w:val="-4"/>
                <w:sz w:val="20"/>
                <w:szCs w:val="20"/>
                <w:lang w:val="en-US"/>
              </w:rPr>
              <w:t>My key audit procedures, including auditor’s expert</w:t>
            </w:r>
            <w:r w:rsidRPr="004C6191">
              <w:rPr>
                <w:color w:val="auto"/>
                <w:sz w:val="20"/>
                <w:szCs w:val="20"/>
                <w:lang w:val="en-US"/>
              </w:rPr>
              <w:t xml:space="preserve"> </w:t>
            </w:r>
            <w:r w:rsidRPr="00A75102">
              <w:rPr>
                <w:color w:val="auto"/>
                <w:spacing w:val="-4"/>
                <w:sz w:val="20"/>
                <w:szCs w:val="20"/>
                <w:lang w:val="en-US"/>
              </w:rPr>
              <w:t>within my network firms, in relation to the transition</w:t>
            </w:r>
            <w:r w:rsidRPr="004C6191">
              <w:rPr>
                <w:color w:val="auto"/>
                <w:sz w:val="20"/>
                <w:szCs w:val="20"/>
                <w:lang w:val="en-US"/>
              </w:rPr>
              <w:t xml:space="preserve"> to TFRS 17 included:</w:t>
            </w:r>
          </w:p>
          <w:p w14:paraId="17A8908E" w14:textId="77777777" w:rsidR="003B2266" w:rsidRPr="004C6191" w:rsidRDefault="003B2266" w:rsidP="00390E81">
            <w:pPr>
              <w:pStyle w:val="Default"/>
              <w:jc w:val="thaiDistribute"/>
              <w:rPr>
                <w:color w:val="auto"/>
                <w:sz w:val="20"/>
                <w:szCs w:val="20"/>
                <w:lang w:val="en-US"/>
              </w:rPr>
            </w:pPr>
          </w:p>
          <w:p w14:paraId="38BE637D" w14:textId="62E78A54" w:rsidR="003B2266" w:rsidRPr="004C6191" w:rsidRDefault="003B2266" w:rsidP="00C16C97">
            <w:pPr>
              <w:pStyle w:val="Default"/>
              <w:tabs>
                <w:tab w:val="left" w:pos="420"/>
              </w:tabs>
              <w:ind w:left="420" w:hanging="420"/>
              <w:jc w:val="thaiDistribute"/>
              <w:rPr>
                <w:rFonts w:cstheme="minorBidi"/>
                <w:b/>
                <w:bCs/>
                <w:color w:val="auto"/>
                <w:sz w:val="20"/>
                <w:szCs w:val="20"/>
              </w:rPr>
            </w:pPr>
            <w:r w:rsidRPr="004C6191">
              <w:rPr>
                <w:b/>
                <w:bCs/>
                <w:color w:val="auto"/>
                <w:sz w:val="20"/>
                <w:szCs w:val="20"/>
                <w:lang w:val="en-US"/>
              </w:rPr>
              <w:t>a)</w:t>
            </w:r>
            <w:r w:rsidR="00A75102">
              <w:rPr>
                <w:b/>
                <w:bCs/>
                <w:color w:val="auto"/>
                <w:sz w:val="20"/>
                <w:szCs w:val="20"/>
                <w:lang w:val="en-US"/>
              </w:rPr>
              <w:tab/>
            </w:r>
            <w:r w:rsidRPr="004C6191">
              <w:rPr>
                <w:b/>
                <w:bCs/>
                <w:color w:val="auto"/>
                <w:sz w:val="20"/>
                <w:szCs w:val="20"/>
                <w:lang w:val="en-US"/>
              </w:rPr>
              <w:t>Transition approach</w:t>
            </w:r>
            <w:r w:rsidRPr="004C6191">
              <w:rPr>
                <w:rFonts w:cstheme="minorBidi" w:hint="cs"/>
                <w:b/>
                <w:bCs/>
                <w:color w:val="auto"/>
                <w:sz w:val="20"/>
                <w:szCs w:val="20"/>
                <w:cs/>
                <w:lang w:val="en-US"/>
              </w:rPr>
              <w:t xml:space="preserve"> </w:t>
            </w:r>
            <w:r w:rsidRPr="004C6191">
              <w:rPr>
                <w:rFonts w:cstheme="minorBidi"/>
                <w:b/>
                <w:bCs/>
                <w:color w:val="auto"/>
                <w:sz w:val="20"/>
                <w:szCs w:val="20"/>
              </w:rPr>
              <w:t>at effective date</w:t>
            </w:r>
          </w:p>
          <w:p w14:paraId="7AFB8C52" w14:textId="77777777" w:rsidR="003B2266" w:rsidRPr="004C6191" w:rsidRDefault="003B2266" w:rsidP="00390E81">
            <w:pPr>
              <w:pStyle w:val="Default"/>
              <w:jc w:val="thaiDistribute"/>
              <w:rPr>
                <w:color w:val="auto"/>
                <w:sz w:val="20"/>
                <w:szCs w:val="20"/>
                <w:lang w:val="en-US"/>
              </w:rPr>
            </w:pPr>
          </w:p>
          <w:p w14:paraId="1F4324CB" w14:textId="41EC6297" w:rsidR="003B2266" w:rsidRPr="004C6191" w:rsidRDefault="003B2266" w:rsidP="00C16C97">
            <w:pPr>
              <w:pStyle w:val="Default"/>
              <w:numPr>
                <w:ilvl w:val="0"/>
                <w:numId w:val="4"/>
              </w:numPr>
              <w:tabs>
                <w:tab w:val="clear" w:pos="720"/>
                <w:tab w:val="left" w:pos="780"/>
              </w:tabs>
              <w:ind w:left="780" w:hanging="348"/>
              <w:jc w:val="thaiDistribute"/>
              <w:rPr>
                <w:color w:val="auto"/>
                <w:sz w:val="20"/>
                <w:szCs w:val="20"/>
                <w:lang w:val="en-US"/>
              </w:rPr>
            </w:pPr>
            <w:r w:rsidRPr="00C16C97">
              <w:rPr>
                <w:color w:val="auto"/>
                <w:spacing w:val="-6"/>
                <w:sz w:val="20"/>
                <w:szCs w:val="20"/>
                <w:lang w:val="en-US"/>
              </w:rPr>
              <w:t>Obtained an understanding of the process,</w:t>
            </w:r>
            <w:r w:rsidRPr="004C6191">
              <w:rPr>
                <w:color w:val="auto"/>
                <w:sz w:val="20"/>
                <w:szCs w:val="20"/>
                <w:lang w:val="en-US"/>
              </w:rPr>
              <w:t xml:space="preserve"> evaluated the design and validated the</w:t>
            </w:r>
            <w:r w:rsidRPr="004C6191" w:rsidDel="00411856">
              <w:rPr>
                <w:color w:val="auto"/>
                <w:sz w:val="20"/>
                <w:szCs w:val="20"/>
                <w:lang w:val="en-US"/>
              </w:rPr>
              <w:t xml:space="preserve"> </w:t>
            </w:r>
            <w:r w:rsidRPr="004C6191">
              <w:rPr>
                <w:color w:val="auto"/>
                <w:sz w:val="20"/>
                <w:szCs w:val="20"/>
                <w:lang w:val="en-US"/>
              </w:rPr>
              <w:t>operating effectiveness of key controls related to initial application of TFRS 17 at transition.</w:t>
            </w:r>
          </w:p>
          <w:p w14:paraId="6DE75516" w14:textId="77777777" w:rsidR="003B2266" w:rsidRPr="004C6191" w:rsidRDefault="003B2266" w:rsidP="00C16C97">
            <w:pPr>
              <w:pStyle w:val="Default"/>
              <w:numPr>
                <w:ilvl w:val="0"/>
                <w:numId w:val="4"/>
              </w:numPr>
              <w:tabs>
                <w:tab w:val="clear" w:pos="720"/>
                <w:tab w:val="left" w:pos="780"/>
              </w:tabs>
              <w:ind w:left="780" w:hanging="348"/>
              <w:jc w:val="thaiDistribute"/>
              <w:rPr>
                <w:color w:val="auto"/>
                <w:sz w:val="20"/>
                <w:szCs w:val="20"/>
                <w:lang w:val="en-US"/>
              </w:rPr>
            </w:pPr>
            <w:r w:rsidRPr="004C6191">
              <w:rPr>
                <w:color w:val="auto"/>
                <w:sz w:val="20"/>
                <w:szCs w:val="20"/>
                <w:lang w:val="en-US"/>
              </w:rPr>
              <w:t>Evaluated the Company's accounting policies and actuarial methodology to assess the compliance with TFRS17.</w:t>
            </w:r>
          </w:p>
          <w:p w14:paraId="5EB828EC" w14:textId="248F0B8E" w:rsidR="003B2266" w:rsidRPr="004C6191" w:rsidRDefault="003B2266" w:rsidP="00C16C97">
            <w:pPr>
              <w:pStyle w:val="Default"/>
              <w:numPr>
                <w:ilvl w:val="0"/>
                <w:numId w:val="4"/>
              </w:numPr>
              <w:tabs>
                <w:tab w:val="clear" w:pos="720"/>
                <w:tab w:val="left" w:pos="780"/>
              </w:tabs>
              <w:ind w:left="780" w:hanging="348"/>
              <w:jc w:val="thaiDistribute"/>
              <w:rPr>
                <w:color w:val="auto"/>
                <w:sz w:val="20"/>
                <w:szCs w:val="20"/>
                <w:lang w:val="en-US"/>
              </w:rPr>
            </w:pPr>
            <w:r w:rsidRPr="00C16C97">
              <w:rPr>
                <w:color w:val="auto"/>
                <w:spacing w:val="-6"/>
                <w:sz w:val="20"/>
                <w:szCs w:val="20"/>
                <w:lang w:val="en-US"/>
              </w:rPr>
              <w:t>Evaluated</w:t>
            </w:r>
            <w:r w:rsidRPr="00C16C97">
              <w:rPr>
                <w:color w:val="auto"/>
                <w:spacing w:val="-6"/>
                <w:lang w:val="en-US"/>
              </w:rPr>
              <w:t xml:space="preserve"> </w:t>
            </w:r>
            <w:r w:rsidRPr="00C16C97">
              <w:rPr>
                <w:color w:val="auto"/>
                <w:spacing w:val="-6"/>
                <w:sz w:val="20"/>
                <w:szCs w:val="20"/>
                <w:lang w:val="en-US"/>
              </w:rPr>
              <w:t>the</w:t>
            </w:r>
            <w:r w:rsidRPr="00C16C97">
              <w:rPr>
                <w:color w:val="auto"/>
                <w:spacing w:val="-6"/>
                <w:lang w:val="en-US"/>
              </w:rPr>
              <w:t xml:space="preserve"> </w:t>
            </w:r>
            <w:r w:rsidRPr="00C16C97">
              <w:rPr>
                <w:color w:val="auto"/>
                <w:spacing w:val="-6"/>
                <w:sz w:val="20"/>
                <w:szCs w:val="20"/>
                <w:lang w:val="en-US"/>
              </w:rPr>
              <w:t>appropriateness of transition</w:t>
            </w:r>
            <w:r w:rsidRPr="004C6191">
              <w:rPr>
                <w:color w:val="auto"/>
                <w:sz w:val="20"/>
                <w:szCs w:val="20"/>
                <w:lang w:val="en-US"/>
              </w:rPr>
              <w:t xml:space="preserve"> approaches selected by management, including the impracticability of applying the full retrospective approach to certain cohorts.</w:t>
            </w:r>
          </w:p>
          <w:p w14:paraId="5A06D05B" w14:textId="77777777" w:rsidR="003B2266" w:rsidRPr="004C6191" w:rsidRDefault="003B2266" w:rsidP="00390E81">
            <w:pPr>
              <w:pStyle w:val="Default"/>
              <w:tabs>
                <w:tab w:val="left" w:pos="360"/>
              </w:tabs>
              <w:jc w:val="thaiDistribute"/>
              <w:rPr>
                <w:color w:val="auto"/>
                <w:sz w:val="20"/>
                <w:szCs w:val="20"/>
                <w:lang w:val="en-US"/>
              </w:rPr>
            </w:pPr>
          </w:p>
          <w:p w14:paraId="52741F1B" w14:textId="479EFCFF" w:rsidR="003B2266" w:rsidRDefault="003B2266" w:rsidP="00E12448">
            <w:pPr>
              <w:pStyle w:val="Default"/>
              <w:tabs>
                <w:tab w:val="left" w:pos="420"/>
              </w:tabs>
              <w:ind w:left="420" w:hanging="420"/>
              <w:jc w:val="thaiDistribute"/>
              <w:rPr>
                <w:b/>
                <w:bCs/>
                <w:color w:val="auto"/>
                <w:sz w:val="20"/>
                <w:szCs w:val="20"/>
                <w:lang w:val="en-US"/>
              </w:rPr>
            </w:pPr>
            <w:r w:rsidRPr="004C6191">
              <w:rPr>
                <w:b/>
                <w:bCs/>
                <w:color w:val="auto"/>
                <w:sz w:val="20"/>
                <w:szCs w:val="20"/>
                <w:lang w:val="en-US"/>
              </w:rPr>
              <w:t>b)</w:t>
            </w:r>
            <w:r w:rsidR="00E12448">
              <w:rPr>
                <w:b/>
                <w:bCs/>
                <w:color w:val="auto"/>
                <w:sz w:val="20"/>
                <w:szCs w:val="20"/>
                <w:lang w:val="en-US"/>
              </w:rPr>
              <w:tab/>
            </w:r>
            <w:r w:rsidRPr="004C6191">
              <w:rPr>
                <w:b/>
                <w:bCs/>
                <w:color w:val="auto"/>
                <w:sz w:val="20"/>
                <w:szCs w:val="20"/>
                <w:lang w:val="en-US"/>
              </w:rPr>
              <w:t>Contractual service margin (CSM) at the transition</w:t>
            </w:r>
            <w:r w:rsidRPr="00E12448">
              <w:rPr>
                <w:b/>
                <w:bCs/>
                <w:color w:val="auto"/>
                <w:sz w:val="20"/>
                <w:szCs w:val="20"/>
                <w:lang w:val="en-US"/>
              </w:rPr>
              <w:t xml:space="preserve"> </w:t>
            </w:r>
            <w:r w:rsidRPr="004C6191">
              <w:rPr>
                <w:b/>
                <w:bCs/>
                <w:color w:val="auto"/>
                <w:sz w:val="20"/>
                <w:szCs w:val="20"/>
                <w:lang w:val="en-US"/>
              </w:rPr>
              <w:t>date</w:t>
            </w:r>
          </w:p>
          <w:p w14:paraId="33A086D3" w14:textId="77777777" w:rsidR="00E12448" w:rsidRPr="004C6191" w:rsidRDefault="00E12448" w:rsidP="00E12448">
            <w:pPr>
              <w:pStyle w:val="Default"/>
              <w:tabs>
                <w:tab w:val="left" w:pos="420"/>
              </w:tabs>
              <w:ind w:left="420" w:hanging="420"/>
              <w:jc w:val="thaiDistribute"/>
              <w:rPr>
                <w:b/>
                <w:bCs/>
                <w:color w:val="auto"/>
                <w:sz w:val="20"/>
                <w:szCs w:val="20"/>
                <w:lang w:val="en-US"/>
              </w:rPr>
            </w:pPr>
          </w:p>
          <w:p w14:paraId="4BDA25CD" w14:textId="3BAEE75E" w:rsidR="003B2266" w:rsidRPr="004C6191" w:rsidRDefault="003B2266" w:rsidP="00E12448">
            <w:pPr>
              <w:pStyle w:val="Default"/>
              <w:numPr>
                <w:ilvl w:val="0"/>
                <w:numId w:val="4"/>
              </w:numPr>
              <w:tabs>
                <w:tab w:val="clear" w:pos="720"/>
                <w:tab w:val="left" w:pos="780"/>
              </w:tabs>
              <w:ind w:left="780" w:hanging="348"/>
              <w:jc w:val="thaiDistribute"/>
              <w:rPr>
                <w:color w:val="auto"/>
                <w:sz w:val="20"/>
                <w:szCs w:val="20"/>
                <w:lang w:val="en-US"/>
              </w:rPr>
            </w:pPr>
            <w:r w:rsidRPr="00E12448">
              <w:rPr>
                <w:color w:val="auto"/>
                <w:spacing w:val="-6"/>
                <w:sz w:val="20"/>
                <w:szCs w:val="20"/>
                <w:lang w:val="en-US"/>
              </w:rPr>
              <w:t>Evaluated the methodology and significant</w:t>
            </w:r>
            <w:r w:rsidRPr="004C6191">
              <w:rPr>
                <w:color w:val="auto"/>
                <w:sz w:val="20"/>
                <w:szCs w:val="20"/>
                <w:lang w:val="en-US"/>
              </w:rPr>
              <w:t xml:space="preserve"> assumptions used by management to calculate CSM at the transition</w:t>
            </w:r>
            <w:r w:rsidRPr="00E12448">
              <w:rPr>
                <w:color w:val="auto"/>
                <w:sz w:val="20"/>
                <w:szCs w:val="20"/>
                <w:lang w:val="en-US"/>
              </w:rPr>
              <w:t xml:space="preserve"> date</w:t>
            </w:r>
            <w:r w:rsidRPr="004C6191">
              <w:rPr>
                <w:color w:val="auto"/>
                <w:sz w:val="20"/>
                <w:szCs w:val="20"/>
                <w:lang w:val="en-US"/>
              </w:rPr>
              <w:t xml:space="preserve">. </w:t>
            </w:r>
            <w:r w:rsidRPr="00E12448">
              <w:rPr>
                <w:color w:val="auto"/>
                <w:sz w:val="20"/>
                <w:szCs w:val="20"/>
                <w:lang w:val="en-US"/>
              </w:rPr>
              <w:t xml:space="preserve">Compared assumption used against </w:t>
            </w:r>
            <w:r w:rsidRPr="00E12448">
              <w:rPr>
                <w:color w:val="auto"/>
                <w:spacing w:val="-6"/>
                <w:sz w:val="20"/>
                <w:szCs w:val="20"/>
                <w:lang w:val="en-US"/>
              </w:rPr>
              <w:t>observable market data to assess whether</w:t>
            </w:r>
            <w:r w:rsidRPr="004C6191">
              <w:rPr>
                <w:color w:val="auto"/>
                <w:sz w:val="20"/>
                <w:szCs w:val="20"/>
                <w:lang w:val="en-US"/>
              </w:rPr>
              <w:t xml:space="preserve"> those assumptions were consistent with the market participant perspective.</w:t>
            </w:r>
          </w:p>
          <w:p w14:paraId="0AE8FEE5" w14:textId="77777777" w:rsidR="003B2266" w:rsidRPr="004C6191" w:rsidRDefault="003B2266" w:rsidP="00E12448">
            <w:pPr>
              <w:pStyle w:val="Default"/>
              <w:numPr>
                <w:ilvl w:val="0"/>
                <w:numId w:val="4"/>
              </w:numPr>
              <w:tabs>
                <w:tab w:val="clear" w:pos="720"/>
                <w:tab w:val="left" w:pos="780"/>
              </w:tabs>
              <w:ind w:left="780" w:hanging="348"/>
              <w:jc w:val="thaiDistribute"/>
              <w:rPr>
                <w:color w:val="auto"/>
                <w:sz w:val="20"/>
                <w:szCs w:val="20"/>
                <w:lang w:val="en-US"/>
              </w:rPr>
            </w:pPr>
            <w:r w:rsidRPr="004C6191">
              <w:rPr>
                <w:color w:val="auto"/>
                <w:sz w:val="20"/>
                <w:szCs w:val="20"/>
                <w:lang w:val="en-US"/>
              </w:rPr>
              <w:t xml:space="preserve">Randomly selected groups of insurance contracts to test the calculation of the </w:t>
            </w:r>
            <w:r w:rsidRPr="00E12448">
              <w:rPr>
                <w:color w:val="auto"/>
                <w:spacing w:val="-8"/>
                <w:sz w:val="20"/>
                <w:szCs w:val="20"/>
                <w:lang w:val="en-US"/>
              </w:rPr>
              <w:t>CSM at the transition date through checking</w:t>
            </w:r>
            <w:r w:rsidRPr="004C6191">
              <w:rPr>
                <w:color w:val="auto"/>
                <w:sz w:val="20"/>
                <w:szCs w:val="20"/>
                <w:lang w:val="en-US"/>
              </w:rPr>
              <w:t xml:space="preserve"> the calculation logic within the models.</w:t>
            </w:r>
          </w:p>
          <w:p w14:paraId="107F1B4A" w14:textId="083550B9" w:rsidR="008217B1" w:rsidRPr="004C6191" w:rsidRDefault="008217B1" w:rsidP="00390E81">
            <w:pPr>
              <w:pStyle w:val="Default"/>
              <w:rPr>
                <w:sz w:val="20"/>
                <w:szCs w:val="20"/>
                <w:lang w:val="en-US"/>
              </w:rPr>
            </w:pPr>
          </w:p>
          <w:p w14:paraId="33161274" w14:textId="5A9A9917" w:rsidR="002A66A1" w:rsidRPr="004C6191" w:rsidRDefault="002A66A1" w:rsidP="00BB10CB">
            <w:pPr>
              <w:pStyle w:val="Default"/>
              <w:tabs>
                <w:tab w:val="left" w:pos="420"/>
              </w:tabs>
              <w:ind w:left="420" w:hanging="420"/>
              <w:jc w:val="thaiDistribute"/>
              <w:rPr>
                <w:b/>
                <w:bCs/>
                <w:color w:val="auto"/>
                <w:sz w:val="20"/>
                <w:szCs w:val="20"/>
                <w:lang w:val="en-US"/>
              </w:rPr>
            </w:pPr>
            <w:r w:rsidRPr="004C6191">
              <w:rPr>
                <w:b/>
                <w:bCs/>
                <w:color w:val="auto"/>
                <w:sz w:val="20"/>
                <w:szCs w:val="20"/>
                <w:lang w:val="en-US"/>
              </w:rPr>
              <w:t>c)</w:t>
            </w:r>
            <w:r w:rsidR="00BB10CB">
              <w:rPr>
                <w:b/>
                <w:bCs/>
                <w:color w:val="auto"/>
                <w:sz w:val="20"/>
                <w:szCs w:val="20"/>
                <w:lang w:val="en-US"/>
              </w:rPr>
              <w:tab/>
            </w:r>
            <w:r w:rsidRPr="004C6191">
              <w:rPr>
                <w:b/>
                <w:bCs/>
                <w:color w:val="auto"/>
                <w:sz w:val="20"/>
                <w:szCs w:val="20"/>
                <w:lang w:val="en-US"/>
              </w:rPr>
              <w:t>Disclosures on impact of the initial application of the new financial reporting standard</w:t>
            </w:r>
          </w:p>
          <w:p w14:paraId="70CEB292" w14:textId="77777777" w:rsidR="002A66A1" w:rsidRPr="004C6191" w:rsidRDefault="002A66A1" w:rsidP="00390E81">
            <w:pPr>
              <w:pStyle w:val="Default"/>
              <w:tabs>
                <w:tab w:val="left" w:pos="360"/>
              </w:tabs>
              <w:jc w:val="thaiDistribute"/>
              <w:rPr>
                <w:color w:val="auto"/>
                <w:sz w:val="20"/>
                <w:szCs w:val="20"/>
                <w:lang w:val="en-US"/>
              </w:rPr>
            </w:pPr>
          </w:p>
          <w:p w14:paraId="44A5815A" w14:textId="77777777" w:rsidR="002A66A1" w:rsidRPr="00BB10CB" w:rsidRDefault="002A66A1" w:rsidP="00BB10CB">
            <w:pPr>
              <w:pStyle w:val="Default"/>
              <w:numPr>
                <w:ilvl w:val="0"/>
                <w:numId w:val="4"/>
              </w:numPr>
              <w:tabs>
                <w:tab w:val="clear" w:pos="720"/>
                <w:tab w:val="left" w:pos="780"/>
              </w:tabs>
              <w:ind w:left="780" w:hanging="348"/>
              <w:jc w:val="both"/>
              <w:rPr>
                <w:color w:val="auto"/>
                <w:sz w:val="20"/>
                <w:szCs w:val="20"/>
                <w:lang w:val="en-US"/>
              </w:rPr>
            </w:pPr>
            <w:r w:rsidRPr="00BB10CB">
              <w:rPr>
                <w:color w:val="auto"/>
                <w:spacing w:val="-12"/>
                <w:sz w:val="20"/>
                <w:szCs w:val="20"/>
                <w:lang w:val="en-US"/>
              </w:rPr>
              <w:t>Assessed the appropriateness and adequacy</w:t>
            </w:r>
            <w:r w:rsidRPr="00BB10CB">
              <w:rPr>
                <w:color w:val="auto"/>
                <w:sz w:val="20"/>
                <w:szCs w:val="20"/>
                <w:lang w:val="en-US"/>
              </w:rPr>
              <w:t xml:space="preserve"> of the disclosures for the adoption of TFRS17.</w:t>
            </w:r>
          </w:p>
          <w:p w14:paraId="7849052F" w14:textId="7F2C5E53" w:rsidR="008D530B" w:rsidRPr="004C6191" w:rsidRDefault="008D530B" w:rsidP="00390E81">
            <w:pPr>
              <w:pStyle w:val="Default"/>
              <w:jc w:val="thaiDistribute"/>
              <w:rPr>
                <w:color w:val="auto"/>
                <w:sz w:val="20"/>
                <w:szCs w:val="20"/>
                <w:highlight w:val="yellow"/>
                <w:lang w:val="en-US"/>
              </w:rPr>
            </w:pPr>
          </w:p>
        </w:tc>
      </w:tr>
    </w:tbl>
    <w:p w14:paraId="4736B1CB" w14:textId="77777777" w:rsidR="00BB10CB" w:rsidRDefault="00BB10CB" w:rsidP="00BB10CB">
      <w:pPr>
        <w:pStyle w:val="Default"/>
        <w:jc w:val="both"/>
        <w:rPr>
          <w:sz w:val="20"/>
          <w:szCs w:val="20"/>
          <w:highlight w:val="yellow"/>
        </w:rPr>
      </w:pPr>
    </w:p>
    <w:p w14:paraId="6E2000B7" w14:textId="5CC85A79" w:rsidR="00BB10CB" w:rsidRDefault="00BB10CB">
      <w:pPr>
        <w:rPr>
          <w:rFonts w:ascii="Arial" w:hAnsi="Arial" w:cs="Arial"/>
          <w:color w:val="000000"/>
          <w:sz w:val="20"/>
          <w:szCs w:val="20"/>
          <w:highlight w:val="yellow"/>
        </w:rPr>
      </w:pPr>
      <w:r>
        <w:rPr>
          <w:sz w:val="20"/>
          <w:szCs w:val="20"/>
          <w:highlight w:val="yellow"/>
        </w:rPr>
        <w:br w:type="page"/>
      </w:r>
    </w:p>
    <w:tbl>
      <w:tblPr>
        <w:tblStyle w:val="TableGrid"/>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536"/>
      </w:tblGrid>
      <w:tr w:rsidR="00BB10CB" w:rsidRPr="007036C4" w14:paraId="7C1C3AB3" w14:textId="77777777" w:rsidTr="008B49F8">
        <w:trPr>
          <w:trHeight w:val="346"/>
        </w:trPr>
        <w:tc>
          <w:tcPr>
            <w:tcW w:w="4608" w:type="dxa"/>
            <w:tcBorders>
              <w:top w:val="single" w:sz="4" w:space="0" w:color="auto"/>
              <w:bottom w:val="single" w:sz="4" w:space="0" w:color="auto"/>
            </w:tcBorders>
            <w:vAlign w:val="center"/>
            <w:hideMark/>
          </w:tcPr>
          <w:p w14:paraId="6499AA96" w14:textId="77777777" w:rsidR="00BB10CB" w:rsidRPr="004C6191" w:rsidRDefault="00BB10CB" w:rsidP="002861CC">
            <w:pPr>
              <w:pStyle w:val="Default"/>
              <w:jc w:val="center"/>
              <w:rPr>
                <w:b/>
                <w:bCs/>
                <w:color w:val="auto"/>
                <w:sz w:val="20"/>
                <w:szCs w:val="20"/>
              </w:rPr>
            </w:pPr>
            <w:r w:rsidRPr="004C6191">
              <w:rPr>
                <w:b/>
                <w:bCs/>
                <w:color w:val="auto"/>
                <w:sz w:val="20"/>
                <w:szCs w:val="20"/>
              </w:rPr>
              <w:lastRenderedPageBreak/>
              <w:t>Key audit matter</w:t>
            </w:r>
          </w:p>
        </w:tc>
        <w:tc>
          <w:tcPr>
            <w:tcW w:w="4536" w:type="dxa"/>
            <w:tcBorders>
              <w:top w:val="single" w:sz="4" w:space="0" w:color="auto"/>
              <w:bottom w:val="single" w:sz="4" w:space="0" w:color="auto"/>
            </w:tcBorders>
            <w:vAlign w:val="center"/>
            <w:hideMark/>
          </w:tcPr>
          <w:p w14:paraId="763220AB" w14:textId="77777777" w:rsidR="00BB10CB" w:rsidRPr="004C6191" w:rsidRDefault="00BB10CB" w:rsidP="002861CC">
            <w:pPr>
              <w:pStyle w:val="Default"/>
              <w:jc w:val="center"/>
              <w:rPr>
                <w:b/>
                <w:bCs/>
                <w:color w:val="auto"/>
                <w:sz w:val="20"/>
                <w:szCs w:val="20"/>
              </w:rPr>
            </w:pPr>
            <w:r w:rsidRPr="004C6191">
              <w:rPr>
                <w:b/>
                <w:bCs/>
                <w:color w:val="auto"/>
                <w:sz w:val="20"/>
                <w:szCs w:val="20"/>
              </w:rPr>
              <w:t>How my audit addressed the key audit matter</w:t>
            </w:r>
          </w:p>
        </w:tc>
      </w:tr>
      <w:tr w:rsidR="00BB10CB" w:rsidRPr="007036C4" w14:paraId="1B86EBCF" w14:textId="77777777" w:rsidTr="008B49F8">
        <w:tc>
          <w:tcPr>
            <w:tcW w:w="4608" w:type="dxa"/>
            <w:tcBorders>
              <w:top w:val="single" w:sz="4" w:space="0" w:color="auto"/>
            </w:tcBorders>
          </w:tcPr>
          <w:p w14:paraId="6204EB86" w14:textId="77777777" w:rsidR="00BB10CB" w:rsidRPr="008B49F8" w:rsidRDefault="00BB10CB" w:rsidP="002861CC">
            <w:pPr>
              <w:pStyle w:val="Default"/>
              <w:jc w:val="both"/>
              <w:rPr>
                <w:color w:val="auto"/>
                <w:sz w:val="14"/>
                <w:szCs w:val="14"/>
              </w:rPr>
            </w:pPr>
          </w:p>
          <w:p w14:paraId="71CC4F50" w14:textId="7D744A66" w:rsidR="00BB10CB" w:rsidRDefault="00BB10CB" w:rsidP="002861CC">
            <w:pPr>
              <w:pStyle w:val="Default"/>
              <w:jc w:val="both"/>
              <w:rPr>
                <w:b/>
                <w:bCs/>
                <w:i/>
                <w:iCs/>
                <w:color w:val="auto"/>
                <w:sz w:val="20"/>
                <w:szCs w:val="20"/>
              </w:rPr>
            </w:pPr>
            <w:r w:rsidRPr="004C6191">
              <w:rPr>
                <w:b/>
                <w:bCs/>
                <w:i/>
                <w:iCs/>
                <w:color w:val="auto"/>
                <w:sz w:val="20"/>
                <w:szCs w:val="20"/>
              </w:rPr>
              <w:t xml:space="preserve">Initial application of new financial reporting </w:t>
            </w:r>
            <w:r w:rsidRPr="004C6191">
              <w:rPr>
                <w:b/>
                <w:bCs/>
                <w:i/>
                <w:iCs/>
                <w:color w:val="auto"/>
                <w:spacing w:val="-2"/>
                <w:sz w:val="20"/>
                <w:szCs w:val="20"/>
              </w:rPr>
              <w:t>standard of Thai Financial Reporting Standards</w:t>
            </w:r>
            <w:r w:rsidRPr="004C6191">
              <w:rPr>
                <w:b/>
                <w:bCs/>
                <w:i/>
                <w:iCs/>
                <w:color w:val="auto"/>
                <w:sz w:val="20"/>
                <w:szCs w:val="20"/>
              </w:rPr>
              <w:t xml:space="preserve"> 17 Insurance Contracts (TFRS 17)</w:t>
            </w:r>
            <w:r w:rsidR="008537E1">
              <w:rPr>
                <w:b/>
                <w:bCs/>
                <w:i/>
                <w:iCs/>
                <w:color w:val="auto"/>
                <w:sz w:val="20"/>
                <w:szCs w:val="20"/>
              </w:rPr>
              <w:t xml:space="preserve"> </w:t>
            </w:r>
            <w:r w:rsidR="008537E1" w:rsidRPr="004C6191">
              <w:rPr>
                <w:i/>
                <w:iCs/>
                <w:color w:val="auto"/>
                <w:sz w:val="20"/>
                <w:szCs w:val="20"/>
              </w:rPr>
              <w:t>(Cont’d)</w:t>
            </w:r>
          </w:p>
          <w:p w14:paraId="460BB5E2" w14:textId="77777777" w:rsidR="00BB10CB" w:rsidRPr="008B49F8" w:rsidRDefault="00BB10CB" w:rsidP="002861CC">
            <w:pPr>
              <w:pStyle w:val="Default"/>
              <w:jc w:val="both"/>
              <w:rPr>
                <w:color w:val="auto"/>
                <w:sz w:val="14"/>
                <w:szCs w:val="14"/>
              </w:rPr>
            </w:pPr>
          </w:p>
        </w:tc>
        <w:tc>
          <w:tcPr>
            <w:tcW w:w="4536" w:type="dxa"/>
            <w:tcBorders>
              <w:top w:val="single" w:sz="4" w:space="0" w:color="auto"/>
            </w:tcBorders>
          </w:tcPr>
          <w:p w14:paraId="4A4D88D3" w14:textId="77777777" w:rsidR="00BB10CB" w:rsidRPr="004C6191" w:rsidRDefault="00BB10CB" w:rsidP="002861CC">
            <w:pPr>
              <w:pStyle w:val="Default"/>
              <w:jc w:val="thaiDistribute"/>
              <w:rPr>
                <w:color w:val="auto"/>
                <w:sz w:val="20"/>
                <w:szCs w:val="20"/>
              </w:rPr>
            </w:pPr>
          </w:p>
        </w:tc>
      </w:tr>
      <w:tr w:rsidR="007A49E5" w:rsidRPr="007036C4" w14:paraId="6CBDEE70" w14:textId="77777777" w:rsidTr="008B49F8">
        <w:tc>
          <w:tcPr>
            <w:tcW w:w="4608" w:type="dxa"/>
            <w:tcBorders>
              <w:bottom w:val="dotted" w:sz="4" w:space="0" w:color="auto"/>
            </w:tcBorders>
          </w:tcPr>
          <w:p w14:paraId="0C864719" w14:textId="77777777" w:rsidR="008537E1" w:rsidRPr="004C6191" w:rsidRDefault="008537E1" w:rsidP="008537E1">
            <w:pPr>
              <w:pStyle w:val="Default"/>
              <w:jc w:val="both"/>
              <w:rPr>
                <w:rFonts w:cstheme="minorBidi"/>
                <w:color w:val="auto"/>
                <w:sz w:val="20"/>
                <w:szCs w:val="20"/>
              </w:rPr>
            </w:pPr>
            <w:r w:rsidRPr="004C6191">
              <w:rPr>
                <w:rFonts w:cstheme="minorBidi"/>
                <w:color w:val="auto"/>
                <w:sz w:val="20"/>
                <w:szCs w:val="20"/>
              </w:rPr>
              <w:t xml:space="preserve">The initial application of TFRS 17 was complex and </w:t>
            </w:r>
            <w:r w:rsidRPr="004C6191">
              <w:rPr>
                <w:rFonts w:cstheme="minorBidi"/>
                <w:color w:val="auto"/>
                <w:sz w:val="20"/>
                <w:szCs w:val="20"/>
                <w:lang w:val="en-US"/>
              </w:rPr>
              <w:t xml:space="preserve">the standard </w:t>
            </w:r>
            <w:r w:rsidRPr="004C6191">
              <w:rPr>
                <w:rFonts w:cstheme="minorBidi"/>
                <w:color w:val="auto"/>
                <w:sz w:val="20"/>
                <w:szCs w:val="20"/>
              </w:rPr>
              <w:t>required the restatement of comparative information in the following matters:</w:t>
            </w:r>
          </w:p>
          <w:p w14:paraId="02E672F3" w14:textId="77777777" w:rsidR="00F323D4" w:rsidRPr="008B49F8" w:rsidRDefault="00F323D4" w:rsidP="004C6191">
            <w:pPr>
              <w:pStyle w:val="Default"/>
              <w:jc w:val="both"/>
              <w:rPr>
                <w:rFonts w:cstheme="minorBidi"/>
                <w:color w:val="auto"/>
                <w:sz w:val="10"/>
                <w:szCs w:val="10"/>
              </w:rPr>
            </w:pPr>
          </w:p>
          <w:p w14:paraId="5DD48B7F" w14:textId="4304DAE1" w:rsidR="00F323D4" w:rsidRPr="004C6191" w:rsidRDefault="00F323D4" w:rsidP="004C6191">
            <w:pPr>
              <w:pStyle w:val="Default"/>
              <w:numPr>
                <w:ilvl w:val="0"/>
                <w:numId w:val="13"/>
              </w:numPr>
              <w:jc w:val="both"/>
              <w:rPr>
                <w:rFonts w:cstheme="minorBidi"/>
                <w:color w:val="auto"/>
                <w:sz w:val="20"/>
                <w:szCs w:val="20"/>
              </w:rPr>
            </w:pPr>
            <w:r w:rsidRPr="004C6191">
              <w:rPr>
                <w:rFonts w:cstheme="minorBidi"/>
                <w:color w:val="auto"/>
                <w:sz w:val="20"/>
                <w:szCs w:val="20"/>
              </w:rPr>
              <w:t xml:space="preserve">Transition approach </w:t>
            </w:r>
            <w:r w:rsidR="008537E1">
              <w:rPr>
                <w:rFonts w:cstheme="minorBidi"/>
                <w:color w:val="auto"/>
                <w:sz w:val="20"/>
                <w:szCs w:val="20"/>
              </w:rPr>
              <w:t>-</w:t>
            </w:r>
            <w:r w:rsidRPr="004C6191">
              <w:rPr>
                <w:rFonts w:cstheme="minorBidi"/>
                <w:color w:val="auto"/>
                <w:sz w:val="20"/>
                <w:szCs w:val="20"/>
              </w:rPr>
              <w:t xml:space="preserve"> the reasonableness on the determination of the transition approach applied to each group of insurance contracts.</w:t>
            </w:r>
          </w:p>
          <w:p w14:paraId="3DF88252" w14:textId="77777777" w:rsidR="00F323D4" w:rsidRPr="008B49F8" w:rsidRDefault="00F323D4" w:rsidP="004C6191">
            <w:pPr>
              <w:pStyle w:val="Default"/>
              <w:jc w:val="both"/>
              <w:rPr>
                <w:rFonts w:cstheme="minorBidi"/>
                <w:color w:val="auto"/>
                <w:sz w:val="10"/>
                <w:szCs w:val="10"/>
              </w:rPr>
            </w:pPr>
          </w:p>
          <w:p w14:paraId="01AC65F3" w14:textId="3F82A8DC" w:rsidR="00F323D4" w:rsidRPr="004C6191" w:rsidRDefault="00F323D4" w:rsidP="004C6191">
            <w:pPr>
              <w:pStyle w:val="Default"/>
              <w:numPr>
                <w:ilvl w:val="0"/>
                <w:numId w:val="13"/>
              </w:numPr>
              <w:jc w:val="both"/>
              <w:rPr>
                <w:rFonts w:cstheme="minorBidi"/>
                <w:color w:val="auto"/>
                <w:sz w:val="20"/>
                <w:szCs w:val="20"/>
              </w:rPr>
            </w:pPr>
            <w:r w:rsidRPr="004C6191">
              <w:rPr>
                <w:rFonts w:cstheme="minorBidi"/>
                <w:color w:val="auto"/>
                <w:sz w:val="20"/>
                <w:szCs w:val="20"/>
              </w:rPr>
              <w:t xml:space="preserve">Contractual service margin (CSM) at the transition date </w:t>
            </w:r>
            <w:r w:rsidR="008537E1">
              <w:rPr>
                <w:rFonts w:cstheme="minorBidi"/>
                <w:color w:val="auto"/>
                <w:sz w:val="20"/>
                <w:szCs w:val="20"/>
              </w:rPr>
              <w:t>-</w:t>
            </w:r>
            <w:r w:rsidRPr="004C6191">
              <w:rPr>
                <w:rFonts w:cstheme="minorBidi"/>
                <w:color w:val="auto"/>
                <w:sz w:val="20"/>
                <w:szCs w:val="20"/>
              </w:rPr>
              <w:t xml:space="preserve"> the appropriateness of the </w:t>
            </w:r>
            <w:r w:rsidRPr="008537E1">
              <w:rPr>
                <w:rFonts w:cstheme="minorBidi"/>
                <w:color w:val="auto"/>
                <w:spacing w:val="-2"/>
                <w:sz w:val="20"/>
                <w:szCs w:val="20"/>
              </w:rPr>
              <w:t>methodology and significant assumptions used</w:t>
            </w:r>
            <w:r w:rsidRPr="004C6191">
              <w:rPr>
                <w:rFonts w:cstheme="minorBidi"/>
                <w:color w:val="auto"/>
                <w:sz w:val="20"/>
                <w:szCs w:val="20"/>
              </w:rPr>
              <w:t xml:space="preserve"> to calculate the CSM</w:t>
            </w:r>
            <w:r w:rsidRPr="004C6191">
              <w:rPr>
                <w:color w:val="auto"/>
              </w:rPr>
              <w:t xml:space="preserve"> </w:t>
            </w:r>
            <w:r w:rsidRPr="004C6191">
              <w:rPr>
                <w:rFonts w:cstheme="minorBidi"/>
                <w:color w:val="auto"/>
                <w:sz w:val="20"/>
                <w:szCs w:val="20"/>
              </w:rPr>
              <w:t xml:space="preserve">at the transition date, </w:t>
            </w:r>
            <w:r w:rsidRPr="008537E1">
              <w:rPr>
                <w:rFonts w:cstheme="minorBidi"/>
                <w:color w:val="auto"/>
                <w:spacing w:val="-8"/>
                <w:sz w:val="20"/>
                <w:szCs w:val="20"/>
              </w:rPr>
              <w:t>particularly when applying the fair value approach</w:t>
            </w:r>
            <w:r w:rsidRPr="004C6191">
              <w:rPr>
                <w:rFonts w:cstheme="minorBidi"/>
                <w:color w:val="auto"/>
                <w:sz w:val="20"/>
                <w:szCs w:val="20"/>
              </w:rPr>
              <w:t>. The determination of the CSM</w:t>
            </w:r>
            <w:r w:rsidRPr="004C6191">
              <w:rPr>
                <w:color w:val="auto"/>
              </w:rPr>
              <w:t xml:space="preserve"> </w:t>
            </w:r>
            <w:r w:rsidRPr="004C6191">
              <w:rPr>
                <w:rFonts w:cstheme="minorBidi"/>
                <w:color w:val="auto"/>
                <w:sz w:val="20"/>
                <w:szCs w:val="20"/>
              </w:rPr>
              <w:t xml:space="preserve">at the transition </w:t>
            </w:r>
            <w:r w:rsidRPr="008537E1">
              <w:rPr>
                <w:rFonts w:cstheme="minorBidi"/>
                <w:color w:val="auto"/>
                <w:spacing w:val="-4"/>
                <w:sz w:val="20"/>
                <w:szCs w:val="20"/>
              </w:rPr>
              <w:t>date was significant as it reflected the unearned</w:t>
            </w:r>
            <w:r w:rsidRPr="004C6191">
              <w:rPr>
                <w:rFonts w:cstheme="minorBidi"/>
                <w:color w:val="auto"/>
                <w:sz w:val="20"/>
                <w:szCs w:val="20"/>
              </w:rPr>
              <w:t xml:space="preserve"> future profit.</w:t>
            </w:r>
          </w:p>
          <w:p w14:paraId="4DCFCCCE" w14:textId="77777777" w:rsidR="00F323D4" w:rsidRPr="008B49F8" w:rsidRDefault="00F323D4" w:rsidP="004C6191">
            <w:pPr>
              <w:pStyle w:val="Default"/>
              <w:jc w:val="both"/>
              <w:rPr>
                <w:rFonts w:cstheme="minorBidi"/>
                <w:color w:val="auto"/>
                <w:sz w:val="10"/>
                <w:szCs w:val="10"/>
              </w:rPr>
            </w:pPr>
          </w:p>
          <w:p w14:paraId="168F9A01" w14:textId="71C692C7" w:rsidR="00430EF0" w:rsidRPr="004C6191" w:rsidRDefault="00F323D4" w:rsidP="004C6191">
            <w:pPr>
              <w:pStyle w:val="Default"/>
              <w:numPr>
                <w:ilvl w:val="0"/>
                <w:numId w:val="13"/>
              </w:numPr>
              <w:jc w:val="both"/>
              <w:rPr>
                <w:rFonts w:cstheme="minorBidi"/>
                <w:color w:val="auto"/>
                <w:sz w:val="20"/>
                <w:szCs w:val="20"/>
              </w:rPr>
            </w:pPr>
            <w:r w:rsidRPr="004C6191">
              <w:rPr>
                <w:rFonts w:cstheme="minorBidi"/>
                <w:color w:val="auto"/>
                <w:sz w:val="20"/>
                <w:szCs w:val="20"/>
              </w:rPr>
              <w:t xml:space="preserve">Disclosures on impact of the initial application of the new financial reporting standards </w:t>
            </w:r>
            <w:r w:rsidR="008537E1">
              <w:rPr>
                <w:rFonts w:cstheme="minorBidi"/>
                <w:color w:val="auto"/>
                <w:sz w:val="20"/>
                <w:szCs w:val="20"/>
              </w:rPr>
              <w:t>-</w:t>
            </w:r>
            <w:r w:rsidRPr="004C6191">
              <w:rPr>
                <w:rFonts w:cstheme="minorBidi"/>
                <w:color w:val="auto"/>
                <w:sz w:val="20"/>
                <w:szCs w:val="20"/>
              </w:rPr>
              <w:t xml:space="preserve"> the </w:t>
            </w:r>
            <w:r w:rsidRPr="008537E1">
              <w:rPr>
                <w:rFonts w:cstheme="minorBidi"/>
                <w:color w:val="auto"/>
                <w:spacing w:val="-6"/>
                <w:sz w:val="20"/>
                <w:szCs w:val="20"/>
              </w:rPr>
              <w:t>appropriateness and adequacy of the disclosures</w:t>
            </w:r>
            <w:r w:rsidRPr="004C6191">
              <w:rPr>
                <w:rFonts w:cstheme="minorBidi"/>
                <w:color w:val="auto"/>
                <w:sz w:val="20"/>
                <w:szCs w:val="20"/>
              </w:rPr>
              <w:t xml:space="preserve"> in the notes to the financial statements related to the initial application of the new financial reporting standard.</w:t>
            </w:r>
          </w:p>
          <w:p w14:paraId="22595CDF" w14:textId="77777777" w:rsidR="007A49E5" w:rsidRPr="008B49F8" w:rsidRDefault="007A49E5" w:rsidP="001C5BCA">
            <w:pPr>
              <w:pStyle w:val="Default"/>
              <w:jc w:val="both"/>
              <w:rPr>
                <w:sz w:val="10"/>
                <w:szCs w:val="10"/>
                <w:highlight w:val="yellow"/>
                <w:lang w:val="en-US"/>
              </w:rPr>
            </w:pPr>
          </w:p>
          <w:p w14:paraId="688CD902" w14:textId="6FEB703E" w:rsidR="00967FB8" w:rsidRPr="004C6191" w:rsidRDefault="00967FB8" w:rsidP="004C6191">
            <w:pPr>
              <w:pStyle w:val="Default"/>
              <w:jc w:val="both"/>
              <w:rPr>
                <w:rFonts w:cstheme="minorBidi"/>
                <w:color w:val="auto"/>
                <w:sz w:val="20"/>
                <w:szCs w:val="20"/>
              </w:rPr>
            </w:pPr>
            <w:r w:rsidRPr="004C6191">
              <w:rPr>
                <w:rFonts w:cstheme="minorBidi"/>
                <w:color w:val="auto"/>
                <w:sz w:val="20"/>
                <w:szCs w:val="20"/>
              </w:rPr>
              <w:t xml:space="preserve">I focused on the initial application of new financial </w:t>
            </w:r>
            <w:r w:rsidRPr="001C5BCA">
              <w:rPr>
                <w:rFonts w:cstheme="minorBidi"/>
                <w:color w:val="auto"/>
                <w:spacing w:val="-4"/>
                <w:sz w:val="20"/>
                <w:szCs w:val="20"/>
              </w:rPr>
              <w:t>reporting standard of TFRS 17 Insurance Contracts</w:t>
            </w:r>
            <w:r w:rsidRPr="004C6191">
              <w:rPr>
                <w:rFonts w:cstheme="minorBidi" w:hint="cs"/>
                <w:color w:val="auto"/>
                <w:sz w:val="20"/>
                <w:szCs w:val="20"/>
                <w:cs/>
              </w:rPr>
              <w:t xml:space="preserve"> </w:t>
            </w:r>
            <w:r w:rsidRPr="004C6191">
              <w:rPr>
                <w:rFonts w:cstheme="minorBidi"/>
                <w:color w:val="auto"/>
                <w:sz w:val="20"/>
                <w:szCs w:val="20"/>
              </w:rPr>
              <w:t>because it involved</w:t>
            </w:r>
            <w:r w:rsidRPr="004C6191">
              <w:rPr>
                <w:rFonts w:cstheme="minorBidi" w:hint="cs"/>
                <w:color w:val="auto"/>
                <w:sz w:val="20"/>
                <w:szCs w:val="20"/>
                <w:cs/>
              </w:rPr>
              <w:t xml:space="preserve"> </w:t>
            </w:r>
            <w:r w:rsidRPr="004C6191">
              <w:rPr>
                <w:rFonts w:cstheme="minorBidi"/>
                <w:color w:val="auto"/>
                <w:sz w:val="20"/>
                <w:szCs w:val="20"/>
              </w:rPr>
              <w:t xml:space="preserve">the choices of accounting policy and the significant degree of management </w:t>
            </w:r>
            <w:r w:rsidRPr="008B49F8">
              <w:rPr>
                <w:rFonts w:cstheme="minorBidi"/>
                <w:color w:val="auto"/>
                <w:spacing w:val="-8"/>
                <w:sz w:val="20"/>
                <w:szCs w:val="20"/>
              </w:rPr>
              <w:t>judgement in determining key assumptions</w:t>
            </w:r>
            <w:r w:rsidR="001C5BCA" w:rsidRPr="008B49F8">
              <w:rPr>
                <w:rFonts w:cstheme="minorBidi"/>
                <w:color w:val="auto"/>
                <w:spacing w:val="-8"/>
                <w:sz w:val="20"/>
                <w:szCs w:val="20"/>
              </w:rPr>
              <w:t xml:space="preserve">.  </w:t>
            </w:r>
            <w:r w:rsidRPr="008B49F8">
              <w:rPr>
                <w:rFonts w:cstheme="minorBidi"/>
                <w:color w:val="auto"/>
                <w:spacing w:val="-8"/>
                <w:sz w:val="20"/>
                <w:szCs w:val="20"/>
              </w:rPr>
              <w:t>Therefore,</w:t>
            </w:r>
            <w:r w:rsidRPr="004C6191">
              <w:rPr>
                <w:rFonts w:cstheme="minorBidi"/>
                <w:color w:val="auto"/>
                <w:sz w:val="20"/>
                <w:szCs w:val="20"/>
              </w:rPr>
              <w:t xml:space="preserve"> this matter was considered as the significant inherent risk.</w:t>
            </w:r>
          </w:p>
          <w:p w14:paraId="002A622C" w14:textId="77777777" w:rsidR="00430EF0" w:rsidRPr="008B49F8" w:rsidRDefault="00430EF0" w:rsidP="001C5BCA">
            <w:pPr>
              <w:pStyle w:val="Default"/>
              <w:jc w:val="both"/>
              <w:rPr>
                <w:sz w:val="10"/>
                <w:szCs w:val="10"/>
                <w:highlight w:val="yellow"/>
              </w:rPr>
            </w:pPr>
          </w:p>
          <w:p w14:paraId="00979BE2" w14:textId="77777777" w:rsidR="007511D1" w:rsidRPr="008B49F8" w:rsidRDefault="007511D1" w:rsidP="008B7186">
            <w:pPr>
              <w:pStyle w:val="Default"/>
              <w:jc w:val="both"/>
              <w:rPr>
                <w:b/>
                <w:bCs/>
                <w:color w:val="auto"/>
                <w:sz w:val="12"/>
                <w:szCs w:val="12"/>
                <w:highlight w:val="yellow"/>
              </w:rPr>
            </w:pPr>
          </w:p>
        </w:tc>
        <w:tc>
          <w:tcPr>
            <w:tcW w:w="4536" w:type="dxa"/>
            <w:tcBorders>
              <w:bottom w:val="dotted" w:sz="4" w:space="0" w:color="auto"/>
            </w:tcBorders>
          </w:tcPr>
          <w:p w14:paraId="73F34203" w14:textId="77777777" w:rsidR="00AB311E" w:rsidRPr="001C5BCA" w:rsidRDefault="00AB311E" w:rsidP="00390E81">
            <w:pPr>
              <w:pStyle w:val="Default"/>
              <w:tabs>
                <w:tab w:val="left" w:pos="360"/>
              </w:tabs>
              <w:jc w:val="thaiDistribute"/>
              <w:rPr>
                <w:rFonts w:cstheme="minorBidi"/>
                <w:color w:val="auto"/>
                <w:spacing w:val="-8"/>
                <w:sz w:val="20"/>
                <w:szCs w:val="20"/>
                <w:lang w:val="en-US"/>
              </w:rPr>
            </w:pPr>
            <w:r w:rsidRPr="001C5BCA">
              <w:rPr>
                <w:rFonts w:cstheme="minorBidi"/>
                <w:color w:val="auto"/>
                <w:spacing w:val="-8"/>
                <w:sz w:val="20"/>
                <w:szCs w:val="20"/>
                <w:lang w:val="en-US"/>
              </w:rPr>
              <w:t>In addition, I performed the following audit procedures:</w:t>
            </w:r>
          </w:p>
          <w:p w14:paraId="7F89C8C3" w14:textId="77777777" w:rsidR="001C5BCA" w:rsidRPr="004C6191" w:rsidRDefault="001C5BCA" w:rsidP="00390E81">
            <w:pPr>
              <w:pStyle w:val="Default"/>
              <w:tabs>
                <w:tab w:val="left" w:pos="360"/>
              </w:tabs>
              <w:jc w:val="thaiDistribute"/>
              <w:rPr>
                <w:rFonts w:cstheme="minorBidi"/>
                <w:color w:val="auto"/>
                <w:sz w:val="20"/>
                <w:szCs w:val="20"/>
                <w:lang w:val="en-US"/>
              </w:rPr>
            </w:pPr>
          </w:p>
          <w:p w14:paraId="56386C04" w14:textId="77777777" w:rsidR="00AB311E" w:rsidRPr="004C6191" w:rsidRDefault="00AB311E" w:rsidP="001C5BCA">
            <w:pPr>
              <w:pStyle w:val="Default"/>
              <w:numPr>
                <w:ilvl w:val="0"/>
                <w:numId w:val="4"/>
              </w:numPr>
              <w:tabs>
                <w:tab w:val="clear" w:pos="720"/>
                <w:tab w:val="left" w:pos="360"/>
              </w:tabs>
              <w:ind w:left="348" w:hanging="348"/>
              <w:jc w:val="thaiDistribute"/>
              <w:rPr>
                <w:color w:val="auto"/>
                <w:sz w:val="20"/>
                <w:szCs w:val="20"/>
                <w:lang w:val="en-US"/>
              </w:rPr>
            </w:pPr>
            <w:r w:rsidRPr="004C6191">
              <w:rPr>
                <w:color w:val="auto"/>
                <w:sz w:val="20"/>
                <w:szCs w:val="20"/>
                <w:lang w:val="en-US"/>
              </w:rPr>
              <w:t>Tested the completeness and accuracy of the underlying data used such as claim data, sum assured, premiums, reinsurance data and relevant policy administrative data.</w:t>
            </w:r>
          </w:p>
          <w:p w14:paraId="4D94CA44" w14:textId="77777777" w:rsidR="00AB311E" w:rsidRPr="004C6191" w:rsidRDefault="00AB311E" w:rsidP="001C5BCA">
            <w:pPr>
              <w:pStyle w:val="Default"/>
              <w:numPr>
                <w:ilvl w:val="0"/>
                <w:numId w:val="4"/>
              </w:numPr>
              <w:tabs>
                <w:tab w:val="clear" w:pos="720"/>
                <w:tab w:val="left" w:pos="360"/>
              </w:tabs>
              <w:ind w:left="348" w:hanging="348"/>
              <w:jc w:val="thaiDistribute"/>
              <w:rPr>
                <w:rFonts w:cstheme="minorBidi"/>
                <w:color w:val="auto"/>
                <w:sz w:val="20"/>
                <w:szCs w:val="20"/>
                <w:lang w:val="en-US"/>
              </w:rPr>
            </w:pPr>
            <w:r w:rsidRPr="004C6191">
              <w:rPr>
                <w:rFonts w:cstheme="minorBidi"/>
                <w:color w:val="auto"/>
                <w:sz w:val="20"/>
                <w:szCs w:val="20"/>
                <w:lang w:val="en-US"/>
              </w:rPr>
              <w:t xml:space="preserve">Tested the </w:t>
            </w:r>
            <w:r w:rsidRPr="004C6191">
              <w:rPr>
                <w:rFonts w:cstheme="minorBidi"/>
                <w:color w:val="auto"/>
                <w:sz w:val="20"/>
                <w:szCs w:val="20"/>
              </w:rPr>
              <w:t xml:space="preserve">relevant </w:t>
            </w:r>
            <w:r w:rsidRPr="004C6191">
              <w:rPr>
                <w:rFonts w:cstheme="minorBidi"/>
                <w:color w:val="auto"/>
                <w:sz w:val="20"/>
                <w:szCs w:val="20"/>
                <w:lang w:val="en-US"/>
              </w:rPr>
              <w:t>adjustments made due to the initial adoption of TFRS17.</w:t>
            </w:r>
          </w:p>
          <w:p w14:paraId="6020735C" w14:textId="77777777" w:rsidR="00AB311E" w:rsidRPr="004C6191" w:rsidRDefault="00AB311E" w:rsidP="001C5BCA">
            <w:pPr>
              <w:pStyle w:val="Default"/>
              <w:numPr>
                <w:ilvl w:val="0"/>
                <w:numId w:val="4"/>
              </w:numPr>
              <w:tabs>
                <w:tab w:val="clear" w:pos="720"/>
                <w:tab w:val="left" w:pos="360"/>
              </w:tabs>
              <w:ind w:left="348" w:hanging="348"/>
              <w:jc w:val="thaiDistribute"/>
              <w:rPr>
                <w:color w:val="auto"/>
                <w:sz w:val="20"/>
                <w:szCs w:val="20"/>
                <w:lang w:val="en-US"/>
              </w:rPr>
            </w:pPr>
            <w:r w:rsidRPr="004C6191">
              <w:rPr>
                <w:color w:val="auto"/>
                <w:sz w:val="20"/>
                <w:szCs w:val="20"/>
              </w:rPr>
              <w:t>Evaluated the competence and capabilities of</w:t>
            </w:r>
            <w:r w:rsidRPr="004C6191">
              <w:rPr>
                <w:rFonts w:cstheme="minorBidi" w:hint="cs"/>
                <w:color w:val="auto"/>
                <w:sz w:val="20"/>
                <w:szCs w:val="20"/>
                <w:cs/>
              </w:rPr>
              <w:t xml:space="preserve"> </w:t>
            </w:r>
            <w:r w:rsidRPr="004C6191">
              <w:rPr>
                <w:rFonts w:cstheme="minorBidi"/>
                <w:color w:val="auto"/>
                <w:sz w:val="20"/>
                <w:szCs w:val="20"/>
              </w:rPr>
              <w:t>the actuary, who was</w:t>
            </w:r>
            <w:r w:rsidRPr="004C6191">
              <w:rPr>
                <w:color w:val="auto"/>
                <w:sz w:val="20"/>
                <w:szCs w:val="20"/>
              </w:rPr>
              <w:t xml:space="preserve"> </w:t>
            </w:r>
            <w:r w:rsidRPr="004C6191">
              <w:rPr>
                <w:rFonts w:cstheme="minorBidi"/>
                <w:color w:val="auto"/>
                <w:sz w:val="20"/>
                <w:szCs w:val="20"/>
              </w:rPr>
              <w:t>the</w:t>
            </w:r>
            <w:r w:rsidRPr="004C6191">
              <w:rPr>
                <w:color w:val="auto"/>
                <w:sz w:val="20"/>
                <w:szCs w:val="20"/>
              </w:rPr>
              <w:t xml:space="preserve"> auditor’s expert within my network firms, and evaluated the appropriateness of </w:t>
            </w:r>
            <w:r w:rsidRPr="004C6191">
              <w:rPr>
                <w:rFonts w:cs="Browallia New"/>
                <w:color w:val="auto"/>
                <w:sz w:val="20"/>
                <w:szCs w:val="25"/>
              </w:rPr>
              <w:t>his</w:t>
            </w:r>
            <w:r w:rsidRPr="004C6191">
              <w:rPr>
                <w:color w:val="auto"/>
                <w:sz w:val="20"/>
                <w:szCs w:val="20"/>
              </w:rPr>
              <w:t xml:space="preserve"> works</w:t>
            </w:r>
            <w:r w:rsidRPr="004C6191">
              <w:rPr>
                <w:rFonts w:cs="Browallia New"/>
                <w:color w:val="auto"/>
                <w:sz w:val="20"/>
                <w:szCs w:val="25"/>
              </w:rPr>
              <w:t>.</w:t>
            </w:r>
          </w:p>
          <w:p w14:paraId="6AF5616C" w14:textId="77777777" w:rsidR="008217B1" w:rsidRPr="004C6191" w:rsidRDefault="008217B1" w:rsidP="00390E81">
            <w:pPr>
              <w:pStyle w:val="Default"/>
              <w:ind w:left="720"/>
              <w:rPr>
                <w:sz w:val="20"/>
                <w:szCs w:val="20"/>
                <w:highlight w:val="yellow"/>
              </w:rPr>
            </w:pPr>
          </w:p>
          <w:p w14:paraId="5AA6E46F" w14:textId="77777777" w:rsidR="007A49E5" w:rsidRDefault="00ED4CA0" w:rsidP="00390E81">
            <w:pPr>
              <w:pStyle w:val="Default"/>
              <w:jc w:val="thaiDistribute"/>
              <w:rPr>
                <w:color w:val="auto"/>
                <w:sz w:val="20"/>
                <w:szCs w:val="20"/>
                <w:lang w:val="en-US"/>
              </w:rPr>
            </w:pPr>
            <w:r w:rsidRPr="004C6191">
              <w:rPr>
                <w:color w:val="auto"/>
                <w:sz w:val="20"/>
                <w:szCs w:val="20"/>
                <w:lang w:val="en-US"/>
              </w:rPr>
              <w:t>Based on all the above procedures, I considered that the transition</w:t>
            </w:r>
            <w:r w:rsidRPr="004C6191">
              <w:rPr>
                <w:rFonts w:cstheme="minorBidi"/>
                <w:color w:val="auto"/>
                <w:sz w:val="20"/>
                <w:szCs w:val="20"/>
                <w:lang w:val="en-US"/>
              </w:rPr>
              <w:t xml:space="preserve"> </w:t>
            </w:r>
            <w:r w:rsidRPr="004C6191">
              <w:rPr>
                <w:rFonts w:cstheme="minorBidi"/>
                <w:color w:val="auto"/>
                <w:sz w:val="20"/>
                <w:szCs w:val="20"/>
              </w:rPr>
              <w:t>approach</w:t>
            </w:r>
            <w:r w:rsidRPr="004C6191">
              <w:rPr>
                <w:color w:val="auto"/>
                <w:sz w:val="20"/>
                <w:szCs w:val="20"/>
                <w:lang w:val="en-US"/>
              </w:rPr>
              <w:t xml:space="preserve"> </w:t>
            </w:r>
            <w:proofErr w:type="gramStart"/>
            <w:r w:rsidRPr="004C6191">
              <w:rPr>
                <w:color w:val="auto"/>
                <w:sz w:val="20"/>
                <w:szCs w:val="20"/>
                <w:lang w:val="en-US"/>
              </w:rPr>
              <w:t>adopted,</w:t>
            </w:r>
            <w:proofErr w:type="gramEnd"/>
            <w:r w:rsidRPr="004C6191">
              <w:rPr>
                <w:color w:val="auto"/>
                <w:sz w:val="20"/>
                <w:szCs w:val="20"/>
                <w:lang w:val="en-US"/>
              </w:rPr>
              <w:t xml:space="preserve"> CSM at the transition</w:t>
            </w:r>
            <w:r w:rsidRPr="004C6191">
              <w:rPr>
                <w:rFonts w:cstheme="minorBidi"/>
                <w:color w:val="auto"/>
                <w:sz w:val="20"/>
                <w:szCs w:val="20"/>
              </w:rPr>
              <w:t xml:space="preserve"> date</w:t>
            </w:r>
            <w:r w:rsidRPr="004C6191">
              <w:rPr>
                <w:color w:val="auto"/>
                <w:sz w:val="20"/>
                <w:szCs w:val="20"/>
                <w:lang w:val="en-US"/>
              </w:rPr>
              <w:t xml:space="preserve"> and disclosures in the financial statements were acceptable based on available evidence.</w:t>
            </w:r>
          </w:p>
          <w:p w14:paraId="561DD1F5" w14:textId="77777777" w:rsidR="001C5BCA" w:rsidRDefault="001C5BCA" w:rsidP="00390E81">
            <w:pPr>
              <w:pStyle w:val="Default"/>
              <w:jc w:val="thaiDistribute"/>
              <w:rPr>
                <w:color w:val="auto"/>
                <w:sz w:val="20"/>
                <w:szCs w:val="20"/>
                <w:lang w:val="en-US"/>
              </w:rPr>
            </w:pPr>
          </w:p>
          <w:p w14:paraId="5343D7E3" w14:textId="69DCE502" w:rsidR="001C5BCA" w:rsidRPr="004C6191" w:rsidRDefault="001C5BCA" w:rsidP="008B7186">
            <w:pPr>
              <w:pStyle w:val="Default"/>
              <w:jc w:val="thaiDistribute"/>
              <w:rPr>
                <w:color w:val="auto"/>
                <w:sz w:val="20"/>
                <w:szCs w:val="20"/>
                <w:highlight w:val="yellow"/>
                <w:lang w:val="en-US"/>
              </w:rPr>
            </w:pPr>
          </w:p>
        </w:tc>
      </w:tr>
    </w:tbl>
    <w:p w14:paraId="6165E569" w14:textId="7C471D7C" w:rsidR="008B49F8" w:rsidRPr="00D24AC4" w:rsidRDefault="00D24AC4" w:rsidP="00D24AC4">
      <w:pPr>
        <w:rPr>
          <w:sz w:val="18"/>
          <w:szCs w:val="18"/>
        </w:rPr>
      </w:pPr>
      <w:r>
        <w:rPr>
          <w:sz w:val="18"/>
          <w:szCs w:val="18"/>
        </w:rPr>
        <w:br w:type="page"/>
      </w:r>
    </w:p>
    <w:tbl>
      <w:tblPr>
        <w:tblStyle w:val="TableGrid"/>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536"/>
      </w:tblGrid>
      <w:tr w:rsidR="008B49F8" w:rsidRPr="007036C4" w14:paraId="0EC0D6DF" w14:textId="77777777" w:rsidTr="002861CC">
        <w:trPr>
          <w:trHeight w:val="346"/>
        </w:trPr>
        <w:tc>
          <w:tcPr>
            <w:tcW w:w="4608" w:type="dxa"/>
            <w:tcBorders>
              <w:top w:val="single" w:sz="4" w:space="0" w:color="auto"/>
              <w:bottom w:val="single" w:sz="4" w:space="0" w:color="auto"/>
            </w:tcBorders>
            <w:vAlign w:val="center"/>
            <w:hideMark/>
          </w:tcPr>
          <w:p w14:paraId="1FB105AF" w14:textId="77777777" w:rsidR="008B49F8" w:rsidRPr="004C6191" w:rsidRDefault="008B49F8" w:rsidP="002861CC">
            <w:pPr>
              <w:pStyle w:val="Default"/>
              <w:jc w:val="center"/>
              <w:rPr>
                <w:b/>
                <w:bCs/>
                <w:color w:val="auto"/>
                <w:sz w:val="20"/>
                <w:szCs w:val="20"/>
              </w:rPr>
            </w:pPr>
            <w:r w:rsidRPr="004C6191">
              <w:rPr>
                <w:b/>
                <w:bCs/>
                <w:color w:val="auto"/>
                <w:sz w:val="20"/>
                <w:szCs w:val="20"/>
              </w:rPr>
              <w:lastRenderedPageBreak/>
              <w:t>Key audit matter</w:t>
            </w:r>
          </w:p>
        </w:tc>
        <w:tc>
          <w:tcPr>
            <w:tcW w:w="4536" w:type="dxa"/>
            <w:tcBorders>
              <w:top w:val="single" w:sz="4" w:space="0" w:color="auto"/>
              <w:bottom w:val="single" w:sz="4" w:space="0" w:color="auto"/>
            </w:tcBorders>
            <w:vAlign w:val="center"/>
            <w:hideMark/>
          </w:tcPr>
          <w:p w14:paraId="6533C95D" w14:textId="77777777" w:rsidR="008B49F8" w:rsidRPr="004C6191" w:rsidRDefault="008B49F8" w:rsidP="002861CC">
            <w:pPr>
              <w:pStyle w:val="Default"/>
              <w:jc w:val="center"/>
              <w:rPr>
                <w:b/>
                <w:bCs/>
                <w:color w:val="auto"/>
                <w:sz w:val="20"/>
                <w:szCs w:val="20"/>
              </w:rPr>
            </w:pPr>
            <w:r w:rsidRPr="004C6191">
              <w:rPr>
                <w:b/>
                <w:bCs/>
                <w:color w:val="auto"/>
                <w:sz w:val="20"/>
                <w:szCs w:val="20"/>
              </w:rPr>
              <w:t>How my audit addressed the key audit matter</w:t>
            </w:r>
          </w:p>
        </w:tc>
      </w:tr>
      <w:tr w:rsidR="003E7326" w:rsidRPr="00864C15" w14:paraId="62D3BAAA" w14:textId="77777777" w:rsidTr="003E7326">
        <w:tc>
          <w:tcPr>
            <w:tcW w:w="4608" w:type="dxa"/>
            <w:tcBorders>
              <w:top w:val="single" w:sz="4" w:space="0" w:color="auto"/>
            </w:tcBorders>
          </w:tcPr>
          <w:p w14:paraId="32B648E7" w14:textId="77777777" w:rsidR="003E7326" w:rsidRPr="00864C15" w:rsidRDefault="003E7326" w:rsidP="003E7326">
            <w:pPr>
              <w:pStyle w:val="Default"/>
              <w:jc w:val="both"/>
              <w:rPr>
                <w:color w:val="auto"/>
                <w:sz w:val="20"/>
                <w:szCs w:val="20"/>
              </w:rPr>
            </w:pPr>
          </w:p>
          <w:p w14:paraId="16179711" w14:textId="77777777" w:rsidR="003E7326" w:rsidRPr="00864C15" w:rsidRDefault="003E7326" w:rsidP="003E7326">
            <w:pPr>
              <w:pStyle w:val="Default"/>
              <w:jc w:val="both"/>
              <w:rPr>
                <w:b/>
                <w:bCs/>
                <w:i/>
                <w:iCs/>
                <w:color w:val="auto"/>
                <w:sz w:val="20"/>
                <w:szCs w:val="20"/>
              </w:rPr>
            </w:pPr>
            <w:r w:rsidRPr="00864C15">
              <w:rPr>
                <w:b/>
                <w:bCs/>
                <w:i/>
                <w:iCs/>
                <w:color w:val="auto"/>
                <w:spacing w:val="-4"/>
                <w:sz w:val="20"/>
                <w:szCs w:val="20"/>
              </w:rPr>
              <w:t>Valuation of insurance and reinsurance contract</w:t>
            </w:r>
            <w:r w:rsidRPr="00864C15">
              <w:rPr>
                <w:b/>
                <w:bCs/>
                <w:i/>
                <w:iCs/>
                <w:color w:val="auto"/>
                <w:sz w:val="20"/>
                <w:szCs w:val="20"/>
              </w:rPr>
              <w:t xml:space="preserve"> liabilities and assets</w:t>
            </w:r>
          </w:p>
          <w:p w14:paraId="61B93CD5" w14:textId="77777777" w:rsidR="003E7326" w:rsidRPr="00864C15" w:rsidRDefault="003E7326" w:rsidP="002861CC">
            <w:pPr>
              <w:pStyle w:val="Default"/>
              <w:jc w:val="both"/>
              <w:rPr>
                <w:color w:val="auto"/>
                <w:sz w:val="20"/>
                <w:szCs w:val="20"/>
              </w:rPr>
            </w:pPr>
          </w:p>
        </w:tc>
        <w:tc>
          <w:tcPr>
            <w:tcW w:w="4536" w:type="dxa"/>
            <w:tcBorders>
              <w:top w:val="single" w:sz="4" w:space="0" w:color="auto"/>
            </w:tcBorders>
          </w:tcPr>
          <w:p w14:paraId="1A5FA899" w14:textId="77777777" w:rsidR="003E7326" w:rsidRDefault="003E7326" w:rsidP="00E67B7F">
            <w:pPr>
              <w:pStyle w:val="Default"/>
              <w:jc w:val="thaiDistribute"/>
              <w:rPr>
                <w:color w:val="auto"/>
                <w:sz w:val="20"/>
                <w:szCs w:val="20"/>
                <w:lang w:val="en-US"/>
              </w:rPr>
            </w:pPr>
          </w:p>
        </w:tc>
      </w:tr>
      <w:tr w:rsidR="008B49F8" w:rsidRPr="00864C15" w14:paraId="4A4F3EA7" w14:textId="77777777" w:rsidTr="003E7326">
        <w:tc>
          <w:tcPr>
            <w:tcW w:w="4608" w:type="dxa"/>
          </w:tcPr>
          <w:p w14:paraId="308C2625" w14:textId="77777777" w:rsidR="00E67B7F" w:rsidRPr="004C6191" w:rsidRDefault="00E67B7F" w:rsidP="00E67B7F">
            <w:pPr>
              <w:pStyle w:val="Default"/>
              <w:jc w:val="both"/>
              <w:rPr>
                <w:rFonts w:cstheme="minorBidi"/>
                <w:color w:val="auto"/>
                <w:sz w:val="20"/>
                <w:szCs w:val="20"/>
              </w:rPr>
            </w:pPr>
            <w:r w:rsidRPr="004C6191">
              <w:rPr>
                <w:color w:val="auto"/>
                <w:sz w:val="20"/>
                <w:szCs w:val="20"/>
              </w:rPr>
              <w:t xml:space="preserve">Refer to the following notes in the equity method and separate financial statements: Note 4 for material accounting policies, </w:t>
            </w:r>
            <w:proofErr w:type="gramStart"/>
            <w:r w:rsidRPr="004C6191">
              <w:rPr>
                <w:color w:val="auto"/>
                <w:sz w:val="20"/>
                <w:szCs w:val="20"/>
              </w:rPr>
              <w:t>Note</w:t>
            </w:r>
            <w:proofErr w:type="gramEnd"/>
            <w:r w:rsidRPr="004C6191">
              <w:rPr>
                <w:color w:val="auto"/>
                <w:sz w:val="20"/>
                <w:szCs w:val="20"/>
              </w:rPr>
              <w:t xml:space="preserve"> 6 for critical </w:t>
            </w:r>
            <w:r w:rsidRPr="008B49F8">
              <w:rPr>
                <w:color w:val="auto"/>
                <w:spacing w:val="-2"/>
                <w:sz w:val="20"/>
                <w:szCs w:val="20"/>
              </w:rPr>
              <w:t>accounting estimates and judgements and Note 14</w:t>
            </w:r>
            <w:r w:rsidRPr="001C5BCA">
              <w:rPr>
                <w:color w:val="auto"/>
                <w:spacing w:val="-4"/>
                <w:sz w:val="20"/>
                <w:szCs w:val="20"/>
              </w:rPr>
              <w:t xml:space="preserve"> for insurance contract and reinsurance contract.</w:t>
            </w:r>
          </w:p>
          <w:p w14:paraId="0BA031DC" w14:textId="77777777" w:rsidR="00E67B7F" w:rsidRPr="008B49F8" w:rsidRDefault="00E67B7F" w:rsidP="00E67B7F">
            <w:pPr>
              <w:pStyle w:val="Default"/>
              <w:jc w:val="both"/>
              <w:rPr>
                <w:rFonts w:cstheme="minorBidi"/>
                <w:color w:val="auto"/>
                <w:sz w:val="10"/>
                <w:szCs w:val="10"/>
              </w:rPr>
            </w:pPr>
          </w:p>
          <w:p w14:paraId="1BA5854A" w14:textId="77777777" w:rsidR="00E67B7F" w:rsidRPr="004C6191" w:rsidRDefault="00E67B7F" w:rsidP="00E67B7F">
            <w:pPr>
              <w:pStyle w:val="Default"/>
              <w:jc w:val="both"/>
              <w:rPr>
                <w:color w:val="auto"/>
                <w:sz w:val="20"/>
                <w:szCs w:val="20"/>
              </w:rPr>
            </w:pPr>
            <w:r w:rsidRPr="004C6191">
              <w:rPr>
                <w:color w:val="auto"/>
                <w:sz w:val="20"/>
                <w:szCs w:val="20"/>
              </w:rPr>
              <w:t xml:space="preserve">As </w:t>
            </w:r>
            <w:proofErr w:type="gramStart"/>
            <w:r w:rsidRPr="004C6191">
              <w:rPr>
                <w:color w:val="auto"/>
                <w:sz w:val="20"/>
                <w:szCs w:val="20"/>
              </w:rPr>
              <w:t>at</w:t>
            </w:r>
            <w:proofErr w:type="gramEnd"/>
            <w:r w:rsidRPr="004C6191">
              <w:rPr>
                <w:color w:val="auto"/>
                <w:sz w:val="20"/>
                <w:szCs w:val="20"/>
              </w:rPr>
              <w:t xml:space="preserve"> 31 December 2025, the Company had insurance contract liabilities </w:t>
            </w:r>
            <w:proofErr w:type="gramStart"/>
            <w:r w:rsidRPr="004C6191">
              <w:rPr>
                <w:color w:val="auto"/>
                <w:sz w:val="20"/>
                <w:szCs w:val="20"/>
              </w:rPr>
              <w:t>amount</w:t>
            </w:r>
            <w:proofErr w:type="gramEnd"/>
            <w:r w:rsidRPr="004C6191">
              <w:rPr>
                <w:color w:val="auto"/>
                <w:sz w:val="20"/>
                <w:szCs w:val="20"/>
              </w:rPr>
              <w:t xml:space="preserve"> of Baht 1,668 million and reinsurance contract liabilities </w:t>
            </w:r>
            <w:proofErr w:type="gramStart"/>
            <w:r w:rsidRPr="004C6191">
              <w:rPr>
                <w:color w:val="auto"/>
                <w:sz w:val="20"/>
                <w:szCs w:val="20"/>
              </w:rPr>
              <w:t>amount</w:t>
            </w:r>
            <w:proofErr w:type="gramEnd"/>
            <w:r w:rsidRPr="004C6191">
              <w:rPr>
                <w:color w:val="auto"/>
                <w:sz w:val="20"/>
                <w:szCs w:val="20"/>
              </w:rPr>
              <w:t xml:space="preserve"> of Baht 169 million, representing 89% and 9% of total liabilities of the equity method and separate financial statements, respectively. The Company also had insurance contract assets </w:t>
            </w:r>
            <w:proofErr w:type="gramStart"/>
            <w:r w:rsidRPr="004C6191">
              <w:rPr>
                <w:color w:val="auto"/>
                <w:sz w:val="20"/>
                <w:szCs w:val="20"/>
              </w:rPr>
              <w:t>amount</w:t>
            </w:r>
            <w:proofErr w:type="gramEnd"/>
            <w:r w:rsidRPr="004C6191">
              <w:rPr>
                <w:color w:val="auto"/>
                <w:sz w:val="20"/>
                <w:szCs w:val="20"/>
              </w:rPr>
              <w:t xml:space="preserve"> of Baht 54 million and reinsurance contract assets </w:t>
            </w:r>
            <w:proofErr w:type="gramStart"/>
            <w:r w:rsidRPr="004C6191">
              <w:rPr>
                <w:color w:val="auto"/>
                <w:sz w:val="20"/>
                <w:szCs w:val="20"/>
              </w:rPr>
              <w:t>amount</w:t>
            </w:r>
            <w:proofErr w:type="gramEnd"/>
            <w:r w:rsidRPr="004C6191">
              <w:rPr>
                <w:color w:val="auto"/>
                <w:sz w:val="20"/>
                <w:szCs w:val="20"/>
              </w:rPr>
              <w:t xml:space="preserve"> of Baht 142 million, representing 2% and 6% of total assets of the equity method and separate financial statements, respectively.</w:t>
            </w:r>
            <w:r w:rsidRPr="004C6191">
              <w:rPr>
                <w:rFonts w:cstheme="minorBidi" w:hint="cs"/>
                <w:color w:val="auto"/>
                <w:sz w:val="20"/>
                <w:szCs w:val="20"/>
                <w:cs/>
              </w:rPr>
              <w:t xml:space="preserve"> </w:t>
            </w:r>
          </w:p>
          <w:p w14:paraId="37F71C7C" w14:textId="77777777" w:rsidR="00E67B7F" w:rsidRPr="008B49F8" w:rsidRDefault="00E67B7F" w:rsidP="00E67B7F">
            <w:pPr>
              <w:pStyle w:val="Default"/>
              <w:jc w:val="both"/>
              <w:rPr>
                <w:color w:val="auto"/>
                <w:sz w:val="10"/>
                <w:szCs w:val="10"/>
              </w:rPr>
            </w:pPr>
          </w:p>
          <w:p w14:paraId="508A86F2" w14:textId="77777777" w:rsidR="00E67B7F" w:rsidRDefault="00E67B7F" w:rsidP="00E67B7F">
            <w:pPr>
              <w:pStyle w:val="Default"/>
              <w:jc w:val="both"/>
              <w:rPr>
                <w:color w:val="auto"/>
                <w:spacing w:val="-6"/>
                <w:sz w:val="20"/>
                <w:szCs w:val="20"/>
              </w:rPr>
            </w:pPr>
            <w:r w:rsidRPr="008B49F8">
              <w:rPr>
                <w:color w:val="auto"/>
                <w:spacing w:val="-8"/>
                <w:sz w:val="20"/>
                <w:szCs w:val="20"/>
              </w:rPr>
              <w:t>Management assessed the insurance and reinsurance</w:t>
            </w:r>
            <w:r w:rsidRPr="004C6191">
              <w:rPr>
                <w:color w:val="auto"/>
                <w:sz w:val="20"/>
                <w:szCs w:val="20"/>
              </w:rPr>
              <w:t xml:space="preserve"> </w:t>
            </w:r>
            <w:r w:rsidRPr="008B49F8">
              <w:rPr>
                <w:color w:val="auto"/>
                <w:spacing w:val="-4"/>
                <w:sz w:val="20"/>
                <w:szCs w:val="20"/>
              </w:rPr>
              <w:t>contract balances, using the General Measurement</w:t>
            </w:r>
            <w:r w:rsidRPr="004C6191">
              <w:rPr>
                <w:color w:val="auto"/>
                <w:sz w:val="20"/>
                <w:szCs w:val="20"/>
              </w:rPr>
              <w:t xml:space="preserve"> </w:t>
            </w:r>
            <w:r w:rsidRPr="008B49F8">
              <w:rPr>
                <w:color w:val="auto"/>
                <w:spacing w:val="-4"/>
                <w:sz w:val="20"/>
                <w:szCs w:val="20"/>
              </w:rPr>
              <w:t>Model (GMM) which was the sum of fulfilment cash</w:t>
            </w:r>
            <w:r w:rsidRPr="004C6191">
              <w:rPr>
                <w:color w:val="auto"/>
                <w:sz w:val="20"/>
                <w:szCs w:val="20"/>
              </w:rPr>
              <w:t xml:space="preserve"> </w:t>
            </w:r>
            <w:r w:rsidRPr="008B49F8">
              <w:rPr>
                <w:color w:val="auto"/>
                <w:spacing w:val="-6"/>
                <w:sz w:val="20"/>
                <w:szCs w:val="20"/>
              </w:rPr>
              <w:t>flows (“FCF”) and contractual service margin (“CSM”).</w:t>
            </w:r>
          </w:p>
          <w:p w14:paraId="1EBABCF1" w14:textId="77777777" w:rsidR="00E67B7F" w:rsidRDefault="00E67B7F" w:rsidP="00E67B7F">
            <w:pPr>
              <w:pStyle w:val="Default"/>
              <w:jc w:val="both"/>
              <w:rPr>
                <w:color w:val="auto"/>
                <w:sz w:val="20"/>
                <w:szCs w:val="20"/>
              </w:rPr>
            </w:pPr>
          </w:p>
          <w:p w14:paraId="634C8195" w14:textId="77777777" w:rsidR="00572592" w:rsidRPr="004C6191" w:rsidRDefault="00572592" w:rsidP="00572592">
            <w:pPr>
              <w:pStyle w:val="Default"/>
              <w:tabs>
                <w:tab w:val="left" w:pos="420"/>
              </w:tabs>
              <w:ind w:left="420" w:hanging="420"/>
              <w:jc w:val="thaiDistribute"/>
              <w:rPr>
                <w:b/>
                <w:bCs/>
                <w:color w:val="auto"/>
                <w:sz w:val="20"/>
                <w:szCs w:val="20"/>
              </w:rPr>
            </w:pPr>
            <w:r w:rsidRPr="004C6191">
              <w:rPr>
                <w:b/>
                <w:bCs/>
                <w:color w:val="auto"/>
                <w:sz w:val="20"/>
                <w:szCs w:val="20"/>
              </w:rPr>
              <w:t>(a)</w:t>
            </w:r>
            <w:r>
              <w:rPr>
                <w:b/>
                <w:bCs/>
                <w:color w:val="auto"/>
                <w:sz w:val="20"/>
                <w:szCs w:val="20"/>
              </w:rPr>
              <w:tab/>
            </w:r>
            <w:r w:rsidRPr="00985832">
              <w:rPr>
                <w:b/>
                <w:bCs/>
                <w:color w:val="auto"/>
                <w:sz w:val="20"/>
                <w:szCs w:val="20"/>
                <w:lang w:val="en-US"/>
              </w:rPr>
              <w:t>Fulfilment</w:t>
            </w:r>
            <w:r w:rsidRPr="004C6191">
              <w:rPr>
                <w:b/>
                <w:bCs/>
                <w:color w:val="auto"/>
                <w:sz w:val="20"/>
                <w:szCs w:val="20"/>
              </w:rPr>
              <w:t xml:space="preserve"> cash flows </w:t>
            </w:r>
          </w:p>
          <w:p w14:paraId="59A421B1" w14:textId="77777777" w:rsidR="00572592" w:rsidRDefault="00572592" w:rsidP="00E67B7F">
            <w:pPr>
              <w:pStyle w:val="Default"/>
              <w:jc w:val="both"/>
              <w:rPr>
                <w:color w:val="auto"/>
                <w:sz w:val="20"/>
                <w:szCs w:val="20"/>
              </w:rPr>
            </w:pPr>
          </w:p>
          <w:p w14:paraId="08AD5EA4" w14:textId="77777777" w:rsidR="00572592" w:rsidRPr="004C6191" w:rsidRDefault="00572592" w:rsidP="00572592">
            <w:pPr>
              <w:pStyle w:val="Default"/>
              <w:ind w:left="435"/>
              <w:jc w:val="both"/>
              <w:rPr>
                <w:rFonts w:cstheme="minorBidi"/>
                <w:color w:val="auto"/>
                <w:sz w:val="20"/>
                <w:szCs w:val="20"/>
              </w:rPr>
            </w:pPr>
            <w:r w:rsidRPr="004C6191">
              <w:rPr>
                <w:rFonts w:cstheme="minorBidi"/>
                <w:color w:val="auto"/>
                <w:sz w:val="20"/>
                <w:szCs w:val="20"/>
              </w:rPr>
              <w:t>The determination of FCF such as claims, expenses and premiums,</w:t>
            </w:r>
            <w:r w:rsidRPr="004C6191">
              <w:rPr>
                <w:rFonts w:cstheme="minorBidi"/>
                <w:color w:val="auto"/>
                <w:sz w:val="20"/>
                <w:szCs w:val="20"/>
                <w:cs/>
              </w:rPr>
              <w:t xml:space="preserve"> </w:t>
            </w:r>
            <w:r w:rsidRPr="004C6191">
              <w:rPr>
                <w:rFonts w:cstheme="minorBidi"/>
                <w:color w:val="auto"/>
                <w:sz w:val="20"/>
                <w:szCs w:val="20"/>
              </w:rPr>
              <w:t xml:space="preserve">involved the use of </w:t>
            </w:r>
            <w:r w:rsidRPr="00985832">
              <w:rPr>
                <w:rFonts w:cstheme="minorBidi"/>
                <w:color w:val="auto"/>
                <w:spacing w:val="-8"/>
                <w:sz w:val="20"/>
                <w:szCs w:val="20"/>
              </w:rPr>
              <w:t>estimation techniques, complex actuarial models</w:t>
            </w:r>
            <w:r w:rsidRPr="004C6191">
              <w:rPr>
                <w:rFonts w:cstheme="minorBidi"/>
                <w:color w:val="auto"/>
                <w:sz w:val="20"/>
                <w:szCs w:val="20"/>
              </w:rPr>
              <w:t>, and significant assumptions.</w:t>
            </w:r>
          </w:p>
          <w:p w14:paraId="7E147D29" w14:textId="77777777" w:rsidR="00572592" w:rsidRPr="004C6191" w:rsidRDefault="00572592" w:rsidP="00572592">
            <w:pPr>
              <w:pStyle w:val="Default"/>
              <w:ind w:left="435"/>
              <w:jc w:val="both"/>
              <w:rPr>
                <w:rFonts w:cstheme="minorBidi"/>
                <w:color w:val="auto"/>
                <w:sz w:val="20"/>
                <w:szCs w:val="20"/>
              </w:rPr>
            </w:pPr>
          </w:p>
          <w:p w14:paraId="731287F3" w14:textId="77777777" w:rsidR="00572592" w:rsidRPr="004C6191" w:rsidRDefault="00572592" w:rsidP="00572592">
            <w:pPr>
              <w:pStyle w:val="Default"/>
              <w:ind w:left="435"/>
              <w:jc w:val="both"/>
              <w:rPr>
                <w:rFonts w:cstheme="minorBidi"/>
                <w:color w:val="auto"/>
                <w:sz w:val="20"/>
                <w:szCs w:val="20"/>
              </w:rPr>
            </w:pPr>
            <w:r w:rsidRPr="004C6191">
              <w:rPr>
                <w:rFonts w:cstheme="minorBidi"/>
                <w:color w:val="auto"/>
                <w:sz w:val="20"/>
                <w:szCs w:val="20"/>
              </w:rPr>
              <w:t xml:space="preserve">The assumptions used by management for the valuation of liabilities and assets were </w:t>
            </w:r>
            <w:r w:rsidRPr="004C7E14">
              <w:rPr>
                <w:rFonts w:cstheme="minorBidi"/>
                <w:color w:val="auto"/>
                <w:spacing w:val="-2"/>
                <w:sz w:val="20"/>
                <w:szCs w:val="20"/>
              </w:rPr>
              <w:t>based on information as of the end of reporting</w:t>
            </w:r>
            <w:r w:rsidRPr="004C6191">
              <w:rPr>
                <w:rFonts w:cstheme="minorBidi"/>
                <w:color w:val="auto"/>
                <w:sz w:val="20"/>
                <w:szCs w:val="20"/>
              </w:rPr>
              <w:t xml:space="preserve"> period. These liabilities and assets involved</w:t>
            </w:r>
            <w:r w:rsidRPr="004C6191">
              <w:rPr>
                <w:rFonts w:cstheme="minorBidi" w:hint="cs"/>
                <w:color w:val="auto"/>
                <w:sz w:val="20"/>
                <w:szCs w:val="20"/>
                <w:cs/>
              </w:rPr>
              <w:t xml:space="preserve"> </w:t>
            </w:r>
            <w:r w:rsidRPr="004C7E14">
              <w:rPr>
                <w:rFonts w:cstheme="minorBidi"/>
                <w:color w:val="auto"/>
                <w:spacing w:val="-6"/>
                <w:sz w:val="20"/>
                <w:szCs w:val="20"/>
              </w:rPr>
              <w:t>significant judgement regarding uncertain future</w:t>
            </w:r>
            <w:r w:rsidRPr="004C6191">
              <w:rPr>
                <w:rFonts w:cstheme="minorBidi"/>
                <w:color w:val="auto"/>
                <w:sz w:val="20"/>
                <w:szCs w:val="20"/>
              </w:rPr>
              <w:t xml:space="preserve"> </w:t>
            </w:r>
            <w:r w:rsidRPr="004C7E14">
              <w:rPr>
                <w:rFonts w:cstheme="minorBidi"/>
                <w:color w:val="auto"/>
                <w:spacing w:val="-4"/>
                <w:sz w:val="20"/>
                <w:szCs w:val="20"/>
              </w:rPr>
              <w:t>events, including the development of significant</w:t>
            </w:r>
            <w:r w:rsidRPr="004C6191">
              <w:rPr>
                <w:rFonts w:cstheme="minorBidi"/>
                <w:color w:val="auto"/>
                <w:sz w:val="20"/>
                <w:szCs w:val="20"/>
              </w:rPr>
              <w:t xml:space="preserve"> actuarial assumptions and methodologies.</w:t>
            </w:r>
            <w:r w:rsidRPr="004C6191">
              <w:rPr>
                <w:rFonts w:cstheme="minorBidi" w:hint="cs"/>
                <w:color w:val="auto"/>
                <w:sz w:val="20"/>
                <w:szCs w:val="20"/>
                <w:cs/>
              </w:rPr>
              <w:t xml:space="preserve"> </w:t>
            </w:r>
            <w:r w:rsidRPr="004C6191">
              <w:rPr>
                <w:rFonts w:cstheme="minorBidi"/>
                <w:color w:val="auto"/>
                <w:sz w:val="20"/>
                <w:szCs w:val="20"/>
              </w:rPr>
              <w:t xml:space="preserve">Significant assumptions included discount </w:t>
            </w:r>
            <w:r w:rsidRPr="004C7E14">
              <w:rPr>
                <w:rFonts w:cstheme="minorBidi"/>
                <w:color w:val="auto"/>
                <w:spacing w:val="-6"/>
                <w:sz w:val="20"/>
                <w:szCs w:val="20"/>
              </w:rPr>
              <w:t>rates (including illiquidity premium adjustments),</w:t>
            </w:r>
            <w:r w:rsidRPr="004C6191">
              <w:rPr>
                <w:rFonts w:cstheme="minorBidi"/>
                <w:color w:val="auto"/>
                <w:sz w:val="20"/>
                <w:szCs w:val="20"/>
              </w:rPr>
              <w:t xml:space="preserve"> </w:t>
            </w:r>
            <w:r w:rsidRPr="004C7E14">
              <w:rPr>
                <w:rFonts w:cstheme="minorBidi"/>
                <w:color w:val="auto"/>
                <w:spacing w:val="-6"/>
                <w:sz w:val="20"/>
                <w:szCs w:val="20"/>
              </w:rPr>
              <w:t>mortality and morbidity rates, loss ratio, expense</w:t>
            </w:r>
            <w:r w:rsidRPr="004C6191">
              <w:rPr>
                <w:rFonts w:cstheme="minorBidi"/>
                <w:color w:val="auto"/>
                <w:sz w:val="20"/>
                <w:szCs w:val="20"/>
              </w:rPr>
              <w:t xml:space="preserve"> ratio, lapse rates and risk adjustment for non-financial risk.</w:t>
            </w:r>
            <w:r w:rsidRPr="004C6191">
              <w:rPr>
                <w:rFonts w:cstheme="minorBidi" w:hint="cs"/>
                <w:color w:val="auto"/>
                <w:sz w:val="20"/>
                <w:szCs w:val="20"/>
                <w:cs/>
              </w:rPr>
              <w:t xml:space="preserve"> </w:t>
            </w:r>
            <w:r w:rsidRPr="004C6191">
              <w:rPr>
                <w:rFonts w:cstheme="minorBidi"/>
                <w:color w:val="auto"/>
                <w:sz w:val="20"/>
                <w:szCs w:val="20"/>
              </w:rPr>
              <w:t>These assumptions had a</w:t>
            </w:r>
            <w:r>
              <w:rPr>
                <w:rFonts w:cstheme="minorBidi"/>
                <w:color w:val="auto"/>
                <w:sz w:val="20"/>
                <w:szCs w:val="20"/>
              </w:rPr>
              <w:t xml:space="preserve"> </w:t>
            </w:r>
            <w:r w:rsidRPr="00864C15">
              <w:rPr>
                <w:rFonts w:cstheme="minorBidi"/>
                <w:color w:val="auto"/>
                <w:spacing w:val="-4"/>
                <w:sz w:val="20"/>
                <w:szCs w:val="20"/>
              </w:rPr>
              <w:t>direct and material impact on the measurement</w:t>
            </w:r>
            <w:r w:rsidRPr="004C6191">
              <w:rPr>
                <w:rFonts w:cstheme="minorBidi"/>
                <w:color w:val="auto"/>
                <w:sz w:val="20"/>
                <w:szCs w:val="20"/>
              </w:rPr>
              <w:t xml:space="preserve"> and the profitability of liabilities and assets of </w:t>
            </w:r>
            <w:r w:rsidRPr="00864C15">
              <w:rPr>
                <w:rFonts w:cstheme="minorBidi"/>
                <w:color w:val="auto"/>
                <w:sz w:val="20"/>
                <w:szCs w:val="20"/>
              </w:rPr>
              <w:t>insurance</w:t>
            </w:r>
            <w:r w:rsidRPr="004C6191">
              <w:rPr>
                <w:rFonts w:cstheme="minorBidi"/>
                <w:color w:val="auto"/>
                <w:sz w:val="20"/>
                <w:szCs w:val="20"/>
              </w:rPr>
              <w:t xml:space="preserve"> and reinsurance</w:t>
            </w:r>
            <w:r w:rsidRPr="00864C15">
              <w:rPr>
                <w:rFonts w:cstheme="minorBidi"/>
                <w:color w:val="auto"/>
                <w:sz w:val="20"/>
                <w:szCs w:val="20"/>
              </w:rPr>
              <w:t xml:space="preserve"> contract</w:t>
            </w:r>
            <w:r w:rsidRPr="004C6191">
              <w:rPr>
                <w:rFonts w:cstheme="minorBidi"/>
                <w:color w:val="auto"/>
                <w:sz w:val="20"/>
                <w:szCs w:val="20"/>
              </w:rPr>
              <w:t>.</w:t>
            </w:r>
          </w:p>
          <w:p w14:paraId="28F6716F" w14:textId="77777777" w:rsidR="00572592" w:rsidRPr="004C6191" w:rsidRDefault="00572592" w:rsidP="00572592">
            <w:pPr>
              <w:pStyle w:val="Default"/>
              <w:ind w:left="435"/>
              <w:jc w:val="both"/>
              <w:rPr>
                <w:rFonts w:cstheme="minorBidi"/>
                <w:color w:val="auto"/>
                <w:sz w:val="20"/>
                <w:szCs w:val="20"/>
              </w:rPr>
            </w:pPr>
          </w:p>
          <w:p w14:paraId="116A886B" w14:textId="77777777" w:rsidR="00572592" w:rsidRPr="004C6191" w:rsidRDefault="00572592" w:rsidP="00572592">
            <w:pPr>
              <w:pStyle w:val="Default"/>
              <w:ind w:left="435"/>
              <w:jc w:val="both"/>
              <w:rPr>
                <w:rFonts w:cstheme="minorBidi"/>
                <w:color w:val="auto"/>
                <w:sz w:val="20"/>
                <w:szCs w:val="20"/>
              </w:rPr>
            </w:pPr>
            <w:r w:rsidRPr="004C6191">
              <w:rPr>
                <w:rFonts w:cstheme="minorBidi"/>
                <w:color w:val="auto"/>
                <w:sz w:val="20"/>
                <w:szCs w:val="20"/>
              </w:rPr>
              <w:t xml:space="preserve">The measurement of these liabilities and assets depended on the completeness and </w:t>
            </w:r>
            <w:r w:rsidRPr="00864C15">
              <w:rPr>
                <w:rFonts w:cstheme="minorBidi"/>
                <w:color w:val="auto"/>
                <w:spacing w:val="-2"/>
                <w:sz w:val="20"/>
                <w:szCs w:val="20"/>
              </w:rPr>
              <w:t>accuracy of policy data, including the accuracy</w:t>
            </w:r>
            <w:r w:rsidRPr="004C6191">
              <w:rPr>
                <w:rFonts w:cstheme="minorBidi"/>
                <w:color w:val="auto"/>
                <w:sz w:val="20"/>
                <w:szCs w:val="20"/>
              </w:rPr>
              <w:t xml:space="preserve"> of the actuarial models used as well as any changes occurred.</w:t>
            </w:r>
          </w:p>
          <w:p w14:paraId="7A08BB07" w14:textId="1E0C8828" w:rsidR="00572592" w:rsidRPr="00864C15" w:rsidRDefault="00572592" w:rsidP="00E67B7F">
            <w:pPr>
              <w:pStyle w:val="Default"/>
              <w:jc w:val="both"/>
              <w:rPr>
                <w:color w:val="auto"/>
                <w:sz w:val="20"/>
                <w:szCs w:val="20"/>
              </w:rPr>
            </w:pPr>
          </w:p>
        </w:tc>
        <w:tc>
          <w:tcPr>
            <w:tcW w:w="4536" w:type="dxa"/>
          </w:tcPr>
          <w:p w14:paraId="17BB5F0E" w14:textId="2FF10578" w:rsidR="00E67B7F" w:rsidRPr="004C6191" w:rsidRDefault="00E67B7F" w:rsidP="00E67B7F">
            <w:pPr>
              <w:pStyle w:val="Default"/>
              <w:jc w:val="thaiDistribute"/>
              <w:rPr>
                <w:color w:val="auto"/>
                <w:sz w:val="20"/>
                <w:szCs w:val="20"/>
                <w:lang w:val="en-US"/>
              </w:rPr>
            </w:pPr>
            <w:r w:rsidRPr="004C6191">
              <w:rPr>
                <w:color w:val="auto"/>
                <w:sz w:val="20"/>
                <w:szCs w:val="20"/>
                <w:lang w:val="en-US"/>
              </w:rPr>
              <w:t>My key audit procedures, including auditor’s expert within my network firms, in relation to the valuation of insurance and reinsurance contract liabilities and assets included:</w:t>
            </w:r>
          </w:p>
          <w:p w14:paraId="23DCFAB6" w14:textId="77777777" w:rsidR="008B49F8" w:rsidRDefault="008B49F8" w:rsidP="002861CC">
            <w:pPr>
              <w:pStyle w:val="Default"/>
              <w:jc w:val="thaiDistribute"/>
              <w:rPr>
                <w:color w:val="auto"/>
                <w:sz w:val="20"/>
                <w:szCs w:val="20"/>
                <w:lang w:val="en-US"/>
              </w:rPr>
            </w:pPr>
          </w:p>
          <w:p w14:paraId="6F8ADAA7" w14:textId="77777777" w:rsidR="00CF6BAC" w:rsidRPr="004C6191" w:rsidRDefault="00CF6BAC" w:rsidP="00CF6BAC">
            <w:pPr>
              <w:pStyle w:val="Default"/>
              <w:tabs>
                <w:tab w:val="left" w:pos="420"/>
              </w:tabs>
              <w:ind w:left="420" w:hanging="420"/>
              <w:jc w:val="thaiDistribute"/>
              <w:rPr>
                <w:b/>
                <w:bCs/>
                <w:color w:val="auto"/>
                <w:sz w:val="20"/>
                <w:szCs w:val="20"/>
                <w:lang w:val="en-US"/>
              </w:rPr>
            </w:pPr>
            <w:r w:rsidRPr="004C6191">
              <w:rPr>
                <w:b/>
                <w:bCs/>
                <w:color w:val="auto"/>
                <w:sz w:val="20"/>
                <w:szCs w:val="20"/>
                <w:lang w:val="en-US"/>
              </w:rPr>
              <w:t>(a)</w:t>
            </w:r>
            <w:r>
              <w:rPr>
                <w:b/>
                <w:bCs/>
                <w:color w:val="auto"/>
                <w:sz w:val="20"/>
                <w:szCs w:val="20"/>
                <w:lang w:val="en-US"/>
              </w:rPr>
              <w:tab/>
            </w:r>
            <w:r w:rsidRPr="004C6191">
              <w:rPr>
                <w:b/>
                <w:bCs/>
                <w:color w:val="auto"/>
                <w:sz w:val="20"/>
                <w:szCs w:val="20"/>
                <w:lang w:val="en-US"/>
              </w:rPr>
              <w:t>Fulfilment cash flows</w:t>
            </w:r>
          </w:p>
          <w:p w14:paraId="3CF31DE6" w14:textId="77777777" w:rsidR="00CF6BAC" w:rsidRPr="004C6191" w:rsidRDefault="00CF6BAC" w:rsidP="00CF6BAC">
            <w:pPr>
              <w:pStyle w:val="Default"/>
              <w:ind w:left="420"/>
              <w:jc w:val="thaiDistribute"/>
              <w:rPr>
                <w:color w:val="auto"/>
                <w:sz w:val="20"/>
                <w:szCs w:val="20"/>
                <w:lang w:val="en-US"/>
              </w:rPr>
            </w:pPr>
          </w:p>
          <w:p w14:paraId="55CEC351" w14:textId="77777777" w:rsidR="00CF6BAC" w:rsidRDefault="00CF6BAC" w:rsidP="00CF6BAC">
            <w:pPr>
              <w:pStyle w:val="Default"/>
              <w:ind w:left="420"/>
              <w:jc w:val="thaiDistribute"/>
              <w:rPr>
                <w:b/>
                <w:bCs/>
                <w:color w:val="auto"/>
                <w:sz w:val="20"/>
                <w:szCs w:val="20"/>
                <w:lang w:val="en-US"/>
              </w:rPr>
            </w:pPr>
            <w:r w:rsidRPr="004C6191">
              <w:rPr>
                <w:b/>
                <w:bCs/>
                <w:color w:val="auto"/>
                <w:sz w:val="20"/>
                <w:szCs w:val="20"/>
                <w:lang w:val="en-US"/>
              </w:rPr>
              <w:t>Estimation techniques:</w:t>
            </w:r>
          </w:p>
          <w:p w14:paraId="7827CE31" w14:textId="77777777" w:rsidR="00CF6BAC" w:rsidRPr="004C6191" w:rsidRDefault="00CF6BAC" w:rsidP="00CF6BAC">
            <w:pPr>
              <w:pStyle w:val="Default"/>
              <w:ind w:left="420"/>
              <w:jc w:val="thaiDistribute"/>
              <w:rPr>
                <w:b/>
                <w:bCs/>
                <w:color w:val="auto"/>
                <w:sz w:val="20"/>
                <w:szCs w:val="20"/>
                <w:lang w:val="en-US"/>
              </w:rPr>
            </w:pPr>
          </w:p>
          <w:p w14:paraId="2A1E30DA" w14:textId="77777777" w:rsidR="00CF6BAC" w:rsidRPr="004C6191" w:rsidRDefault="00CF6BAC" w:rsidP="00CF6BAC">
            <w:pPr>
              <w:pStyle w:val="Default"/>
              <w:numPr>
                <w:ilvl w:val="0"/>
                <w:numId w:val="4"/>
              </w:numPr>
              <w:tabs>
                <w:tab w:val="clear" w:pos="720"/>
                <w:tab w:val="left" w:pos="780"/>
              </w:tabs>
              <w:ind w:left="780" w:hanging="348"/>
              <w:jc w:val="thaiDistribute"/>
              <w:rPr>
                <w:color w:val="auto"/>
                <w:sz w:val="20"/>
                <w:szCs w:val="20"/>
                <w:lang w:val="en-US"/>
              </w:rPr>
            </w:pPr>
            <w:r w:rsidRPr="008B49F8">
              <w:rPr>
                <w:color w:val="auto"/>
                <w:spacing w:val="-6"/>
                <w:sz w:val="20"/>
                <w:szCs w:val="20"/>
                <w:lang w:val="en-US"/>
              </w:rPr>
              <w:t>Obtained an understanding of the process,</w:t>
            </w:r>
            <w:r w:rsidRPr="004C6191">
              <w:rPr>
                <w:color w:val="auto"/>
                <w:sz w:val="20"/>
                <w:szCs w:val="20"/>
                <w:lang w:val="en-US"/>
              </w:rPr>
              <w:t xml:space="preserve"> evaluated the design and validated the operating effectiveness of key controls over actuarial methodologies.</w:t>
            </w:r>
          </w:p>
          <w:p w14:paraId="6344E932" w14:textId="77777777" w:rsidR="00CF6BAC" w:rsidRPr="00446C89" w:rsidRDefault="00CF6BAC" w:rsidP="00CF6BAC">
            <w:pPr>
              <w:pStyle w:val="Default"/>
              <w:numPr>
                <w:ilvl w:val="0"/>
                <w:numId w:val="4"/>
              </w:numPr>
              <w:tabs>
                <w:tab w:val="clear" w:pos="720"/>
                <w:tab w:val="left" w:pos="780"/>
              </w:tabs>
              <w:ind w:left="780" w:hanging="348"/>
              <w:jc w:val="thaiDistribute"/>
              <w:rPr>
                <w:color w:val="auto"/>
                <w:sz w:val="20"/>
                <w:szCs w:val="20"/>
                <w:lang w:val="en-US"/>
              </w:rPr>
            </w:pPr>
            <w:r w:rsidRPr="008B49F8">
              <w:rPr>
                <w:rFonts w:cstheme="minorBidi"/>
                <w:color w:val="auto"/>
                <w:spacing w:val="-16"/>
                <w:sz w:val="20"/>
                <w:szCs w:val="20"/>
                <w:lang w:val="en-US"/>
              </w:rPr>
              <w:t>Evaluated the appropriateness of methodologies</w:t>
            </w:r>
            <w:r w:rsidRPr="004C6191">
              <w:rPr>
                <w:rFonts w:cstheme="minorBidi"/>
                <w:color w:val="auto"/>
                <w:sz w:val="20"/>
                <w:szCs w:val="20"/>
                <w:lang w:val="en-US"/>
              </w:rPr>
              <w:t xml:space="preserve"> </w:t>
            </w:r>
            <w:r w:rsidRPr="008B49F8">
              <w:rPr>
                <w:rFonts w:cstheme="minorBidi"/>
                <w:color w:val="auto"/>
                <w:spacing w:val="-2"/>
                <w:sz w:val="20"/>
                <w:szCs w:val="20"/>
                <w:lang w:val="en-US"/>
              </w:rPr>
              <w:t>used, methodological documentation and</w:t>
            </w:r>
            <w:r w:rsidRPr="004C6191">
              <w:rPr>
                <w:rFonts w:cstheme="minorBidi"/>
                <w:color w:val="auto"/>
                <w:sz w:val="20"/>
                <w:szCs w:val="20"/>
                <w:lang w:val="en-US"/>
              </w:rPr>
              <w:t xml:space="preserve"> any material changes identified during the year to assess the compliance with TFRS</w:t>
            </w:r>
            <w:r w:rsidRPr="004C6191">
              <w:rPr>
                <w:rFonts w:cstheme="minorBidi"/>
                <w:color w:val="auto"/>
                <w:sz w:val="20"/>
                <w:szCs w:val="20"/>
              </w:rPr>
              <w:t>17.</w:t>
            </w:r>
          </w:p>
          <w:p w14:paraId="0573FC68" w14:textId="77777777" w:rsidR="00446C89" w:rsidRPr="004C6191" w:rsidRDefault="00446C89" w:rsidP="00572592">
            <w:pPr>
              <w:pStyle w:val="Default"/>
              <w:tabs>
                <w:tab w:val="left" w:pos="780"/>
              </w:tabs>
              <w:ind w:left="432"/>
              <w:jc w:val="thaiDistribute"/>
              <w:rPr>
                <w:color w:val="auto"/>
                <w:sz w:val="20"/>
                <w:szCs w:val="20"/>
                <w:lang w:val="en-US"/>
              </w:rPr>
            </w:pPr>
          </w:p>
          <w:p w14:paraId="59B6DC90" w14:textId="77777777" w:rsidR="00446C89" w:rsidRDefault="00446C89" w:rsidP="00446C89">
            <w:pPr>
              <w:pStyle w:val="Default"/>
              <w:ind w:left="420"/>
              <w:jc w:val="thaiDistribute"/>
              <w:rPr>
                <w:b/>
                <w:bCs/>
                <w:color w:val="auto"/>
                <w:sz w:val="20"/>
                <w:szCs w:val="20"/>
                <w:lang w:val="en-US"/>
              </w:rPr>
            </w:pPr>
            <w:r w:rsidRPr="004C6191">
              <w:rPr>
                <w:b/>
                <w:bCs/>
                <w:color w:val="auto"/>
                <w:sz w:val="20"/>
                <w:szCs w:val="20"/>
                <w:lang w:val="en-US"/>
              </w:rPr>
              <w:t>Models:</w:t>
            </w:r>
          </w:p>
          <w:p w14:paraId="486F5524" w14:textId="77777777" w:rsidR="00572592" w:rsidRDefault="00572592" w:rsidP="00446C89">
            <w:pPr>
              <w:pStyle w:val="Default"/>
              <w:ind w:left="420"/>
              <w:jc w:val="thaiDistribute"/>
              <w:rPr>
                <w:b/>
                <w:bCs/>
                <w:color w:val="auto"/>
                <w:sz w:val="20"/>
                <w:szCs w:val="20"/>
                <w:lang w:val="en-US"/>
              </w:rPr>
            </w:pPr>
          </w:p>
          <w:p w14:paraId="443F42D6" w14:textId="77777777" w:rsidR="00572592" w:rsidRPr="004C7E14" w:rsidRDefault="00572592" w:rsidP="00572592">
            <w:pPr>
              <w:pStyle w:val="Default"/>
              <w:numPr>
                <w:ilvl w:val="0"/>
                <w:numId w:val="4"/>
              </w:numPr>
              <w:tabs>
                <w:tab w:val="clear" w:pos="720"/>
                <w:tab w:val="left" w:pos="780"/>
              </w:tabs>
              <w:ind w:left="780" w:hanging="348"/>
              <w:jc w:val="thaiDistribute"/>
              <w:rPr>
                <w:color w:val="auto"/>
                <w:spacing w:val="-6"/>
                <w:sz w:val="20"/>
                <w:szCs w:val="20"/>
                <w:lang w:val="en-US"/>
              </w:rPr>
            </w:pPr>
            <w:r w:rsidRPr="004C7E14">
              <w:rPr>
                <w:color w:val="auto"/>
                <w:spacing w:val="-6"/>
                <w:sz w:val="20"/>
                <w:szCs w:val="20"/>
                <w:lang w:val="en-US"/>
              </w:rPr>
              <w:t>Obtained an understanding of the process, evaluated the design and validated the operating effectiveness of key controls over material model changes.</w:t>
            </w:r>
          </w:p>
          <w:p w14:paraId="49F3E7FB" w14:textId="77777777" w:rsidR="00572592" w:rsidRPr="004C7E14" w:rsidRDefault="00572592" w:rsidP="00572592">
            <w:pPr>
              <w:pStyle w:val="Default"/>
              <w:numPr>
                <w:ilvl w:val="0"/>
                <w:numId w:val="4"/>
              </w:numPr>
              <w:tabs>
                <w:tab w:val="clear" w:pos="720"/>
                <w:tab w:val="left" w:pos="780"/>
              </w:tabs>
              <w:ind w:left="780" w:hanging="348"/>
              <w:jc w:val="thaiDistribute"/>
              <w:rPr>
                <w:color w:val="auto"/>
                <w:spacing w:val="-6"/>
                <w:sz w:val="20"/>
                <w:szCs w:val="20"/>
                <w:lang w:val="en-US"/>
              </w:rPr>
            </w:pPr>
            <w:r w:rsidRPr="004C7E14">
              <w:rPr>
                <w:color w:val="auto"/>
                <w:spacing w:val="-6"/>
                <w:sz w:val="20"/>
                <w:szCs w:val="20"/>
                <w:lang w:val="en-US"/>
              </w:rPr>
              <w:t>Evaluated the appropriateness of models used and any material model changes identified during the year.</w:t>
            </w:r>
          </w:p>
          <w:p w14:paraId="2D1752AA" w14:textId="77777777" w:rsidR="00572592" w:rsidRPr="004C7E14" w:rsidRDefault="00572592" w:rsidP="00572592">
            <w:pPr>
              <w:pStyle w:val="Default"/>
              <w:numPr>
                <w:ilvl w:val="0"/>
                <w:numId w:val="4"/>
              </w:numPr>
              <w:tabs>
                <w:tab w:val="clear" w:pos="720"/>
                <w:tab w:val="left" w:pos="780"/>
              </w:tabs>
              <w:ind w:left="780" w:hanging="348"/>
              <w:jc w:val="thaiDistribute"/>
              <w:rPr>
                <w:color w:val="auto"/>
                <w:spacing w:val="-6"/>
                <w:sz w:val="20"/>
                <w:szCs w:val="20"/>
                <w:lang w:val="en-US"/>
              </w:rPr>
            </w:pPr>
            <w:r w:rsidRPr="004C7E14">
              <w:rPr>
                <w:color w:val="auto"/>
                <w:spacing w:val="-6"/>
                <w:sz w:val="20"/>
                <w:szCs w:val="20"/>
                <w:lang w:val="en-US"/>
              </w:rPr>
              <w:t xml:space="preserve">Randomly selected insurance contracts to assess if the expected future cash </w:t>
            </w:r>
            <w:proofErr w:type="gramStart"/>
            <w:r w:rsidRPr="004C7E14">
              <w:rPr>
                <w:color w:val="auto"/>
                <w:spacing w:val="-6"/>
                <w:sz w:val="20"/>
                <w:szCs w:val="20"/>
                <w:lang w:val="en-US"/>
              </w:rPr>
              <w:t>flows</w:t>
            </w:r>
            <w:proofErr w:type="gramEnd"/>
            <w:r w:rsidRPr="004C7E14">
              <w:rPr>
                <w:color w:val="auto"/>
                <w:spacing w:val="-6"/>
                <w:sz w:val="20"/>
                <w:szCs w:val="20"/>
                <w:lang w:val="en-US"/>
              </w:rPr>
              <w:t xml:space="preserve"> fell </w:t>
            </w:r>
            <w:r w:rsidRPr="004C7E14">
              <w:rPr>
                <w:color w:val="auto"/>
                <w:sz w:val="20"/>
                <w:szCs w:val="20"/>
                <w:lang w:val="en-US"/>
              </w:rPr>
              <w:t xml:space="preserve">within a reasonable estimated </w:t>
            </w:r>
            <w:proofErr w:type="gramStart"/>
            <w:r w:rsidRPr="004C7E14">
              <w:rPr>
                <w:color w:val="auto"/>
                <w:sz w:val="20"/>
                <w:szCs w:val="20"/>
                <w:lang w:val="en-US"/>
              </w:rPr>
              <w:t>ranges</w:t>
            </w:r>
            <w:proofErr w:type="gramEnd"/>
            <w:r w:rsidRPr="004C7E14">
              <w:rPr>
                <w:color w:val="auto"/>
                <w:sz w:val="20"/>
                <w:szCs w:val="20"/>
                <w:lang w:val="en-US"/>
              </w:rPr>
              <w:t xml:space="preserve"> through independent modelling</w:t>
            </w:r>
            <w:r w:rsidRPr="004C7E14">
              <w:rPr>
                <w:color w:val="auto"/>
                <w:spacing w:val="-6"/>
                <w:sz w:val="20"/>
                <w:szCs w:val="20"/>
                <w:lang w:val="en-US"/>
              </w:rPr>
              <w:t>.</w:t>
            </w:r>
          </w:p>
          <w:p w14:paraId="72CB0C5C" w14:textId="77777777" w:rsidR="00572592" w:rsidRPr="004C7E14" w:rsidRDefault="00572592" w:rsidP="00572592">
            <w:pPr>
              <w:pStyle w:val="Default"/>
              <w:numPr>
                <w:ilvl w:val="0"/>
                <w:numId w:val="4"/>
              </w:numPr>
              <w:tabs>
                <w:tab w:val="clear" w:pos="720"/>
                <w:tab w:val="left" w:pos="780"/>
              </w:tabs>
              <w:ind w:left="780" w:hanging="348"/>
              <w:jc w:val="thaiDistribute"/>
              <w:rPr>
                <w:color w:val="auto"/>
                <w:spacing w:val="-6"/>
                <w:sz w:val="20"/>
                <w:szCs w:val="20"/>
                <w:lang w:val="en-US"/>
              </w:rPr>
            </w:pPr>
            <w:r w:rsidRPr="004C7E14">
              <w:rPr>
                <w:color w:val="auto"/>
                <w:spacing w:val="-6"/>
                <w:sz w:val="20"/>
                <w:szCs w:val="20"/>
                <w:lang w:val="en-US"/>
              </w:rPr>
              <w:t>Randomly selected group of insurance contracts</w:t>
            </w:r>
            <w:r w:rsidRPr="004C7E14">
              <w:rPr>
                <w:color w:val="auto"/>
                <w:spacing w:val="-6"/>
                <w:sz w:val="20"/>
                <w:szCs w:val="20"/>
                <w:cs/>
                <w:lang w:val="en-US"/>
              </w:rPr>
              <w:t xml:space="preserve"> </w:t>
            </w:r>
            <w:r w:rsidRPr="004C7E14">
              <w:rPr>
                <w:color w:val="auto"/>
                <w:spacing w:val="-6"/>
                <w:sz w:val="20"/>
                <w:szCs w:val="20"/>
                <w:lang w:val="en-US"/>
              </w:rPr>
              <w:t>to assess</w:t>
            </w:r>
            <w:r w:rsidRPr="004C7E14">
              <w:rPr>
                <w:color w:val="auto"/>
                <w:spacing w:val="-6"/>
                <w:sz w:val="20"/>
                <w:szCs w:val="20"/>
                <w:cs/>
                <w:lang w:val="en-US"/>
              </w:rPr>
              <w:t xml:space="preserve"> </w:t>
            </w:r>
            <w:r w:rsidRPr="004C7E14">
              <w:rPr>
                <w:color w:val="auto"/>
                <w:spacing w:val="-6"/>
                <w:sz w:val="20"/>
                <w:szCs w:val="20"/>
                <w:lang w:val="en-US"/>
              </w:rPr>
              <w:t xml:space="preserve">the discount rate, risk </w:t>
            </w:r>
            <w:r w:rsidRPr="002D10F8">
              <w:rPr>
                <w:color w:val="auto"/>
                <w:spacing w:val="-8"/>
                <w:sz w:val="20"/>
                <w:szCs w:val="20"/>
                <w:lang w:val="en-US"/>
              </w:rPr>
              <w:t>adjustment for non-financial risk calculations</w:t>
            </w:r>
            <w:r w:rsidRPr="004C7E14">
              <w:rPr>
                <w:color w:val="auto"/>
                <w:sz w:val="20"/>
                <w:szCs w:val="20"/>
                <w:lang w:val="en-US"/>
              </w:rPr>
              <w:t xml:space="preserve"> and formular embedded in the relevant IT system by testing the calculation logic as well as discount rate input table</w:t>
            </w:r>
            <w:r w:rsidRPr="004C7E14">
              <w:rPr>
                <w:color w:val="auto"/>
                <w:spacing w:val="-6"/>
                <w:sz w:val="20"/>
                <w:szCs w:val="20"/>
                <w:lang w:val="en-US"/>
              </w:rPr>
              <w:t xml:space="preserve">. </w:t>
            </w:r>
          </w:p>
          <w:p w14:paraId="49817D8F" w14:textId="77777777" w:rsidR="00572592" w:rsidRDefault="00572592" w:rsidP="00572592">
            <w:pPr>
              <w:pStyle w:val="Default"/>
              <w:ind w:left="420"/>
              <w:jc w:val="thaiDistribute"/>
              <w:rPr>
                <w:b/>
                <w:bCs/>
                <w:color w:val="auto"/>
                <w:sz w:val="20"/>
                <w:szCs w:val="20"/>
                <w:lang w:val="en-US"/>
              </w:rPr>
            </w:pPr>
          </w:p>
          <w:p w14:paraId="7EC770CC" w14:textId="77777777" w:rsidR="00572592" w:rsidRDefault="00572592" w:rsidP="00446C89">
            <w:pPr>
              <w:pStyle w:val="Default"/>
              <w:ind w:left="420"/>
              <w:jc w:val="thaiDistribute"/>
              <w:rPr>
                <w:b/>
                <w:bCs/>
                <w:color w:val="auto"/>
                <w:sz w:val="20"/>
                <w:szCs w:val="20"/>
                <w:lang w:val="en-US"/>
              </w:rPr>
            </w:pPr>
          </w:p>
          <w:p w14:paraId="3BFBEA10" w14:textId="77777777" w:rsidR="00CF6BAC" w:rsidRPr="00CF6BAC" w:rsidRDefault="00CF6BAC" w:rsidP="002861CC">
            <w:pPr>
              <w:pStyle w:val="Default"/>
              <w:jc w:val="thaiDistribute"/>
              <w:rPr>
                <w:color w:val="auto"/>
                <w:sz w:val="20"/>
                <w:szCs w:val="20"/>
              </w:rPr>
            </w:pPr>
          </w:p>
        </w:tc>
      </w:tr>
    </w:tbl>
    <w:p w14:paraId="385CE905" w14:textId="03A79B7A" w:rsidR="001512E9" w:rsidRDefault="001512E9" w:rsidP="00864C15">
      <w:pPr>
        <w:pStyle w:val="Default"/>
        <w:jc w:val="both"/>
        <w:rPr>
          <w:sz w:val="20"/>
          <w:szCs w:val="20"/>
        </w:rPr>
      </w:pPr>
    </w:p>
    <w:p w14:paraId="50043704" w14:textId="77777777" w:rsidR="001512E9" w:rsidRDefault="001512E9">
      <w:pPr>
        <w:rPr>
          <w:rFonts w:ascii="Arial" w:hAnsi="Arial" w:cs="Arial"/>
          <w:color w:val="000000"/>
          <w:sz w:val="20"/>
          <w:szCs w:val="20"/>
        </w:rPr>
      </w:pPr>
      <w:r>
        <w:rPr>
          <w:sz w:val="20"/>
          <w:szCs w:val="20"/>
        </w:rPr>
        <w:br w:type="page"/>
      </w:r>
    </w:p>
    <w:tbl>
      <w:tblPr>
        <w:tblStyle w:val="TableGrid"/>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536"/>
      </w:tblGrid>
      <w:tr w:rsidR="003E7326" w:rsidRPr="007036C4" w14:paraId="20E998C5" w14:textId="77777777" w:rsidTr="008E1900">
        <w:trPr>
          <w:trHeight w:val="346"/>
        </w:trPr>
        <w:tc>
          <w:tcPr>
            <w:tcW w:w="4608" w:type="dxa"/>
            <w:tcBorders>
              <w:top w:val="single" w:sz="4" w:space="0" w:color="auto"/>
              <w:bottom w:val="single" w:sz="4" w:space="0" w:color="auto"/>
            </w:tcBorders>
            <w:vAlign w:val="center"/>
            <w:hideMark/>
          </w:tcPr>
          <w:p w14:paraId="721E881D" w14:textId="77777777" w:rsidR="003E7326" w:rsidRPr="004C6191" w:rsidRDefault="003E7326" w:rsidP="008E1900">
            <w:pPr>
              <w:pStyle w:val="Default"/>
              <w:jc w:val="center"/>
              <w:rPr>
                <w:b/>
                <w:bCs/>
                <w:color w:val="auto"/>
                <w:sz w:val="20"/>
                <w:szCs w:val="20"/>
              </w:rPr>
            </w:pPr>
            <w:r w:rsidRPr="004C6191">
              <w:rPr>
                <w:b/>
                <w:bCs/>
                <w:color w:val="auto"/>
                <w:sz w:val="20"/>
                <w:szCs w:val="20"/>
              </w:rPr>
              <w:lastRenderedPageBreak/>
              <w:t>Key audit matter</w:t>
            </w:r>
          </w:p>
        </w:tc>
        <w:tc>
          <w:tcPr>
            <w:tcW w:w="4536" w:type="dxa"/>
            <w:tcBorders>
              <w:top w:val="single" w:sz="4" w:space="0" w:color="auto"/>
              <w:bottom w:val="single" w:sz="4" w:space="0" w:color="auto"/>
            </w:tcBorders>
            <w:vAlign w:val="center"/>
            <w:hideMark/>
          </w:tcPr>
          <w:p w14:paraId="1858C77C" w14:textId="77777777" w:rsidR="003E7326" w:rsidRPr="004C6191" w:rsidRDefault="003E7326" w:rsidP="008E1900">
            <w:pPr>
              <w:pStyle w:val="Default"/>
              <w:jc w:val="center"/>
              <w:rPr>
                <w:b/>
                <w:bCs/>
                <w:color w:val="auto"/>
                <w:sz w:val="20"/>
                <w:szCs w:val="20"/>
              </w:rPr>
            </w:pPr>
            <w:r w:rsidRPr="004C6191">
              <w:rPr>
                <w:b/>
                <w:bCs/>
                <w:color w:val="auto"/>
                <w:sz w:val="20"/>
                <w:szCs w:val="20"/>
              </w:rPr>
              <w:t>How my audit addressed the key audit matter</w:t>
            </w:r>
          </w:p>
        </w:tc>
      </w:tr>
      <w:tr w:rsidR="003E7326" w:rsidRPr="00864C15" w14:paraId="74FFFB40" w14:textId="77777777" w:rsidTr="008E1900">
        <w:tc>
          <w:tcPr>
            <w:tcW w:w="4608" w:type="dxa"/>
            <w:tcBorders>
              <w:top w:val="single" w:sz="4" w:space="0" w:color="auto"/>
            </w:tcBorders>
          </w:tcPr>
          <w:p w14:paraId="3C96844D" w14:textId="77777777" w:rsidR="003E7326" w:rsidRPr="00864C15" w:rsidRDefault="003E7326" w:rsidP="008E1900">
            <w:pPr>
              <w:pStyle w:val="Default"/>
              <w:jc w:val="both"/>
              <w:rPr>
                <w:color w:val="auto"/>
                <w:sz w:val="20"/>
                <w:szCs w:val="20"/>
              </w:rPr>
            </w:pPr>
          </w:p>
          <w:p w14:paraId="755E436E" w14:textId="0FC1B4B4" w:rsidR="003E7326" w:rsidRPr="003E7326" w:rsidRDefault="003E7326" w:rsidP="008E1900">
            <w:pPr>
              <w:pStyle w:val="Default"/>
              <w:jc w:val="both"/>
              <w:rPr>
                <w:b/>
                <w:bCs/>
                <w:color w:val="auto"/>
                <w:sz w:val="20"/>
                <w:szCs w:val="20"/>
              </w:rPr>
            </w:pPr>
            <w:r w:rsidRPr="00864C15">
              <w:rPr>
                <w:b/>
                <w:bCs/>
                <w:i/>
                <w:iCs/>
                <w:color w:val="auto"/>
                <w:spacing w:val="-4"/>
                <w:sz w:val="20"/>
                <w:szCs w:val="20"/>
              </w:rPr>
              <w:t>Valuation of insurance and reinsurance contract</w:t>
            </w:r>
            <w:r w:rsidRPr="00864C15">
              <w:rPr>
                <w:b/>
                <w:bCs/>
                <w:i/>
                <w:iCs/>
                <w:color w:val="auto"/>
                <w:sz w:val="20"/>
                <w:szCs w:val="20"/>
              </w:rPr>
              <w:t xml:space="preserve"> liabilities and assets</w:t>
            </w:r>
            <w:r>
              <w:rPr>
                <w:b/>
                <w:bCs/>
                <w:i/>
                <w:iCs/>
                <w:color w:val="auto"/>
                <w:sz w:val="20"/>
                <w:szCs w:val="20"/>
              </w:rPr>
              <w:t xml:space="preserve"> </w:t>
            </w:r>
            <w:r w:rsidRPr="004849B6">
              <w:rPr>
                <w:color w:val="auto"/>
                <w:sz w:val="20"/>
                <w:szCs w:val="20"/>
              </w:rPr>
              <w:t>(Con</w:t>
            </w:r>
            <w:r w:rsidR="004849B6" w:rsidRPr="004849B6">
              <w:rPr>
                <w:color w:val="auto"/>
                <w:sz w:val="20"/>
                <w:szCs w:val="20"/>
              </w:rPr>
              <w:t>t’d)</w:t>
            </w:r>
          </w:p>
          <w:p w14:paraId="3C4DBB69" w14:textId="77777777" w:rsidR="003E7326" w:rsidRPr="00864C15" w:rsidRDefault="003E7326" w:rsidP="008E1900">
            <w:pPr>
              <w:pStyle w:val="Default"/>
              <w:jc w:val="both"/>
              <w:rPr>
                <w:color w:val="auto"/>
                <w:sz w:val="20"/>
                <w:szCs w:val="20"/>
              </w:rPr>
            </w:pPr>
          </w:p>
        </w:tc>
        <w:tc>
          <w:tcPr>
            <w:tcW w:w="4536" w:type="dxa"/>
            <w:tcBorders>
              <w:top w:val="single" w:sz="4" w:space="0" w:color="auto"/>
            </w:tcBorders>
          </w:tcPr>
          <w:p w14:paraId="0D1B8D14" w14:textId="77777777" w:rsidR="003E7326" w:rsidRDefault="003E7326" w:rsidP="008E1900">
            <w:pPr>
              <w:pStyle w:val="Default"/>
              <w:jc w:val="thaiDistribute"/>
              <w:rPr>
                <w:color w:val="auto"/>
                <w:sz w:val="20"/>
                <w:szCs w:val="20"/>
                <w:lang w:val="en-US"/>
              </w:rPr>
            </w:pPr>
          </w:p>
        </w:tc>
      </w:tr>
      <w:tr w:rsidR="004849B6" w:rsidRPr="00864C15" w14:paraId="7619B961" w14:textId="77777777" w:rsidTr="008E1900">
        <w:tc>
          <w:tcPr>
            <w:tcW w:w="4608" w:type="dxa"/>
          </w:tcPr>
          <w:p w14:paraId="0FD80827" w14:textId="77777777" w:rsidR="004849B6" w:rsidRPr="004C6191" w:rsidRDefault="004849B6" w:rsidP="004849B6">
            <w:pPr>
              <w:pStyle w:val="Default"/>
              <w:tabs>
                <w:tab w:val="left" w:pos="420"/>
              </w:tabs>
              <w:ind w:left="420" w:hanging="420"/>
              <w:jc w:val="thaiDistribute"/>
              <w:rPr>
                <w:b/>
                <w:bCs/>
                <w:color w:val="auto"/>
                <w:sz w:val="20"/>
                <w:szCs w:val="20"/>
              </w:rPr>
            </w:pPr>
            <w:r w:rsidRPr="004C6191">
              <w:rPr>
                <w:b/>
                <w:bCs/>
                <w:color w:val="auto"/>
                <w:sz w:val="20"/>
                <w:szCs w:val="20"/>
              </w:rPr>
              <w:t>(b)</w:t>
            </w:r>
            <w:r>
              <w:rPr>
                <w:b/>
                <w:bCs/>
                <w:color w:val="auto"/>
                <w:sz w:val="20"/>
                <w:szCs w:val="20"/>
              </w:rPr>
              <w:tab/>
            </w:r>
            <w:r w:rsidRPr="004C6191">
              <w:rPr>
                <w:b/>
                <w:bCs/>
                <w:color w:val="auto"/>
                <w:sz w:val="20"/>
                <w:szCs w:val="20"/>
              </w:rPr>
              <w:t xml:space="preserve">Contractual </w:t>
            </w:r>
            <w:r w:rsidRPr="00636A52">
              <w:rPr>
                <w:b/>
                <w:bCs/>
                <w:color w:val="auto"/>
                <w:sz w:val="20"/>
                <w:szCs w:val="20"/>
                <w:lang w:val="en-US"/>
              </w:rPr>
              <w:t>service</w:t>
            </w:r>
            <w:r w:rsidRPr="004C6191">
              <w:rPr>
                <w:b/>
                <w:bCs/>
                <w:color w:val="auto"/>
                <w:sz w:val="20"/>
                <w:szCs w:val="20"/>
              </w:rPr>
              <w:t xml:space="preserve"> margin</w:t>
            </w:r>
          </w:p>
          <w:p w14:paraId="6DBD7B6F" w14:textId="77777777" w:rsidR="004849B6" w:rsidRPr="00636A52" w:rsidRDefault="004849B6" w:rsidP="004849B6">
            <w:pPr>
              <w:pStyle w:val="Default"/>
              <w:ind w:left="435"/>
              <w:jc w:val="both"/>
              <w:rPr>
                <w:rFonts w:cstheme="minorBidi"/>
                <w:color w:val="auto"/>
                <w:sz w:val="20"/>
                <w:szCs w:val="20"/>
              </w:rPr>
            </w:pPr>
          </w:p>
          <w:p w14:paraId="1935452B" w14:textId="77777777" w:rsidR="004849B6" w:rsidRPr="004C6191" w:rsidRDefault="004849B6" w:rsidP="004849B6">
            <w:pPr>
              <w:pStyle w:val="Default"/>
              <w:ind w:left="435"/>
              <w:jc w:val="both"/>
              <w:rPr>
                <w:rFonts w:cstheme="minorBidi"/>
                <w:color w:val="auto"/>
                <w:sz w:val="20"/>
                <w:szCs w:val="20"/>
              </w:rPr>
            </w:pPr>
            <w:r w:rsidRPr="004C6191">
              <w:rPr>
                <w:rFonts w:cstheme="minorBidi"/>
                <w:color w:val="auto"/>
                <w:sz w:val="20"/>
                <w:szCs w:val="20"/>
              </w:rPr>
              <w:t xml:space="preserve">The CSM represented the unearned profits </w:t>
            </w:r>
            <w:r w:rsidRPr="00BE4584">
              <w:rPr>
                <w:rFonts w:cstheme="minorBidi"/>
                <w:color w:val="auto"/>
                <w:spacing w:val="-4"/>
                <w:sz w:val="20"/>
                <w:szCs w:val="20"/>
              </w:rPr>
              <w:t>that the Company would recognise as revenue</w:t>
            </w:r>
            <w:r w:rsidRPr="004C6191">
              <w:rPr>
                <w:rFonts w:cstheme="minorBidi"/>
                <w:color w:val="auto"/>
                <w:sz w:val="20"/>
                <w:szCs w:val="20"/>
              </w:rPr>
              <w:t xml:space="preserve"> when services were provided under the insurance contracts.</w:t>
            </w:r>
          </w:p>
          <w:p w14:paraId="2BAB2F34" w14:textId="77777777" w:rsidR="004849B6" w:rsidRPr="004C6191" w:rsidRDefault="004849B6" w:rsidP="004849B6">
            <w:pPr>
              <w:pStyle w:val="Default"/>
              <w:ind w:left="435"/>
              <w:jc w:val="both"/>
              <w:rPr>
                <w:rFonts w:cstheme="minorBidi"/>
                <w:color w:val="auto"/>
                <w:sz w:val="20"/>
                <w:szCs w:val="20"/>
              </w:rPr>
            </w:pPr>
          </w:p>
          <w:p w14:paraId="613EBAA6" w14:textId="77777777" w:rsidR="004849B6" w:rsidRPr="004C6191" w:rsidRDefault="004849B6" w:rsidP="004849B6">
            <w:pPr>
              <w:pStyle w:val="Default"/>
              <w:ind w:left="435"/>
              <w:jc w:val="both"/>
              <w:rPr>
                <w:rFonts w:cstheme="minorBidi"/>
                <w:color w:val="auto"/>
                <w:sz w:val="20"/>
                <w:szCs w:val="20"/>
              </w:rPr>
            </w:pPr>
            <w:r w:rsidRPr="004C6191">
              <w:rPr>
                <w:rFonts w:cstheme="minorBidi"/>
                <w:color w:val="auto"/>
                <w:sz w:val="20"/>
                <w:szCs w:val="20"/>
              </w:rPr>
              <w:t xml:space="preserve">The release of CSM was a key component of insurance revenue which was recognised using coverage units. The determination of </w:t>
            </w:r>
            <w:r w:rsidRPr="00BE4584">
              <w:rPr>
                <w:rFonts w:cstheme="minorBidi"/>
                <w:color w:val="auto"/>
                <w:spacing w:val="-6"/>
                <w:sz w:val="20"/>
                <w:szCs w:val="20"/>
              </w:rPr>
              <w:t>coverage units involved significant management</w:t>
            </w:r>
            <w:r w:rsidRPr="004C6191">
              <w:rPr>
                <w:rFonts w:cstheme="minorBidi"/>
                <w:color w:val="auto"/>
                <w:sz w:val="20"/>
                <w:szCs w:val="20"/>
              </w:rPr>
              <w:t xml:space="preserve"> judgment on quantity of services provided. </w:t>
            </w:r>
          </w:p>
          <w:p w14:paraId="3E8B6D90" w14:textId="77777777" w:rsidR="004849B6" w:rsidRPr="004C6191" w:rsidRDefault="004849B6" w:rsidP="004849B6">
            <w:pPr>
              <w:pStyle w:val="Default"/>
              <w:ind w:left="435"/>
              <w:jc w:val="both"/>
              <w:rPr>
                <w:color w:val="auto"/>
                <w:sz w:val="20"/>
                <w:szCs w:val="20"/>
              </w:rPr>
            </w:pPr>
          </w:p>
          <w:p w14:paraId="05F6FF70" w14:textId="77777777" w:rsidR="004849B6" w:rsidRPr="0091331C" w:rsidRDefault="004849B6" w:rsidP="004849B6">
            <w:pPr>
              <w:pStyle w:val="Default"/>
              <w:jc w:val="both"/>
              <w:rPr>
                <w:rFonts w:cstheme="minorBidi"/>
                <w:color w:val="auto"/>
                <w:sz w:val="20"/>
                <w:szCs w:val="20"/>
              </w:rPr>
            </w:pPr>
            <w:r w:rsidRPr="0091331C">
              <w:rPr>
                <w:rFonts w:cstheme="minorBidi"/>
                <w:color w:val="auto"/>
                <w:sz w:val="20"/>
                <w:szCs w:val="20"/>
              </w:rPr>
              <w:t xml:space="preserve">I focused on the valuation of insurance and reinsurance contract liabilities and assets because </w:t>
            </w:r>
            <w:r w:rsidRPr="002B1B53">
              <w:rPr>
                <w:rFonts w:cstheme="minorBidi"/>
                <w:color w:val="auto"/>
                <w:spacing w:val="-2"/>
                <w:sz w:val="20"/>
                <w:szCs w:val="20"/>
              </w:rPr>
              <w:t>the amounts were material and involved significant</w:t>
            </w:r>
            <w:r w:rsidRPr="0091331C">
              <w:rPr>
                <w:rFonts w:cstheme="minorBidi"/>
                <w:color w:val="auto"/>
                <w:sz w:val="20"/>
                <w:szCs w:val="20"/>
              </w:rPr>
              <w:t xml:space="preserve"> </w:t>
            </w:r>
            <w:r w:rsidRPr="002B1B53">
              <w:rPr>
                <w:rFonts w:cstheme="minorBidi"/>
                <w:color w:val="auto"/>
                <w:spacing w:val="-6"/>
                <w:sz w:val="20"/>
                <w:szCs w:val="20"/>
              </w:rPr>
              <w:t>management judgement on estimation of uncertainty,</w:t>
            </w:r>
            <w:r w:rsidRPr="0091331C">
              <w:rPr>
                <w:rFonts w:cstheme="minorBidi"/>
                <w:color w:val="auto"/>
                <w:sz w:val="20"/>
                <w:szCs w:val="20"/>
              </w:rPr>
              <w:t xml:space="preserve"> </w:t>
            </w:r>
            <w:r w:rsidRPr="002B1B53">
              <w:rPr>
                <w:rFonts w:cstheme="minorBidi"/>
                <w:color w:val="auto"/>
                <w:spacing w:val="-8"/>
                <w:sz w:val="20"/>
                <w:szCs w:val="20"/>
              </w:rPr>
              <w:t>complexity models</w:t>
            </w:r>
            <w:r w:rsidRPr="002B1B53">
              <w:rPr>
                <w:rFonts w:cstheme="minorBidi"/>
                <w:color w:val="auto"/>
                <w:spacing w:val="-8"/>
                <w:sz w:val="20"/>
                <w:szCs w:val="20"/>
                <w:lang w:val="en-US"/>
              </w:rPr>
              <w:t>. M</w:t>
            </w:r>
            <w:proofErr w:type="spellStart"/>
            <w:r w:rsidRPr="002B1B53">
              <w:rPr>
                <w:rFonts w:cstheme="minorBidi"/>
                <w:color w:val="auto"/>
                <w:spacing w:val="-8"/>
                <w:sz w:val="20"/>
                <w:szCs w:val="20"/>
              </w:rPr>
              <w:t>inor</w:t>
            </w:r>
            <w:proofErr w:type="spellEnd"/>
            <w:r w:rsidRPr="002B1B53">
              <w:rPr>
                <w:rFonts w:cstheme="minorBidi"/>
                <w:color w:val="auto"/>
                <w:spacing w:val="-8"/>
                <w:sz w:val="20"/>
                <w:szCs w:val="20"/>
              </w:rPr>
              <w:t xml:space="preserve"> changes in the assumptions</w:t>
            </w:r>
            <w:r w:rsidRPr="0091331C">
              <w:rPr>
                <w:rFonts w:cstheme="minorBidi"/>
                <w:color w:val="auto"/>
                <w:sz w:val="20"/>
                <w:szCs w:val="20"/>
              </w:rPr>
              <w:t xml:space="preserve"> </w:t>
            </w:r>
            <w:r w:rsidRPr="002B1B53">
              <w:rPr>
                <w:rFonts w:cstheme="minorBidi"/>
                <w:color w:val="auto"/>
                <w:spacing w:val="-6"/>
                <w:sz w:val="20"/>
                <w:szCs w:val="20"/>
              </w:rPr>
              <w:t>could have a material impact on the financial statements</w:t>
            </w:r>
            <w:r w:rsidRPr="0091331C">
              <w:rPr>
                <w:rFonts w:cstheme="minorBidi"/>
                <w:color w:val="auto"/>
                <w:sz w:val="20"/>
                <w:szCs w:val="20"/>
              </w:rPr>
              <w:t xml:space="preserve">. Therefore, these liabilities and assets </w:t>
            </w:r>
            <w:r w:rsidRPr="002B1B53">
              <w:rPr>
                <w:rFonts w:cstheme="minorBidi"/>
                <w:color w:val="auto"/>
                <w:spacing w:val="-6"/>
                <w:sz w:val="20"/>
                <w:szCs w:val="20"/>
              </w:rPr>
              <w:t>were subjected to significant estimation of uncertainty</w:t>
            </w:r>
            <w:r w:rsidRPr="0091331C">
              <w:rPr>
                <w:rFonts w:cstheme="minorBidi"/>
                <w:color w:val="auto"/>
                <w:sz w:val="20"/>
                <w:szCs w:val="20"/>
              </w:rPr>
              <w:t xml:space="preserve"> and the inherent risk.</w:t>
            </w:r>
          </w:p>
          <w:p w14:paraId="6FB22228" w14:textId="77777777" w:rsidR="004849B6" w:rsidRPr="004C6191" w:rsidRDefault="004849B6" w:rsidP="004849B6">
            <w:pPr>
              <w:pStyle w:val="Default"/>
              <w:jc w:val="both"/>
              <w:rPr>
                <w:color w:val="auto"/>
                <w:sz w:val="20"/>
                <w:szCs w:val="20"/>
              </w:rPr>
            </w:pPr>
          </w:p>
          <w:p w14:paraId="1FD55AC2" w14:textId="77777777" w:rsidR="004849B6" w:rsidRPr="004C6191" w:rsidRDefault="004849B6" w:rsidP="004849B6">
            <w:pPr>
              <w:pStyle w:val="Default"/>
              <w:jc w:val="both"/>
              <w:rPr>
                <w:color w:val="auto"/>
                <w:sz w:val="20"/>
                <w:szCs w:val="20"/>
              </w:rPr>
            </w:pPr>
          </w:p>
          <w:p w14:paraId="570792A0" w14:textId="77777777" w:rsidR="004849B6" w:rsidRPr="004C6191" w:rsidRDefault="004849B6" w:rsidP="004849B6">
            <w:pPr>
              <w:pStyle w:val="Default"/>
              <w:jc w:val="both"/>
              <w:rPr>
                <w:color w:val="auto"/>
                <w:sz w:val="20"/>
                <w:szCs w:val="20"/>
              </w:rPr>
            </w:pPr>
          </w:p>
          <w:p w14:paraId="5890EF45" w14:textId="77777777" w:rsidR="004849B6" w:rsidRPr="004C6191" w:rsidRDefault="004849B6" w:rsidP="004849B6">
            <w:pPr>
              <w:pStyle w:val="Default"/>
              <w:jc w:val="both"/>
              <w:rPr>
                <w:color w:val="auto"/>
                <w:sz w:val="20"/>
                <w:szCs w:val="20"/>
              </w:rPr>
            </w:pPr>
          </w:p>
          <w:p w14:paraId="4B382087" w14:textId="77777777" w:rsidR="004849B6" w:rsidRPr="004C6191" w:rsidRDefault="004849B6" w:rsidP="004849B6">
            <w:pPr>
              <w:pStyle w:val="Default"/>
              <w:jc w:val="both"/>
              <w:rPr>
                <w:color w:val="auto"/>
                <w:sz w:val="20"/>
                <w:szCs w:val="20"/>
              </w:rPr>
            </w:pPr>
          </w:p>
          <w:p w14:paraId="4344BB8D" w14:textId="77777777" w:rsidR="004849B6" w:rsidRPr="004C6191" w:rsidRDefault="004849B6" w:rsidP="004849B6">
            <w:pPr>
              <w:pStyle w:val="Default"/>
              <w:jc w:val="both"/>
              <w:rPr>
                <w:color w:val="auto"/>
                <w:sz w:val="20"/>
                <w:szCs w:val="20"/>
              </w:rPr>
            </w:pPr>
          </w:p>
          <w:p w14:paraId="22DEEDEF" w14:textId="77777777" w:rsidR="004849B6" w:rsidRPr="00864C15" w:rsidRDefault="004849B6" w:rsidP="004849B6">
            <w:pPr>
              <w:pStyle w:val="Default"/>
              <w:jc w:val="both"/>
              <w:rPr>
                <w:color w:val="auto"/>
                <w:sz w:val="20"/>
                <w:szCs w:val="20"/>
              </w:rPr>
            </w:pPr>
          </w:p>
        </w:tc>
        <w:tc>
          <w:tcPr>
            <w:tcW w:w="4536" w:type="dxa"/>
          </w:tcPr>
          <w:p w14:paraId="07D99218" w14:textId="77777777" w:rsidR="004849B6" w:rsidRDefault="004849B6" w:rsidP="004849B6">
            <w:pPr>
              <w:pStyle w:val="Default"/>
              <w:ind w:left="420"/>
              <w:jc w:val="thaiDistribute"/>
              <w:rPr>
                <w:b/>
                <w:bCs/>
                <w:color w:val="auto"/>
                <w:sz w:val="20"/>
                <w:szCs w:val="20"/>
                <w:lang w:val="en-US"/>
              </w:rPr>
            </w:pPr>
            <w:r w:rsidRPr="004C6191">
              <w:rPr>
                <w:b/>
                <w:bCs/>
                <w:color w:val="auto"/>
                <w:sz w:val="20"/>
                <w:szCs w:val="20"/>
                <w:lang w:val="en-US"/>
              </w:rPr>
              <w:t>Assumptions:</w:t>
            </w:r>
          </w:p>
          <w:p w14:paraId="40C646C2" w14:textId="77777777" w:rsidR="004849B6" w:rsidRPr="004C6191" w:rsidRDefault="004849B6" w:rsidP="004849B6">
            <w:pPr>
              <w:pStyle w:val="Default"/>
              <w:tabs>
                <w:tab w:val="left" w:pos="360"/>
              </w:tabs>
              <w:jc w:val="thaiDistribute"/>
              <w:rPr>
                <w:rFonts w:cs="Browallia New"/>
                <w:color w:val="auto"/>
                <w:sz w:val="20"/>
                <w:szCs w:val="25"/>
              </w:rPr>
            </w:pPr>
          </w:p>
          <w:p w14:paraId="1195687B" w14:textId="77777777" w:rsidR="004849B6" w:rsidRPr="004C6191" w:rsidRDefault="004849B6" w:rsidP="004849B6">
            <w:pPr>
              <w:pStyle w:val="Default"/>
              <w:numPr>
                <w:ilvl w:val="0"/>
                <w:numId w:val="4"/>
              </w:numPr>
              <w:tabs>
                <w:tab w:val="clear" w:pos="720"/>
                <w:tab w:val="left" w:pos="780"/>
              </w:tabs>
              <w:ind w:left="780" w:hanging="348"/>
              <w:jc w:val="thaiDistribute"/>
              <w:rPr>
                <w:color w:val="auto"/>
                <w:sz w:val="20"/>
                <w:szCs w:val="20"/>
                <w:lang w:val="en-US"/>
              </w:rPr>
            </w:pPr>
            <w:r w:rsidRPr="00864C15">
              <w:rPr>
                <w:color w:val="auto"/>
                <w:spacing w:val="-6"/>
                <w:sz w:val="20"/>
                <w:szCs w:val="20"/>
                <w:lang w:val="en-US"/>
              </w:rPr>
              <w:t>Obtained an understanding of the process,</w:t>
            </w:r>
            <w:r w:rsidRPr="002D10F8">
              <w:rPr>
                <w:color w:val="auto"/>
                <w:sz w:val="20"/>
                <w:szCs w:val="20"/>
                <w:lang w:val="en-US"/>
              </w:rPr>
              <w:t xml:space="preserve"> </w:t>
            </w:r>
            <w:r w:rsidRPr="004C6191">
              <w:rPr>
                <w:color w:val="auto"/>
                <w:sz w:val="20"/>
                <w:szCs w:val="20"/>
                <w:lang w:val="en-US"/>
              </w:rPr>
              <w:t>evaluated the design and validated the</w:t>
            </w:r>
            <w:r w:rsidRPr="002D10F8">
              <w:rPr>
                <w:color w:val="auto"/>
                <w:sz w:val="20"/>
                <w:szCs w:val="20"/>
                <w:lang w:val="en-US"/>
              </w:rPr>
              <w:t xml:space="preserve"> operating effectiveness of key controls over assumptions and data inputs used in determining these assumptions.</w:t>
            </w:r>
          </w:p>
          <w:p w14:paraId="2BD5EEA8" w14:textId="77777777" w:rsidR="004849B6" w:rsidRPr="004C6191" w:rsidRDefault="004849B6" w:rsidP="004849B6">
            <w:pPr>
              <w:pStyle w:val="Default"/>
              <w:numPr>
                <w:ilvl w:val="0"/>
                <w:numId w:val="4"/>
              </w:numPr>
              <w:tabs>
                <w:tab w:val="clear" w:pos="720"/>
                <w:tab w:val="left" w:pos="780"/>
              </w:tabs>
              <w:ind w:left="780" w:hanging="348"/>
              <w:jc w:val="thaiDistribute"/>
              <w:rPr>
                <w:color w:val="auto"/>
                <w:sz w:val="20"/>
                <w:szCs w:val="20"/>
                <w:lang w:val="en-US"/>
              </w:rPr>
            </w:pPr>
            <w:r w:rsidRPr="00864C15">
              <w:rPr>
                <w:color w:val="auto"/>
                <w:sz w:val="20"/>
                <w:szCs w:val="20"/>
                <w:lang w:val="en-US"/>
              </w:rPr>
              <w:t xml:space="preserve">Evaluated the approach used by </w:t>
            </w:r>
            <w:r w:rsidRPr="00864C15">
              <w:rPr>
                <w:color w:val="auto"/>
                <w:spacing w:val="-8"/>
                <w:sz w:val="20"/>
                <w:szCs w:val="20"/>
                <w:lang w:val="en-US"/>
              </w:rPr>
              <w:t>management to determine the assumptions</w:t>
            </w:r>
            <w:r w:rsidRPr="004C6191">
              <w:rPr>
                <w:color w:val="auto"/>
                <w:sz w:val="20"/>
                <w:szCs w:val="20"/>
                <w:lang w:val="en-US"/>
              </w:rPr>
              <w:t xml:space="preserve"> </w:t>
            </w:r>
            <w:r w:rsidRPr="00864C15">
              <w:rPr>
                <w:color w:val="auto"/>
                <w:spacing w:val="-8"/>
                <w:sz w:val="20"/>
                <w:szCs w:val="20"/>
                <w:lang w:val="en-US"/>
              </w:rPr>
              <w:t>whether they were reasonable and reflected</w:t>
            </w:r>
            <w:r w:rsidRPr="002D10F8">
              <w:rPr>
                <w:color w:val="auto"/>
                <w:sz w:val="20"/>
                <w:szCs w:val="20"/>
                <w:lang w:val="en-US"/>
              </w:rPr>
              <w:t xml:space="preserve"> </w:t>
            </w:r>
            <w:proofErr w:type="gramStart"/>
            <w:r w:rsidRPr="002D10F8">
              <w:rPr>
                <w:color w:val="auto"/>
                <w:sz w:val="20"/>
                <w:szCs w:val="20"/>
                <w:lang w:val="en-US"/>
              </w:rPr>
              <w:t>to</w:t>
            </w:r>
            <w:proofErr w:type="gramEnd"/>
            <w:r w:rsidRPr="002D10F8">
              <w:rPr>
                <w:color w:val="auto"/>
                <w:sz w:val="20"/>
                <w:szCs w:val="20"/>
                <w:lang w:val="en-US"/>
              </w:rPr>
              <w:t xml:space="preserve"> the Company’s experience studies.</w:t>
            </w:r>
          </w:p>
          <w:p w14:paraId="493170CE" w14:textId="77777777" w:rsidR="004849B6" w:rsidRPr="004C6191" w:rsidRDefault="004849B6" w:rsidP="004849B6">
            <w:pPr>
              <w:pStyle w:val="Default"/>
              <w:numPr>
                <w:ilvl w:val="0"/>
                <w:numId w:val="4"/>
              </w:numPr>
              <w:tabs>
                <w:tab w:val="clear" w:pos="720"/>
                <w:tab w:val="left" w:pos="780"/>
              </w:tabs>
              <w:ind w:left="780" w:hanging="348"/>
              <w:jc w:val="thaiDistribute"/>
              <w:rPr>
                <w:color w:val="auto"/>
                <w:sz w:val="20"/>
                <w:szCs w:val="20"/>
                <w:lang w:val="en-US"/>
              </w:rPr>
            </w:pPr>
            <w:r w:rsidRPr="004C6191">
              <w:rPr>
                <w:color w:val="auto"/>
                <w:sz w:val="20"/>
                <w:szCs w:val="20"/>
                <w:lang w:val="en-US"/>
              </w:rPr>
              <w:t>Evaluated the significant assumptions</w:t>
            </w:r>
            <w:r w:rsidRPr="002D10F8">
              <w:rPr>
                <w:color w:val="auto"/>
                <w:sz w:val="20"/>
                <w:szCs w:val="20"/>
                <w:lang w:val="en-US"/>
              </w:rPr>
              <w:t xml:space="preserve"> </w:t>
            </w:r>
            <w:r w:rsidRPr="00864C15">
              <w:rPr>
                <w:color w:val="auto"/>
                <w:spacing w:val="-8"/>
                <w:sz w:val="20"/>
                <w:szCs w:val="20"/>
                <w:lang w:val="en-US"/>
              </w:rPr>
              <w:t>used and changes identified during the year</w:t>
            </w:r>
            <w:r w:rsidRPr="00864C15">
              <w:rPr>
                <w:color w:val="auto"/>
                <w:sz w:val="20"/>
                <w:szCs w:val="20"/>
                <w:lang w:val="en-US"/>
              </w:rPr>
              <w:t xml:space="preserve"> against </w:t>
            </w:r>
            <w:proofErr w:type="gramStart"/>
            <w:r w:rsidRPr="00864C15">
              <w:rPr>
                <w:color w:val="auto"/>
                <w:sz w:val="20"/>
                <w:szCs w:val="20"/>
                <w:lang w:val="en-US"/>
              </w:rPr>
              <w:t>past experience</w:t>
            </w:r>
            <w:proofErr w:type="gramEnd"/>
            <w:r w:rsidRPr="00864C15">
              <w:rPr>
                <w:color w:val="auto"/>
                <w:sz w:val="20"/>
                <w:szCs w:val="20"/>
                <w:lang w:val="en-US"/>
              </w:rPr>
              <w:t xml:space="preserve"> and observable</w:t>
            </w:r>
            <w:r w:rsidRPr="004C6191">
              <w:rPr>
                <w:color w:val="auto"/>
                <w:sz w:val="20"/>
                <w:szCs w:val="20"/>
                <w:lang w:val="en-US"/>
              </w:rPr>
              <w:t xml:space="preserve"> market data to assess whether those </w:t>
            </w:r>
            <w:r w:rsidRPr="00864C15">
              <w:rPr>
                <w:color w:val="auto"/>
                <w:spacing w:val="-10"/>
                <w:sz w:val="20"/>
                <w:szCs w:val="20"/>
                <w:lang w:val="en-US"/>
              </w:rPr>
              <w:t>assumptions represented the best estimates.</w:t>
            </w:r>
          </w:p>
          <w:p w14:paraId="08C17D82" w14:textId="77777777" w:rsidR="004849B6" w:rsidRDefault="004849B6" w:rsidP="004849B6">
            <w:pPr>
              <w:pStyle w:val="Default"/>
              <w:ind w:left="420"/>
              <w:jc w:val="thaiDistribute"/>
              <w:rPr>
                <w:b/>
                <w:bCs/>
                <w:color w:val="auto"/>
                <w:sz w:val="20"/>
                <w:szCs w:val="20"/>
                <w:lang w:val="en-US"/>
              </w:rPr>
            </w:pPr>
          </w:p>
          <w:p w14:paraId="26091964" w14:textId="77777777" w:rsidR="004849B6" w:rsidRPr="004C6191" w:rsidRDefault="004849B6" w:rsidP="004849B6">
            <w:pPr>
              <w:pStyle w:val="Default"/>
              <w:tabs>
                <w:tab w:val="left" w:pos="420"/>
              </w:tabs>
              <w:ind w:left="420" w:hanging="420"/>
              <w:jc w:val="thaiDistribute"/>
              <w:rPr>
                <w:b/>
                <w:bCs/>
                <w:color w:val="auto"/>
                <w:sz w:val="20"/>
                <w:szCs w:val="20"/>
                <w:lang w:val="en-US"/>
              </w:rPr>
            </w:pPr>
            <w:r w:rsidRPr="004C6191">
              <w:rPr>
                <w:b/>
                <w:bCs/>
                <w:color w:val="auto"/>
                <w:sz w:val="20"/>
                <w:szCs w:val="20"/>
                <w:lang w:val="en-US"/>
              </w:rPr>
              <w:t>(b)</w:t>
            </w:r>
            <w:r>
              <w:rPr>
                <w:b/>
                <w:bCs/>
                <w:color w:val="auto"/>
                <w:sz w:val="20"/>
                <w:szCs w:val="20"/>
                <w:lang w:val="en-US"/>
              </w:rPr>
              <w:tab/>
            </w:r>
            <w:r w:rsidRPr="004C6191">
              <w:rPr>
                <w:b/>
                <w:bCs/>
                <w:color w:val="auto"/>
                <w:sz w:val="20"/>
                <w:szCs w:val="20"/>
                <w:lang w:val="en-US"/>
              </w:rPr>
              <w:t>Contractual service margin</w:t>
            </w:r>
          </w:p>
          <w:p w14:paraId="461FDD88" w14:textId="77777777" w:rsidR="004849B6" w:rsidRPr="002B1B53" w:rsidRDefault="004849B6" w:rsidP="004849B6">
            <w:pPr>
              <w:pStyle w:val="Default"/>
              <w:tabs>
                <w:tab w:val="left" w:pos="360"/>
              </w:tabs>
              <w:jc w:val="thaiDistribute"/>
              <w:rPr>
                <w:color w:val="auto"/>
                <w:sz w:val="14"/>
                <w:szCs w:val="14"/>
                <w:lang w:val="en-US"/>
              </w:rPr>
            </w:pPr>
          </w:p>
          <w:p w14:paraId="4F8279D4" w14:textId="77777777" w:rsidR="004849B6" w:rsidRPr="004C6191" w:rsidRDefault="004849B6" w:rsidP="004849B6">
            <w:pPr>
              <w:pStyle w:val="Default"/>
              <w:numPr>
                <w:ilvl w:val="0"/>
                <w:numId w:val="4"/>
              </w:numPr>
              <w:tabs>
                <w:tab w:val="clear" w:pos="720"/>
                <w:tab w:val="left" w:pos="780"/>
              </w:tabs>
              <w:ind w:left="780" w:hanging="348"/>
              <w:jc w:val="thaiDistribute"/>
              <w:rPr>
                <w:color w:val="auto"/>
                <w:sz w:val="20"/>
                <w:szCs w:val="20"/>
                <w:lang w:val="en-US"/>
              </w:rPr>
            </w:pPr>
            <w:r w:rsidRPr="00F2144A">
              <w:rPr>
                <w:color w:val="auto"/>
                <w:spacing w:val="-6"/>
                <w:sz w:val="20"/>
                <w:szCs w:val="20"/>
                <w:lang w:val="en-US"/>
              </w:rPr>
              <w:t>Obtained an understanding of the process,</w:t>
            </w:r>
            <w:r w:rsidRPr="004C6191">
              <w:rPr>
                <w:color w:val="auto"/>
                <w:sz w:val="20"/>
                <w:szCs w:val="20"/>
                <w:lang w:val="en-US"/>
              </w:rPr>
              <w:t xml:space="preserve"> evaluated the design and validated the</w:t>
            </w:r>
            <w:r w:rsidRPr="004C6191" w:rsidDel="00F47458">
              <w:rPr>
                <w:color w:val="auto"/>
                <w:sz w:val="20"/>
                <w:szCs w:val="20"/>
                <w:lang w:val="en-US"/>
              </w:rPr>
              <w:t xml:space="preserve"> </w:t>
            </w:r>
            <w:r w:rsidRPr="004C6191">
              <w:rPr>
                <w:color w:val="auto"/>
                <w:sz w:val="20"/>
                <w:szCs w:val="20"/>
                <w:lang w:val="en-US"/>
              </w:rPr>
              <w:t>operating effectiveness of key controls in place over the process in determining coverage units including the basis used to identify the services and to determine the quantity of services provided.</w:t>
            </w:r>
          </w:p>
          <w:p w14:paraId="5B88A889" w14:textId="77777777" w:rsidR="004849B6" w:rsidRPr="004C6191" w:rsidRDefault="004849B6" w:rsidP="004849B6">
            <w:pPr>
              <w:pStyle w:val="Default"/>
              <w:numPr>
                <w:ilvl w:val="0"/>
                <w:numId w:val="4"/>
              </w:numPr>
              <w:tabs>
                <w:tab w:val="clear" w:pos="720"/>
                <w:tab w:val="left" w:pos="780"/>
              </w:tabs>
              <w:ind w:left="780" w:hanging="348"/>
              <w:jc w:val="thaiDistribute"/>
              <w:rPr>
                <w:color w:val="auto"/>
                <w:sz w:val="20"/>
                <w:szCs w:val="20"/>
                <w:lang w:val="en-US"/>
              </w:rPr>
            </w:pPr>
            <w:proofErr w:type="gramStart"/>
            <w:r w:rsidRPr="004C6191">
              <w:rPr>
                <w:color w:val="auto"/>
                <w:sz w:val="20"/>
                <w:szCs w:val="20"/>
                <w:lang w:val="en-US"/>
              </w:rPr>
              <w:t>Randomly</w:t>
            </w:r>
            <w:proofErr w:type="gramEnd"/>
            <w:r w:rsidRPr="004C6191">
              <w:rPr>
                <w:color w:val="auto"/>
                <w:sz w:val="20"/>
                <w:szCs w:val="20"/>
                <w:lang w:val="en-US"/>
              </w:rPr>
              <w:t xml:space="preserve"> selected samples to assess </w:t>
            </w:r>
            <w:r w:rsidRPr="00F2144A">
              <w:rPr>
                <w:color w:val="auto"/>
                <w:spacing w:val="-8"/>
                <w:sz w:val="20"/>
                <w:szCs w:val="20"/>
                <w:lang w:val="en-US"/>
              </w:rPr>
              <w:t>the appropriateness of the different services</w:t>
            </w:r>
            <w:r w:rsidRPr="004C6191">
              <w:rPr>
                <w:color w:val="auto"/>
                <w:sz w:val="20"/>
                <w:szCs w:val="20"/>
                <w:lang w:val="en-US"/>
              </w:rPr>
              <w:t xml:space="preserve"> identified by management, by inspecting </w:t>
            </w:r>
            <w:r w:rsidRPr="00F2144A">
              <w:rPr>
                <w:color w:val="auto"/>
                <w:spacing w:val="-8"/>
                <w:sz w:val="20"/>
                <w:szCs w:val="20"/>
                <w:lang w:val="en-US"/>
              </w:rPr>
              <w:t>the terms and benefits features of insurance</w:t>
            </w:r>
            <w:r w:rsidRPr="004C6191">
              <w:rPr>
                <w:color w:val="auto"/>
                <w:sz w:val="20"/>
                <w:szCs w:val="20"/>
                <w:lang w:val="en-US"/>
              </w:rPr>
              <w:t xml:space="preserve"> contracts issued during the year.</w:t>
            </w:r>
          </w:p>
          <w:p w14:paraId="24B6668A" w14:textId="77777777" w:rsidR="004849B6" w:rsidRPr="0091331C" w:rsidRDefault="004849B6" w:rsidP="004849B6">
            <w:pPr>
              <w:pStyle w:val="Default"/>
              <w:numPr>
                <w:ilvl w:val="0"/>
                <w:numId w:val="4"/>
              </w:numPr>
              <w:tabs>
                <w:tab w:val="clear" w:pos="720"/>
                <w:tab w:val="left" w:pos="780"/>
              </w:tabs>
              <w:ind w:left="780" w:hanging="348"/>
              <w:jc w:val="thaiDistribute"/>
              <w:rPr>
                <w:color w:val="auto"/>
                <w:sz w:val="20"/>
                <w:szCs w:val="20"/>
                <w:lang w:val="en-US"/>
              </w:rPr>
            </w:pPr>
            <w:r w:rsidRPr="0091331C">
              <w:rPr>
                <w:color w:val="auto"/>
                <w:sz w:val="20"/>
                <w:szCs w:val="20"/>
                <w:lang w:val="en-US"/>
              </w:rPr>
              <w:t>Randomly selected samples to test calculation</w:t>
            </w:r>
            <w:r w:rsidRPr="0091331C">
              <w:rPr>
                <w:color w:val="auto"/>
                <w:spacing w:val="-2"/>
                <w:sz w:val="20"/>
                <w:szCs w:val="20"/>
                <w:lang w:val="en-US"/>
              </w:rPr>
              <w:t xml:space="preserve"> of the initial recognition of CSM, including discount rate determined </w:t>
            </w:r>
            <w:r w:rsidRPr="0091331C">
              <w:rPr>
                <w:color w:val="auto"/>
                <w:sz w:val="20"/>
                <w:szCs w:val="20"/>
                <w:lang w:val="en-US"/>
              </w:rPr>
              <w:t>at the date of initial recognition and the identification of onerous contracts for insurance contracts issued during the year.</w:t>
            </w:r>
          </w:p>
          <w:p w14:paraId="04887CA6" w14:textId="77777777" w:rsidR="004849B6" w:rsidRPr="004C6191" w:rsidRDefault="004849B6" w:rsidP="004849B6">
            <w:pPr>
              <w:pStyle w:val="Default"/>
              <w:numPr>
                <w:ilvl w:val="0"/>
                <w:numId w:val="4"/>
              </w:numPr>
              <w:tabs>
                <w:tab w:val="clear" w:pos="720"/>
                <w:tab w:val="left" w:pos="780"/>
              </w:tabs>
              <w:ind w:left="780" w:hanging="348"/>
              <w:jc w:val="thaiDistribute"/>
              <w:rPr>
                <w:color w:val="auto"/>
                <w:sz w:val="20"/>
                <w:szCs w:val="20"/>
                <w:lang w:val="en-US"/>
              </w:rPr>
            </w:pPr>
            <w:r w:rsidRPr="0091331C">
              <w:rPr>
                <w:color w:val="auto"/>
                <w:spacing w:val="-2"/>
                <w:sz w:val="20"/>
                <w:szCs w:val="20"/>
                <w:lang w:val="en-US"/>
              </w:rPr>
              <w:t>Performed analytical procedures over the</w:t>
            </w:r>
            <w:r w:rsidRPr="004C6191">
              <w:rPr>
                <w:color w:val="auto"/>
                <w:sz w:val="20"/>
                <w:szCs w:val="20"/>
                <w:lang w:val="en-US"/>
              </w:rPr>
              <w:t xml:space="preserve"> movements of CSM during the year.</w:t>
            </w:r>
          </w:p>
          <w:p w14:paraId="33F5C1D4" w14:textId="77777777" w:rsidR="004849B6" w:rsidRPr="003E7326" w:rsidRDefault="004849B6" w:rsidP="004849B6">
            <w:pPr>
              <w:pStyle w:val="Default"/>
              <w:jc w:val="thaiDistribute"/>
              <w:rPr>
                <w:color w:val="auto"/>
                <w:sz w:val="20"/>
                <w:szCs w:val="20"/>
                <w:lang w:val="en-US"/>
              </w:rPr>
            </w:pPr>
          </w:p>
        </w:tc>
      </w:tr>
    </w:tbl>
    <w:p w14:paraId="3DC0193C" w14:textId="20274A76" w:rsidR="00A64D08" w:rsidRPr="00A64D08" w:rsidRDefault="00864C15">
      <w:pPr>
        <w:rPr>
          <w:sz w:val="20"/>
          <w:szCs w:val="20"/>
        </w:rPr>
      </w:pPr>
      <w:r>
        <w:rPr>
          <w:sz w:val="20"/>
          <w:szCs w:val="20"/>
        </w:rPr>
        <w:br w:type="page"/>
      </w:r>
    </w:p>
    <w:tbl>
      <w:tblPr>
        <w:tblStyle w:val="TableGrid"/>
        <w:tblW w:w="9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536"/>
      </w:tblGrid>
      <w:tr w:rsidR="00864C15" w:rsidRPr="007036C4" w14:paraId="3B45C78D" w14:textId="77777777" w:rsidTr="002B1B53">
        <w:trPr>
          <w:trHeight w:val="346"/>
        </w:trPr>
        <w:tc>
          <w:tcPr>
            <w:tcW w:w="4608" w:type="dxa"/>
            <w:tcBorders>
              <w:top w:val="single" w:sz="4" w:space="0" w:color="auto"/>
              <w:bottom w:val="single" w:sz="4" w:space="0" w:color="auto"/>
            </w:tcBorders>
            <w:vAlign w:val="center"/>
            <w:hideMark/>
          </w:tcPr>
          <w:p w14:paraId="59AD63A0" w14:textId="77777777" w:rsidR="00864C15" w:rsidRPr="004C6191" w:rsidRDefault="00864C15" w:rsidP="002861CC">
            <w:pPr>
              <w:pStyle w:val="Default"/>
              <w:jc w:val="center"/>
              <w:rPr>
                <w:b/>
                <w:bCs/>
                <w:color w:val="auto"/>
                <w:sz w:val="20"/>
                <w:szCs w:val="20"/>
              </w:rPr>
            </w:pPr>
            <w:r w:rsidRPr="004C6191">
              <w:rPr>
                <w:b/>
                <w:bCs/>
                <w:color w:val="auto"/>
                <w:sz w:val="20"/>
                <w:szCs w:val="20"/>
              </w:rPr>
              <w:lastRenderedPageBreak/>
              <w:t>Key audit matter</w:t>
            </w:r>
          </w:p>
        </w:tc>
        <w:tc>
          <w:tcPr>
            <w:tcW w:w="4536" w:type="dxa"/>
            <w:tcBorders>
              <w:top w:val="single" w:sz="4" w:space="0" w:color="auto"/>
              <w:bottom w:val="single" w:sz="4" w:space="0" w:color="auto"/>
            </w:tcBorders>
            <w:vAlign w:val="center"/>
            <w:hideMark/>
          </w:tcPr>
          <w:p w14:paraId="6BD3E6AF" w14:textId="77777777" w:rsidR="00864C15" w:rsidRPr="004C6191" w:rsidRDefault="00864C15" w:rsidP="002861CC">
            <w:pPr>
              <w:pStyle w:val="Default"/>
              <w:jc w:val="center"/>
              <w:rPr>
                <w:b/>
                <w:bCs/>
                <w:color w:val="auto"/>
                <w:sz w:val="20"/>
                <w:szCs w:val="20"/>
              </w:rPr>
            </w:pPr>
            <w:r w:rsidRPr="004C6191">
              <w:rPr>
                <w:b/>
                <w:bCs/>
                <w:color w:val="auto"/>
                <w:sz w:val="20"/>
                <w:szCs w:val="20"/>
              </w:rPr>
              <w:t>How my audit addressed the key audit matter</w:t>
            </w:r>
          </w:p>
        </w:tc>
      </w:tr>
      <w:tr w:rsidR="00864C15" w:rsidRPr="00864C15" w14:paraId="4F481772" w14:textId="77777777" w:rsidTr="002B1B53">
        <w:tc>
          <w:tcPr>
            <w:tcW w:w="4608" w:type="dxa"/>
            <w:tcBorders>
              <w:top w:val="single" w:sz="4" w:space="0" w:color="auto"/>
            </w:tcBorders>
          </w:tcPr>
          <w:p w14:paraId="7F054F59" w14:textId="77777777" w:rsidR="00864C15" w:rsidRPr="002B1B53" w:rsidRDefault="00864C15" w:rsidP="002861CC">
            <w:pPr>
              <w:pStyle w:val="Default"/>
              <w:jc w:val="both"/>
              <w:rPr>
                <w:color w:val="auto"/>
                <w:sz w:val="16"/>
                <w:szCs w:val="16"/>
              </w:rPr>
            </w:pPr>
          </w:p>
          <w:p w14:paraId="09C21574" w14:textId="0A6F757C" w:rsidR="00864C15" w:rsidRPr="00864C15" w:rsidRDefault="00864C15" w:rsidP="002861CC">
            <w:pPr>
              <w:pStyle w:val="Default"/>
              <w:jc w:val="both"/>
              <w:rPr>
                <w:b/>
                <w:bCs/>
                <w:i/>
                <w:iCs/>
                <w:color w:val="auto"/>
                <w:sz w:val="20"/>
                <w:szCs w:val="20"/>
              </w:rPr>
            </w:pPr>
            <w:r w:rsidRPr="00864C15">
              <w:rPr>
                <w:b/>
                <w:bCs/>
                <w:i/>
                <w:iCs/>
                <w:color w:val="auto"/>
                <w:spacing w:val="-4"/>
                <w:sz w:val="20"/>
                <w:szCs w:val="20"/>
              </w:rPr>
              <w:t>Valuation of insurance and reinsurance contract</w:t>
            </w:r>
            <w:r w:rsidRPr="00864C15">
              <w:rPr>
                <w:b/>
                <w:bCs/>
                <w:i/>
                <w:iCs/>
                <w:color w:val="auto"/>
                <w:sz w:val="20"/>
                <w:szCs w:val="20"/>
              </w:rPr>
              <w:t xml:space="preserve"> liabilities and assets</w:t>
            </w:r>
            <w:r w:rsidRPr="004C6191">
              <w:rPr>
                <w:b/>
                <w:bCs/>
                <w:color w:val="auto"/>
                <w:sz w:val="20"/>
                <w:szCs w:val="20"/>
              </w:rPr>
              <w:t xml:space="preserve"> </w:t>
            </w:r>
            <w:r w:rsidRPr="004C6191">
              <w:rPr>
                <w:color w:val="auto"/>
                <w:sz w:val="20"/>
                <w:szCs w:val="20"/>
              </w:rPr>
              <w:t>(Cont’d)</w:t>
            </w:r>
          </w:p>
          <w:p w14:paraId="75BDAA07" w14:textId="77777777" w:rsidR="00864C15" w:rsidRPr="002B1B53" w:rsidRDefault="00864C15" w:rsidP="002861CC">
            <w:pPr>
              <w:pStyle w:val="Default"/>
              <w:jc w:val="both"/>
              <w:rPr>
                <w:color w:val="auto"/>
                <w:sz w:val="16"/>
                <w:szCs w:val="16"/>
              </w:rPr>
            </w:pPr>
          </w:p>
        </w:tc>
        <w:tc>
          <w:tcPr>
            <w:tcW w:w="4536" w:type="dxa"/>
            <w:tcBorders>
              <w:top w:val="single" w:sz="4" w:space="0" w:color="auto"/>
            </w:tcBorders>
          </w:tcPr>
          <w:p w14:paraId="0830B2CD" w14:textId="77777777" w:rsidR="00864C15" w:rsidRPr="002B1B53" w:rsidRDefault="00864C15" w:rsidP="002861CC">
            <w:pPr>
              <w:pStyle w:val="Default"/>
              <w:jc w:val="thaiDistribute"/>
              <w:rPr>
                <w:color w:val="auto"/>
                <w:sz w:val="16"/>
                <w:szCs w:val="16"/>
              </w:rPr>
            </w:pPr>
          </w:p>
        </w:tc>
      </w:tr>
      <w:tr w:rsidR="007C2D20" w:rsidRPr="007036C4" w14:paraId="5C9A7A97" w14:textId="77777777" w:rsidTr="002B1B53">
        <w:trPr>
          <w:trHeight w:val="477"/>
        </w:trPr>
        <w:tc>
          <w:tcPr>
            <w:tcW w:w="4608" w:type="dxa"/>
            <w:tcBorders>
              <w:bottom w:val="single" w:sz="4" w:space="0" w:color="auto"/>
            </w:tcBorders>
          </w:tcPr>
          <w:p w14:paraId="3E7F9E69" w14:textId="2B7E9E6E" w:rsidR="00C11D88" w:rsidRPr="004C6191" w:rsidRDefault="00C11D88" w:rsidP="004C6191">
            <w:pPr>
              <w:pStyle w:val="Default"/>
              <w:jc w:val="both"/>
              <w:rPr>
                <w:b/>
                <w:bCs/>
                <w:color w:val="auto"/>
                <w:sz w:val="20"/>
                <w:szCs w:val="20"/>
              </w:rPr>
            </w:pPr>
          </w:p>
        </w:tc>
        <w:tc>
          <w:tcPr>
            <w:tcW w:w="4536" w:type="dxa"/>
            <w:tcBorders>
              <w:bottom w:val="single" w:sz="4" w:space="0" w:color="auto"/>
            </w:tcBorders>
          </w:tcPr>
          <w:p w14:paraId="16345517" w14:textId="77777777" w:rsidR="00BC771D" w:rsidRPr="0091331C" w:rsidRDefault="00BC771D" w:rsidP="00390E81">
            <w:pPr>
              <w:pStyle w:val="Default"/>
              <w:tabs>
                <w:tab w:val="left" w:pos="360"/>
              </w:tabs>
              <w:jc w:val="thaiDistribute"/>
              <w:rPr>
                <w:color w:val="auto"/>
                <w:spacing w:val="-8"/>
                <w:sz w:val="20"/>
                <w:szCs w:val="20"/>
                <w:lang w:val="en-US"/>
              </w:rPr>
            </w:pPr>
            <w:r w:rsidRPr="0091331C">
              <w:rPr>
                <w:color w:val="auto"/>
                <w:spacing w:val="-8"/>
                <w:sz w:val="20"/>
                <w:szCs w:val="20"/>
                <w:lang w:val="en-US"/>
              </w:rPr>
              <w:t>In addition, I performed the following audit procedures:</w:t>
            </w:r>
          </w:p>
          <w:p w14:paraId="70B10E8C" w14:textId="77777777" w:rsidR="00BC771D" w:rsidRPr="002B1B53" w:rsidRDefault="00BC771D" w:rsidP="00390E81">
            <w:pPr>
              <w:pStyle w:val="Default"/>
              <w:tabs>
                <w:tab w:val="left" w:pos="360"/>
              </w:tabs>
              <w:jc w:val="thaiDistribute"/>
              <w:rPr>
                <w:color w:val="auto"/>
                <w:sz w:val="14"/>
                <w:szCs w:val="14"/>
                <w:lang w:val="en-US"/>
              </w:rPr>
            </w:pPr>
          </w:p>
          <w:p w14:paraId="5387FDBB" w14:textId="77777777" w:rsidR="00BC771D" w:rsidRPr="004C6191" w:rsidRDefault="00BC771D" w:rsidP="00390E81">
            <w:pPr>
              <w:pStyle w:val="Default"/>
              <w:numPr>
                <w:ilvl w:val="0"/>
                <w:numId w:val="4"/>
              </w:numPr>
              <w:tabs>
                <w:tab w:val="left" w:pos="360"/>
                <w:tab w:val="num" w:pos="490"/>
              </w:tabs>
              <w:ind w:left="348" w:hanging="348"/>
              <w:jc w:val="thaiDistribute"/>
              <w:rPr>
                <w:color w:val="auto"/>
                <w:sz w:val="20"/>
                <w:szCs w:val="20"/>
                <w:lang w:val="en-US"/>
              </w:rPr>
            </w:pPr>
            <w:r w:rsidRPr="004C6191">
              <w:rPr>
                <w:rFonts w:cstheme="minorBidi"/>
                <w:color w:val="auto"/>
                <w:sz w:val="20"/>
                <w:szCs w:val="20"/>
                <w:lang w:val="en-US"/>
              </w:rPr>
              <w:t>O</w:t>
            </w:r>
            <w:r w:rsidRPr="004C6191">
              <w:rPr>
                <w:color w:val="auto"/>
                <w:sz w:val="20"/>
                <w:szCs w:val="20"/>
                <w:lang w:val="en-US"/>
              </w:rPr>
              <w:t xml:space="preserve">btained an understanding of the process, </w:t>
            </w:r>
            <w:r w:rsidRPr="002B1B53">
              <w:rPr>
                <w:color w:val="auto"/>
                <w:spacing w:val="-6"/>
                <w:sz w:val="20"/>
                <w:szCs w:val="20"/>
                <w:lang w:val="en-US"/>
              </w:rPr>
              <w:t>evaluated the design and validated the operating</w:t>
            </w:r>
            <w:r w:rsidRPr="004C6191">
              <w:rPr>
                <w:color w:val="auto"/>
                <w:sz w:val="20"/>
                <w:szCs w:val="20"/>
                <w:lang w:val="en-US"/>
              </w:rPr>
              <w:t xml:space="preserve"> </w:t>
            </w:r>
            <w:r w:rsidRPr="002B1B53">
              <w:rPr>
                <w:color w:val="auto"/>
                <w:spacing w:val="-2"/>
                <w:sz w:val="20"/>
                <w:szCs w:val="20"/>
                <w:lang w:val="en-US"/>
              </w:rPr>
              <w:t>effectiveness of key controls over the valuation</w:t>
            </w:r>
            <w:r w:rsidRPr="004C6191">
              <w:rPr>
                <w:color w:val="auto"/>
                <w:sz w:val="20"/>
                <w:szCs w:val="20"/>
                <w:lang w:val="en-US"/>
              </w:rPr>
              <w:t xml:space="preserve"> </w:t>
            </w:r>
            <w:r w:rsidRPr="002B1B53">
              <w:rPr>
                <w:color w:val="auto"/>
                <w:spacing w:val="-4"/>
                <w:sz w:val="20"/>
                <w:szCs w:val="20"/>
                <w:lang w:val="en-US"/>
              </w:rPr>
              <w:t>of insurance and reinsurance contract liabilities</w:t>
            </w:r>
            <w:r w:rsidRPr="004C6191">
              <w:rPr>
                <w:color w:val="auto"/>
                <w:sz w:val="20"/>
                <w:szCs w:val="20"/>
                <w:lang w:val="en-US"/>
              </w:rPr>
              <w:t xml:space="preserve"> </w:t>
            </w:r>
            <w:r w:rsidRPr="002B1B53">
              <w:rPr>
                <w:rFonts w:cstheme="minorBidi"/>
                <w:color w:val="auto"/>
                <w:spacing w:val="-8"/>
                <w:sz w:val="20"/>
                <w:szCs w:val="20"/>
                <w:lang w:val="en-US"/>
              </w:rPr>
              <w:t>and assets,</w:t>
            </w:r>
            <w:r w:rsidRPr="002B1B53">
              <w:rPr>
                <w:rFonts w:cstheme="minorBidi" w:hint="cs"/>
                <w:color w:val="auto"/>
                <w:spacing w:val="-8"/>
                <w:sz w:val="20"/>
                <w:szCs w:val="20"/>
                <w:cs/>
                <w:lang w:val="en-US"/>
              </w:rPr>
              <w:t xml:space="preserve"> </w:t>
            </w:r>
            <w:r w:rsidRPr="002B1B53">
              <w:rPr>
                <w:rFonts w:cstheme="minorBidi"/>
                <w:color w:val="auto"/>
                <w:spacing w:val="-8"/>
                <w:sz w:val="20"/>
                <w:szCs w:val="20"/>
                <w:lang w:val="en-US"/>
              </w:rPr>
              <w:t>including o</w:t>
            </w:r>
            <w:r w:rsidRPr="002B1B53">
              <w:rPr>
                <w:color w:val="auto"/>
                <w:spacing w:val="-8"/>
                <w:sz w:val="20"/>
                <w:szCs w:val="20"/>
                <w:lang w:val="en-US"/>
              </w:rPr>
              <w:t>btaining an understanding</w:t>
            </w:r>
            <w:r w:rsidRPr="004C6191">
              <w:rPr>
                <w:color w:val="auto"/>
                <w:sz w:val="20"/>
                <w:szCs w:val="20"/>
                <w:lang w:val="en-US"/>
              </w:rPr>
              <w:t xml:space="preserve"> of the process and assessing the design of the related IT systems.</w:t>
            </w:r>
          </w:p>
          <w:p w14:paraId="231DC5ED" w14:textId="77777777" w:rsidR="00BC771D" w:rsidRPr="004C6191" w:rsidRDefault="00BC771D" w:rsidP="00390E81">
            <w:pPr>
              <w:pStyle w:val="Default"/>
              <w:numPr>
                <w:ilvl w:val="0"/>
                <w:numId w:val="4"/>
              </w:numPr>
              <w:tabs>
                <w:tab w:val="left" w:pos="360"/>
                <w:tab w:val="num" w:pos="490"/>
              </w:tabs>
              <w:ind w:left="348" w:hanging="348"/>
              <w:jc w:val="thaiDistribute"/>
              <w:rPr>
                <w:color w:val="auto"/>
                <w:sz w:val="20"/>
                <w:szCs w:val="20"/>
                <w:lang w:val="en-US"/>
              </w:rPr>
            </w:pPr>
            <w:r w:rsidRPr="004C6191">
              <w:rPr>
                <w:color w:val="auto"/>
                <w:sz w:val="20"/>
                <w:szCs w:val="20"/>
                <w:lang w:val="en-US"/>
              </w:rPr>
              <w:t>Tested the completeness and accuracy of the underlying data used such as claim data, sum assured, premiums, reinsurance data and relevant policy administrative data.</w:t>
            </w:r>
          </w:p>
          <w:p w14:paraId="483EEA84" w14:textId="77777777" w:rsidR="00BC771D" w:rsidRPr="004C6191" w:rsidRDefault="00BC771D" w:rsidP="00390E81">
            <w:pPr>
              <w:pStyle w:val="Default"/>
              <w:numPr>
                <w:ilvl w:val="0"/>
                <w:numId w:val="4"/>
              </w:numPr>
              <w:tabs>
                <w:tab w:val="left" w:pos="360"/>
                <w:tab w:val="num" w:pos="490"/>
              </w:tabs>
              <w:ind w:left="348" w:hanging="348"/>
              <w:jc w:val="thaiDistribute"/>
              <w:rPr>
                <w:color w:val="auto"/>
                <w:sz w:val="20"/>
                <w:szCs w:val="20"/>
                <w:lang w:val="en-US"/>
              </w:rPr>
            </w:pPr>
            <w:r w:rsidRPr="004C6191">
              <w:rPr>
                <w:color w:val="auto"/>
                <w:sz w:val="20"/>
                <w:szCs w:val="20"/>
              </w:rPr>
              <w:t>Evaluated the competence and capabilities of</w:t>
            </w:r>
            <w:r w:rsidRPr="004C6191">
              <w:rPr>
                <w:rFonts w:cstheme="minorBidi" w:hint="cs"/>
                <w:color w:val="auto"/>
                <w:sz w:val="20"/>
                <w:szCs w:val="20"/>
                <w:cs/>
              </w:rPr>
              <w:t xml:space="preserve"> </w:t>
            </w:r>
            <w:r w:rsidRPr="004C6191">
              <w:rPr>
                <w:rFonts w:cstheme="minorBidi"/>
                <w:color w:val="auto"/>
                <w:sz w:val="20"/>
                <w:szCs w:val="20"/>
              </w:rPr>
              <w:t>the actuary, who was</w:t>
            </w:r>
            <w:r w:rsidRPr="004C6191">
              <w:rPr>
                <w:color w:val="auto"/>
                <w:sz w:val="20"/>
                <w:szCs w:val="20"/>
              </w:rPr>
              <w:t xml:space="preserve"> the auditor’s expert within my network firms, and evaluated the appropriateness of his works</w:t>
            </w:r>
            <w:r w:rsidRPr="004C6191">
              <w:rPr>
                <w:rFonts w:cs="Browallia New"/>
                <w:color w:val="auto"/>
                <w:sz w:val="20"/>
                <w:szCs w:val="25"/>
              </w:rPr>
              <w:t>.</w:t>
            </w:r>
          </w:p>
          <w:p w14:paraId="30B7A67E" w14:textId="77777777" w:rsidR="00BC771D" w:rsidRPr="004C6191" w:rsidRDefault="00BC771D" w:rsidP="00390E81">
            <w:pPr>
              <w:pStyle w:val="Default"/>
              <w:numPr>
                <w:ilvl w:val="0"/>
                <w:numId w:val="4"/>
              </w:numPr>
              <w:tabs>
                <w:tab w:val="left" w:pos="360"/>
                <w:tab w:val="num" w:pos="490"/>
              </w:tabs>
              <w:ind w:left="348" w:hanging="348"/>
              <w:jc w:val="thaiDistribute"/>
              <w:rPr>
                <w:color w:val="auto"/>
                <w:sz w:val="20"/>
                <w:szCs w:val="20"/>
                <w:lang w:val="en-US"/>
              </w:rPr>
            </w:pPr>
            <w:r w:rsidRPr="004C6191">
              <w:rPr>
                <w:color w:val="auto"/>
                <w:sz w:val="20"/>
                <w:szCs w:val="20"/>
                <w:lang w:val="en-US"/>
              </w:rPr>
              <w:t xml:space="preserve">Assessed the appropriateness and adequacy </w:t>
            </w:r>
            <w:r w:rsidRPr="002B1B53">
              <w:rPr>
                <w:color w:val="auto"/>
                <w:spacing w:val="-4"/>
                <w:sz w:val="20"/>
                <w:szCs w:val="20"/>
                <w:lang w:val="en-US"/>
              </w:rPr>
              <w:t xml:space="preserve">of the disclosures </w:t>
            </w:r>
            <w:r w:rsidRPr="002B1B53">
              <w:rPr>
                <w:color w:val="auto"/>
                <w:spacing w:val="-4"/>
                <w:sz w:val="20"/>
                <w:szCs w:val="20"/>
              </w:rPr>
              <w:t>including sensitivity analysis</w:t>
            </w:r>
            <w:r w:rsidRPr="004C6191">
              <w:rPr>
                <w:color w:val="auto"/>
                <w:sz w:val="20"/>
                <w:szCs w:val="20"/>
              </w:rPr>
              <w:t xml:space="preserve"> </w:t>
            </w:r>
            <w:r w:rsidRPr="002B1B53">
              <w:rPr>
                <w:color w:val="auto"/>
                <w:spacing w:val="-4"/>
                <w:sz w:val="20"/>
                <w:szCs w:val="20"/>
                <w:lang w:val="en-US"/>
              </w:rPr>
              <w:t>with regards to the insurance and reinsurance</w:t>
            </w:r>
            <w:r w:rsidRPr="004C6191">
              <w:rPr>
                <w:color w:val="auto"/>
                <w:sz w:val="20"/>
                <w:szCs w:val="20"/>
                <w:lang w:val="en-US"/>
              </w:rPr>
              <w:t xml:space="preserve"> contract liabilities and assets, insurance revenue and insurance service result.</w:t>
            </w:r>
          </w:p>
          <w:p w14:paraId="107AEFC4" w14:textId="77777777" w:rsidR="00BC771D" w:rsidRPr="002B1B53" w:rsidRDefault="00BC771D" w:rsidP="00390E81">
            <w:pPr>
              <w:pStyle w:val="Default"/>
              <w:tabs>
                <w:tab w:val="left" w:pos="360"/>
              </w:tabs>
              <w:jc w:val="thaiDistribute"/>
              <w:rPr>
                <w:color w:val="auto"/>
                <w:sz w:val="14"/>
                <w:szCs w:val="14"/>
                <w:lang w:val="en-US"/>
              </w:rPr>
            </w:pPr>
          </w:p>
          <w:p w14:paraId="574CEA53" w14:textId="77777777" w:rsidR="00BC771D" w:rsidRPr="004C6191" w:rsidRDefault="00BC771D" w:rsidP="00390E81">
            <w:pPr>
              <w:pStyle w:val="Default"/>
              <w:jc w:val="thaiDistribute"/>
              <w:rPr>
                <w:color w:val="auto"/>
                <w:sz w:val="20"/>
                <w:szCs w:val="20"/>
                <w:lang w:val="en-US"/>
              </w:rPr>
            </w:pPr>
            <w:r w:rsidRPr="004C6191">
              <w:rPr>
                <w:color w:val="auto"/>
                <w:sz w:val="20"/>
                <w:szCs w:val="20"/>
                <w:lang w:val="en-US"/>
              </w:rPr>
              <w:t xml:space="preserve">Based on all the above procedures, I considered </w:t>
            </w:r>
            <w:r w:rsidRPr="002B1B53">
              <w:rPr>
                <w:color w:val="auto"/>
                <w:spacing w:val="-6"/>
                <w:sz w:val="20"/>
                <w:szCs w:val="20"/>
                <w:lang w:val="en-US"/>
              </w:rPr>
              <w:t>that the management's methodologies, assumptions</w:t>
            </w:r>
            <w:r w:rsidRPr="004C6191">
              <w:rPr>
                <w:color w:val="auto"/>
                <w:sz w:val="20"/>
                <w:szCs w:val="20"/>
                <w:lang w:val="en-US"/>
              </w:rPr>
              <w:t xml:space="preserve"> </w:t>
            </w:r>
            <w:r w:rsidRPr="002B1B53">
              <w:rPr>
                <w:color w:val="auto"/>
                <w:spacing w:val="-2"/>
                <w:sz w:val="20"/>
                <w:szCs w:val="20"/>
                <w:lang w:val="en-US"/>
              </w:rPr>
              <w:t>and judgments used for the valuation of insurance</w:t>
            </w:r>
            <w:r w:rsidRPr="004C6191">
              <w:rPr>
                <w:color w:val="auto"/>
                <w:sz w:val="20"/>
                <w:szCs w:val="20"/>
                <w:lang w:val="en-US"/>
              </w:rPr>
              <w:t xml:space="preserve"> and reinsurance contract liabilities and assets were acceptable based on available evidence.</w:t>
            </w:r>
          </w:p>
          <w:p w14:paraId="40ECEF05" w14:textId="6BAE2881" w:rsidR="00761A44" w:rsidRPr="002B1B53" w:rsidRDefault="00761A44" w:rsidP="00390E81">
            <w:pPr>
              <w:pStyle w:val="Default"/>
              <w:jc w:val="thaiDistribute"/>
              <w:rPr>
                <w:color w:val="auto"/>
                <w:sz w:val="16"/>
                <w:szCs w:val="16"/>
                <w:highlight w:val="yellow"/>
                <w:lang w:val="en-US"/>
              </w:rPr>
            </w:pPr>
          </w:p>
        </w:tc>
      </w:tr>
    </w:tbl>
    <w:p w14:paraId="1E663606" w14:textId="77777777" w:rsidR="002B1B53" w:rsidRPr="002B1B53" w:rsidRDefault="002B1B53" w:rsidP="002B1B53">
      <w:pPr>
        <w:spacing w:after="0" w:line="240" w:lineRule="auto"/>
        <w:rPr>
          <w:rFonts w:ascii="Arial" w:hAnsi="Arial" w:cs="Arial"/>
          <w:b/>
          <w:bCs/>
          <w:sz w:val="12"/>
          <w:szCs w:val="12"/>
        </w:rPr>
      </w:pPr>
      <w:r w:rsidRPr="002B1B53">
        <w:rPr>
          <w:rFonts w:ascii="Arial" w:hAnsi="Arial" w:cs="Arial"/>
          <w:b/>
          <w:bCs/>
          <w:sz w:val="12"/>
          <w:szCs w:val="12"/>
        </w:rPr>
        <w:br w:type="page"/>
      </w:r>
    </w:p>
    <w:p w14:paraId="1A243FFE" w14:textId="211ADB92" w:rsidR="00353D1C" w:rsidRPr="006735A7" w:rsidRDefault="00353D1C" w:rsidP="00390E81">
      <w:pPr>
        <w:spacing w:after="0" w:line="240" w:lineRule="auto"/>
        <w:rPr>
          <w:rFonts w:ascii="Arial" w:hAnsi="Arial" w:cs="Arial"/>
          <w:b/>
          <w:bCs/>
          <w:sz w:val="20"/>
          <w:szCs w:val="20"/>
        </w:rPr>
      </w:pPr>
      <w:r w:rsidRPr="006735A7">
        <w:rPr>
          <w:rFonts w:ascii="Arial" w:hAnsi="Arial" w:cs="Arial"/>
          <w:b/>
          <w:bCs/>
          <w:sz w:val="20"/>
          <w:szCs w:val="20"/>
        </w:rPr>
        <w:lastRenderedPageBreak/>
        <w:t xml:space="preserve">Other </w:t>
      </w:r>
      <w:r w:rsidR="00E00A89" w:rsidRPr="006735A7">
        <w:rPr>
          <w:rFonts w:ascii="Arial" w:hAnsi="Arial" w:cs="Arial"/>
          <w:b/>
          <w:bCs/>
          <w:sz w:val="20"/>
          <w:szCs w:val="20"/>
        </w:rPr>
        <w:t>i</w:t>
      </w:r>
      <w:r w:rsidRPr="006735A7">
        <w:rPr>
          <w:rFonts w:ascii="Arial" w:hAnsi="Arial" w:cs="Arial"/>
          <w:b/>
          <w:bCs/>
          <w:sz w:val="20"/>
          <w:szCs w:val="20"/>
        </w:rPr>
        <w:t>nformation</w:t>
      </w:r>
    </w:p>
    <w:p w14:paraId="7BB7BF19" w14:textId="77777777" w:rsidR="00353D1C" w:rsidRPr="00073E4A" w:rsidRDefault="00353D1C" w:rsidP="00390E81">
      <w:pPr>
        <w:spacing w:after="0" w:line="240" w:lineRule="auto"/>
        <w:jc w:val="both"/>
        <w:rPr>
          <w:rFonts w:ascii="Arial" w:hAnsi="Arial" w:cs="Arial"/>
          <w:sz w:val="12"/>
          <w:szCs w:val="12"/>
        </w:rPr>
      </w:pPr>
    </w:p>
    <w:p w14:paraId="532B1B64" w14:textId="455D9561" w:rsidR="00353D1C" w:rsidRPr="006735A7" w:rsidRDefault="00353D1C" w:rsidP="00390E81">
      <w:pPr>
        <w:pStyle w:val="Default"/>
        <w:jc w:val="both"/>
        <w:rPr>
          <w:color w:val="auto"/>
          <w:sz w:val="20"/>
          <w:szCs w:val="20"/>
        </w:rPr>
      </w:pPr>
      <w:r w:rsidRPr="006735A7">
        <w:rPr>
          <w:color w:val="auto"/>
          <w:sz w:val="20"/>
          <w:szCs w:val="20"/>
        </w:rPr>
        <w:t>Management is responsible for the other information. The other information comprises</w:t>
      </w:r>
      <w:r w:rsidR="00E00A89" w:rsidRPr="006735A7">
        <w:rPr>
          <w:color w:val="auto"/>
          <w:sz w:val="20"/>
          <w:szCs w:val="20"/>
        </w:rPr>
        <w:t xml:space="preserve"> the</w:t>
      </w:r>
      <w:r w:rsidRPr="006735A7">
        <w:rPr>
          <w:color w:val="auto"/>
          <w:sz w:val="20"/>
          <w:szCs w:val="20"/>
        </w:rPr>
        <w:t xml:space="preserve"> information</w:t>
      </w:r>
      <w:r w:rsidR="00E00A89" w:rsidRPr="006735A7">
        <w:rPr>
          <w:color w:val="auto"/>
          <w:sz w:val="20"/>
          <w:szCs w:val="20"/>
        </w:rPr>
        <w:t xml:space="preserve"> include</w:t>
      </w:r>
      <w:r w:rsidR="00D96BA6" w:rsidRPr="006735A7">
        <w:rPr>
          <w:rFonts w:cs="Browallia New"/>
          <w:color w:val="auto"/>
          <w:sz w:val="20"/>
          <w:szCs w:val="25"/>
        </w:rPr>
        <w:t>d</w:t>
      </w:r>
      <w:r w:rsidRPr="006735A7">
        <w:rPr>
          <w:color w:val="auto"/>
          <w:sz w:val="20"/>
          <w:szCs w:val="20"/>
        </w:rPr>
        <w:t xml:space="preserve"> in the annual </w:t>
      </w:r>
      <w:proofErr w:type="gramStart"/>
      <w:r w:rsidRPr="006735A7">
        <w:rPr>
          <w:color w:val="auto"/>
          <w:sz w:val="20"/>
          <w:szCs w:val="20"/>
        </w:rPr>
        <w:t>report, but</w:t>
      </w:r>
      <w:proofErr w:type="gramEnd"/>
      <w:r w:rsidRPr="006735A7">
        <w:rPr>
          <w:color w:val="auto"/>
          <w:sz w:val="20"/>
          <w:szCs w:val="20"/>
        </w:rPr>
        <w:t xml:space="preserve"> does not include </w:t>
      </w:r>
      <w:r w:rsidRPr="006735A7">
        <w:rPr>
          <w:color w:val="auto"/>
          <w:spacing w:val="-4"/>
          <w:sz w:val="20"/>
          <w:szCs w:val="20"/>
        </w:rPr>
        <w:t>the equity method and the separate financial statements</w:t>
      </w:r>
      <w:r w:rsidRPr="006735A7">
        <w:rPr>
          <w:color w:val="auto"/>
          <w:sz w:val="20"/>
          <w:szCs w:val="20"/>
          <w:cs/>
        </w:rPr>
        <w:t xml:space="preserve"> </w:t>
      </w:r>
      <w:r w:rsidRPr="006735A7">
        <w:rPr>
          <w:color w:val="auto"/>
          <w:sz w:val="20"/>
          <w:szCs w:val="20"/>
        </w:rPr>
        <w:t>and my auditor’s report thereon. The annual report is expected to be made available to me after the date of this auditor’s report.</w:t>
      </w:r>
    </w:p>
    <w:p w14:paraId="37C6A82A" w14:textId="77777777" w:rsidR="00353D1C" w:rsidRPr="006735A7" w:rsidRDefault="00353D1C" w:rsidP="00390E81">
      <w:pPr>
        <w:pStyle w:val="Default"/>
        <w:jc w:val="both"/>
        <w:rPr>
          <w:color w:val="auto"/>
          <w:sz w:val="20"/>
          <w:szCs w:val="20"/>
        </w:rPr>
      </w:pPr>
    </w:p>
    <w:p w14:paraId="5B2E2F1E" w14:textId="14DD99EA" w:rsidR="00353D1C" w:rsidRPr="00353D1C" w:rsidRDefault="00353D1C" w:rsidP="00390E81">
      <w:pPr>
        <w:pStyle w:val="Default"/>
        <w:jc w:val="both"/>
        <w:rPr>
          <w:color w:val="000000" w:themeColor="text1"/>
          <w:sz w:val="20"/>
          <w:szCs w:val="20"/>
        </w:rPr>
      </w:pPr>
      <w:r w:rsidRPr="00353D1C">
        <w:rPr>
          <w:color w:val="000000" w:themeColor="text1"/>
          <w:sz w:val="20"/>
          <w:szCs w:val="20"/>
        </w:rPr>
        <w:t xml:space="preserve">My opinion on </w:t>
      </w:r>
      <w:r w:rsidRPr="00353D1C">
        <w:rPr>
          <w:color w:val="000000" w:themeColor="text1"/>
          <w:spacing w:val="-4"/>
          <w:sz w:val="20"/>
          <w:szCs w:val="20"/>
        </w:rPr>
        <w:t>the equity method and the separate financial statements</w:t>
      </w:r>
      <w:r w:rsidRPr="00353D1C">
        <w:rPr>
          <w:color w:val="000000" w:themeColor="text1"/>
          <w:sz w:val="20"/>
          <w:szCs w:val="20"/>
        </w:rPr>
        <w:t xml:space="preserve"> does not cover the other information and I will not express any form of assurance conclusion thereon.</w:t>
      </w:r>
    </w:p>
    <w:p w14:paraId="1C7D99D6" w14:textId="77777777" w:rsidR="00353D1C" w:rsidRDefault="00353D1C" w:rsidP="00390E81">
      <w:pPr>
        <w:spacing w:after="0" w:line="240" w:lineRule="auto"/>
        <w:jc w:val="both"/>
        <w:rPr>
          <w:rFonts w:ascii="Arial" w:hAnsi="Arial" w:cs="Arial"/>
          <w:color w:val="000000" w:themeColor="text1"/>
          <w:sz w:val="20"/>
          <w:szCs w:val="20"/>
        </w:rPr>
      </w:pPr>
    </w:p>
    <w:p w14:paraId="25778643" w14:textId="5F0B9843" w:rsidR="008D530B" w:rsidRPr="00353D1C" w:rsidRDefault="008D530B" w:rsidP="00390E81">
      <w:pPr>
        <w:pStyle w:val="Default"/>
        <w:jc w:val="both"/>
        <w:rPr>
          <w:color w:val="000000" w:themeColor="text1"/>
          <w:sz w:val="20"/>
          <w:szCs w:val="20"/>
        </w:rPr>
      </w:pPr>
      <w:r w:rsidRPr="00353D1C">
        <w:rPr>
          <w:color w:val="000000" w:themeColor="text1"/>
          <w:sz w:val="20"/>
          <w:szCs w:val="20"/>
        </w:rPr>
        <w:t xml:space="preserve">In connection with my audit of </w:t>
      </w:r>
      <w:r w:rsidRPr="00353D1C">
        <w:rPr>
          <w:color w:val="000000" w:themeColor="text1"/>
          <w:spacing w:val="-4"/>
          <w:sz w:val="20"/>
          <w:szCs w:val="20"/>
        </w:rPr>
        <w:t>the equity method</w:t>
      </w:r>
      <w:r w:rsidR="00512E2C">
        <w:rPr>
          <w:color w:val="000000" w:themeColor="text1"/>
          <w:spacing w:val="-4"/>
          <w:sz w:val="20"/>
          <w:szCs w:val="20"/>
        </w:rPr>
        <w:t xml:space="preserve"> </w:t>
      </w:r>
      <w:r w:rsidRPr="00353D1C">
        <w:rPr>
          <w:color w:val="000000" w:themeColor="text1"/>
          <w:spacing w:val="-4"/>
          <w:sz w:val="20"/>
          <w:szCs w:val="20"/>
        </w:rPr>
        <w:t>and the separate financial statements</w:t>
      </w:r>
      <w:r w:rsidRPr="00353D1C">
        <w:rPr>
          <w:color w:val="000000" w:themeColor="text1"/>
          <w:sz w:val="20"/>
          <w:szCs w:val="20"/>
        </w:rPr>
        <w:t>, my responsibility is to read the other information identified above</w:t>
      </w:r>
      <w:r w:rsidR="00512E2C">
        <w:rPr>
          <w:color w:val="000000" w:themeColor="text1"/>
          <w:sz w:val="20"/>
          <w:szCs w:val="20"/>
        </w:rPr>
        <w:t xml:space="preserve"> when it becomes available </w:t>
      </w:r>
      <w:r w:rsidRPr="00353D1C">
        <w:rPr>
          <w:color w:val="000000" w:themeColor="text1"/>
          <w:sz w:val="20"/>
          <w:szCs w:val="20"/>
        </w:rPr>
        <w:t xml:space="preserve">and, in doing so, consider whether the other information is materially inconsistent with </w:t>
      </w:r>
      <w:r w:rsidRPr="00353D1C">
        <w:rPr>
          <w:color w:val="000000" w:themeColor="text1"/>
          <w:spacing w:val="-4"/>
          <w:sz w:val="20"/>
          <w:szCs w:val="20"/>
        </w:rPr>
        <w:t>the equity method</w:t>
      </w:r>
      <w:r w:rsidR="00624A18">
        <w:rPr>
          <w:color w:val="000000" w:themeColor="text1"/>
          <w:spacing w:val="-4"/>
          <w:sz w:val="20"/>
          <w:szCs w:val="20"/>
        </w:rPr>
        <w:t xml:space="preserve"> </w:t>
      </w:r>
      <w:r w:rsidRPr="00353D1C">
        <w:rPr>
          <w:color w:val="000000" w:themeColor="text1"/>
          <w:spacing w:val="-4"/>
          <w:sz w:val="20"/>
          <w:szCs w:val="20"/>
        </w:rPr>
        <w:t>and the separate financial statements</w:t>
      </w:r>
      <w:r w:rsidRPr="00353D1C">
        <w:rPr>
          <w:color w:val="000000" w:themeColor="text1"/>
          <w:sz w:val="20"/>
          <w:szCs w:val="20"/>
        </w:rPr>
        <w:t xml:space="preserve"> or my knowledge obtained in the audit, or otherwise appears to be materially misstated.</w:t>
      </w:r>
    </w:p>
    <w:p w14:paraId="756683DD" w14:textId="77777777" w:rsidR="008D530B" w:rsidRPr="00353D1C" w:rsidRDefault="008D530B" w:rsidP="00390E81">
      <w:pPr>
        <w:pStyle w:val="Default"/>
        <w:jc w:val="both"/>
        <w:rPr>
          <w:color w:val="000000" w:themeColor="text1"/>
          <w:sz w:val="20"/>
          <w:szCs w:val="20"/>
        </w:rPr>
      </w:pPr>
    </w:p>
    <w:p w14:paraId="1473010E" w14:textId="0452CCDD" w:rsidR="008D530B" w:rsidRPr="00DC403C" w:rsidRDefault="008D530B" w:rsidP="00390E81">
      <w:pPr>
        <w:pStyle w:val="Default"/>
        <w:jc w:val="both"/>
        <w:rPr>
          <w:rFonts w:cstheme="minorBidi"/>
          <w:color w:val="000000" w:themeColor="text1"/>
          <w:sz w:val="20"/>
          <w:szCs w:val="20"/>
          <w:cs/>
        </w:rPr>
      </w:pPr>
      <w:r w:rsidRPr="00353D1C">
        <w:rPr>
          <w:color w:val="000000" w:themeColor="text1"/>
          <w:sz w:val="20"/>
          <w:szCs w:val="20"/>
        </w:rPr>
        <w:t>When I read the annual report, if I conclude that there is a material misstatement therein, I am required to communicate the matter to</w:t>
      </w:r>
      <w:r w:rsidR="00624A18">
        <w:rPr>
          <w:color w:val="000000" w:themeColor="text1"/>
          <w:sz w:val="20"/>
          <w:szCs w:val="20"/>
        </w:rPr>
        <w:t xml:space="preserve"> the audit committee</w:t>
      </w:r>
      <w:r w:rsidRPr="00353D1C">
        <w:rPr>
          <w:color w:val="000000" w:themeColor="text1"/>
          <w:sz w:val="20"/>
          <w:szCs w:val="20"/>
        </w:rPr>
        <w:t>.</w:t>
      </w:r>
    </w:p>
    <w:p w14:paraId="67911784" w14:textId="77777777" w:rsidR="00691815" w:rsidRPr="00353D1C" w:rsidRDefault="00691815" w:rsidP="00390E81">
      <w:pPr>
        <w:pStyle w:val="Default"/>
        <w:jc w:val="thaiDistribute"/>
        <w:rPr>
          <w:color w:val="000000" w:themeColor="text1"/>
          <w:sz w:val="20"/>
          <w:szCs w:val="20"/>
        </w:rPr>
      </w:pPr>
    </w:p>
    <w:p w14:paraId="4A3774C9" w14:textId="7812B998" w:rsidR="00455AEE" w:rsidRPr="00353D1C" w:rsidRDefault="00455AEE" w:rsidP="00390E81">
      <w:pPr>
        <w:pStyle w:val="Default"/>
        <w:jc w:val="both"/>
        <w:rPr>
          <w:b/>
          <w:bCs/>
          <w:color w:val="000000" w:themeColor="text1"/>
          <w:sz w:val="20"/>
          <w:szCs w:val="20"/>
        </w:rPr>
      </w:pPr>
      <w:r w:rsidRPr="00353D1C">
        <w:rPr>
          <w:b/>
          <w:bCs/>
          <w:color w:val="000000" w:themeColor="text1"/>
          <w:sz w:val="20"/>
          <w:szCs w:val="20"/>
        </w:rPr>
        <w:t>Responsibilities of management for the equity method and separate financial statements</w:t>
      </w:r>
    </w:p>
    <w:p w14:paraId="4C882879" w14:textId="77777777" w:rsidR="00455AEE" w:rsidRPr="00073E4A" w:rsidRDefault="00455AEE" w:rsidP="00390E81">
      <w:pPr>
        <w:pStyle w:val="Default"/>
        <w:jc w:val="both"/>
        <w:rPr>
          <w:color w:val="000000" w:themeColor="text1"/>
          <w:sz w:val="12"/>
          <w:szCs w:val="12"/>
        </w:rPr>
      </w:pPr>
    </w:p>
    <w:p w14:paraId="1E85818D" w14:textId="57757CB4" w:rsidR="00455AEE" w:rsidRPr="00353D1C" w:rsidRDefault="00624A18" w:rsidP="00390E81">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M</w:t>
      </w:r>
      <w:r w:rsidR="00455AEE" w:rsidRPr="00353D1C">
        <w:rPr>
          <w:rFonts w:ascii="Arial" w:hAnsi="Arial" w:cs="Arial"/>
          <w:color w:val="000000" w:themeColor="text1"/>
          <w:sz w:val="20"/>
          <w:szCs w:val="20"/>
        </w:rPr>
        <w:t>anagement is responsible for the preparation and fair presentation of the equity method and separate financial statements in accordance with TFRS</w:t>
      </w:r>
      <w:r>
        <w:rPr>
          <w:rFonts w:ascii="Arial" w:hAnsi="Arial" w:cs="Arial"/>
          <w:color w:val="000000" w:themeColor="text1"/>
          <w:sz w:val="20"/>
          <w:szCs w:val="20"/>
        </w:rPr>
        <w:t>,</w:t>
      </w:r>
      <w:r w:rsidR="00455AEE" w:rsidRPr="00353D1C">
        <w:rPr>
          <w:rFonts w:ascii="Arial" w:hAnsi="Arial" w:cs="Arial"/>
          <w:color w:val="000000" w:themeColor="text1"/>
          <w:sz w:val="20"/>
          <w:szCs w:val="20"/>
        </w:rPr>
        <w:t xml:space="preserve"> and for such internal control as management determines is necessary to enable the preparation of equity method and separate financial statements that are free from material misstatement, whether due to fraud or error. </w:t>
      </w:r>
    </w:p>
    <w:p w14:paraId="02C7BEAA" w14:textId="77777777" w:rsidR="00455AEE" w:rsidRPr="00353D1C" w:rsidRDefault="00455AEE" w:rsidP="00390E81">
      <w:pPr>
        <w:spacing w:after="0" w:line="240" w:lineRule="auto"/>
        <w:jc w:val="both"/>
        <w:rPr>
          <w:rFonts w:ascii="Arial" w:hAnsi="Arial" w:cs="Arial"/>
          <w:color w:val="000000" w:themeColor="text1"/>
          <w:sz w:val="20"/>
          <w:szCs w:val="20"/>
        </w:rPr>
      </w:pPr>
    </w:p>
    <w:p w14:paraId="43EA3B53" w14:textId="30626656" w:rsidR="00455AEE" w:rsidRPr="00353D1C" w:rsidRDefault="00455AEE" w:rsidP="00390E81">
      <w:pPr>
        <w:spacing w:after="0" w:line="240" w:lineRule="auto"/>
        <w:jc w:val="both"/>
        <w:rPr>
          <w:rFonts w:ascii="Arial" w:hAnsi="Arial" w:cs="Arial"/>
          <w:color w:val="000000" w:themeColor="text1"/>
          <w:spacing w:val="-4"/>
          <w:sz w:val="20"/>
          <w:szCs w:val="20"/>
        </w:rPr>
      </w:pPr>
      <w:r w:rsidRPr="00353D1C">
        <w:rPr>
          <w:rFonts w:ascii="Arial" w:hAnsi="Arial" w:cs="Arial"/>
          <w:color w:val="000000" w:themeColor="text1"/>
          <w:spacing w:val="-4"/>
          <w:sz w:val="20"/>
          <w:szCs w:val="20"/>
        </w:rPr>
        <w:t>In preparing the equity method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BF2C882" w14:textId="77777777" w:rsidR="00455AEE" w:rsidRPr="00353D1C" w:rsidRDefault="00455AEE" w:rsidP="00390E81">
      <w:pPr>
        <w:spacing w:after="0" w:line="240" w:lineRule="auto"/>
        <w:jc w:val="both"/>
        <w:rPr>
          <w:rFonts w:ascii="Arial" w:hAnsi="Arial" w:cs="Arial"/>
          <w:color w:val="000000" w:themeColor="text1"/>
          <w:sz w:val="20"/>
          <w:szCs w:val="20"/>
        </w:rPr>
      </w:pPr>
    </w:p>
    <w:p w14:paraId="49BCF117" w14:textId="77777777" w:rsidR="00455AEE" w:rsidRPr="00353D1C" w:rsidRDefault="00455AEE" w:rsidP="00390E81">
      <w:pPr>
        <w:spacing w:after="0" w:line="240" w:lineRule="auto"/>
        <w:jc w:val="both"/>
        <w:rPr>
          <w:rFonts w:ascii="Arial" w:hAnsi="Arial" w:cs="Arial"/>
          <w:color w:val="000000" w:themeColor="text1"/>
          <w:sz w:val="20"/>
          <w:szCs w:val="20"/>
        </w:rPr>
      </w:pPr>
      <w:r w:rsidRPr="00353D1C">
        <w:rPr>
          <w:rFonts w:ascii="Arial" w:hAnsi="Arial" w:cs="Arial"/>
          <w:color w:val="000000" w:themeColor="text1"/>
          <w:spacing w:val="6"/>
          <w:sz w:val="20"/>
          <w:szCs w:val="20"/>
        </w:rPr>
        <w:t>The audit committee assists management in discharging their responsibilities for overseeing</w:t>
      </w:r>
      <w:r w:rsidR="008D530B" w:rsidRPr="00353D1C">
        <w:rPr>
          <w:rFonts w:ascii="Arial" w:hAnsi="Arial" w:cs="Arial"/>
          <w:color w:val="000000" w:themeColor="text1"/>
          <w:spacing w:val="6"/>
          <w:sz w:val="20"/>
          <w:szCs w:val="20"/>
          <w:cs/>
        </w:rPr>
        <w:t xml:space="preserve"> </w:t>
      </w:r>
      <w:r w:rsidRPr="00353D1C">
        <w:rPr>
          <w:rFonts w:ascii="Arial" w:hAnsi="Arial" w:cs="Arial"/>
          <w:color w:val="000000" w:themeColor="text1"/>
          <w:sz w:val="20"/>
          <w:szCs w:val="20"/>
        </w:rPr>
        <w:t>the Company’s financial reporting process</w:t>
      </w:r>
      <w:r w:rsidR="008D530B" w:rsidRPr="00353D1C">
        <w:rPr>
          <w:rFonts w:ascii="Arial" w:hAnsi="Arial" w:cs="Arial"/>
          <w:color w:val="000000" w:themeColor="text1"/>
          <w:sz w:val="20"/>
          <w:szCs w:val="20"/>
        </w:rPr>
        <w:t>.</w:t>
      </w:r>
    </w:p>
    <w:p w14:paraId="3D209A9E" w14:textId="77777777" w:rsidR="008D530B" w:rsidRPr="00353D1C" w:rsidRDefault="008D530B" w:rsidP="00390E81">
      <w:pPr>
        <w:pStyle w:val="Default"/>
        <w:jc w:val="both"/>
        <w:rPr>
          <w:color w:val="000000" w:themeColor="text1"/>
          <w:sz w:val="20"/>
          <w:szCs w:val="20"/>
        </w:rPr>
      </w:pPr>
    </w:p>
    <w:p w14:paraId="29F6FA9B" w14:textId="7C9A0E39" w:rsidR="008D530B" w:rsidRPr="00353D1C" w:rsidRDefault="008D530B" w:rsidP="00390E81">
      <w:pPr>
        <w:pStyle w:val="Default"/>
        <w:jc w:val="both"/>
        <w:rPr>
          <w:b/>
          <w:bCs/>
          <w:color w:val="000000" w:themeColor="text1"/>
          <w:sz w:val="20"/>
          <w:szCs w:val="20"/>
        </w:rPr>
      </w:pPr>
      <w:r w:rsidRPr="00353D1C">
        <w:rPr>
          <w:b/>
          <w:bCs/>
          <w:color w:val="000000" w:themeColor="text1"/>
          <w:sz w:val="20"/>
          <w:szCs w:val="20"/>
        </w:rPr>
        <w:t>Auditor’s responsibilities for the audit of the equity method and separate financial statements</w:t>
      </w:r>
    </w:p>
    <w:p w14:paraId="02F8C8B4" w14:textId="77777777" w:rsidR="008D530B" w:rsidRPr="00073E4A" w:rsidRDefault="008D530B" w:rsidP="00390E81">
      <w:pPr>
        <w:pStyle w:val="Default"/>
        <w:jc w:val="both"/>
        <w:rPr>
          <w:color w:val="000000" w:themeColor="text1"/>
          <w:sz w:val="12"/>
          <w:szCs w:val="12"/>
        </w:rPr>
      </w:pPr>
    </w:p>
    <w:p w14:paraId="1D38644E" w14:textId="77777777" w:rsidR="008D530B" w:rsidRPr="00353D1C" w:rsidRDefault="008D530B" w:rsidP="00390E81">
      <w:pPr>
        <w:pStyle w:val="Default"/>
        <w:jc w:val="both"/>
        <w:rPr>
          <w:color w:val="000000" w:themeColor="text1"/>
          <w:sz w:val="20"/>
          <w:szCs w:val="20"/>
        </w:rPr>
      </w:pPr>
      <w:r w:rsidRPr="00353D1C">
        <w:rPr>
          <w:color w:val="000000" w:themeColor="text1"/>
          <w:sz w:val="20"/>
          <w:szCs w:val="20"/>
        </w:rPr>
        <w:t xml:space="preserve">My objectives are to obtain reasonable assurance about whether the equity method and separate financial statements </w:t>
      </w:r>
      <w:proofErr w:type="gramStart"/>
      <w:r w:rsidRPr="00353D1C">
        <w:rPr>
          <w:color w:val="000000" w:themeColor="text1"/>
          <w:sz w:val="20"/>
          <w:szCs w:val="20"/>
        </w:rPr>
        <w:t>as a whole are</w:t>
      </w:r>
      <w:proofErr w:type="gramEnd"/>
      <w:r w:rsidRPr="00353D1C">
        <w:rPr>
          <w:color w:val="000000" w:themeColor="text1"/>
          <w:sz w:val="20"/>
          <w:szCs w:val="20"/>
        </w:rPr>
        <w:t xml:space="preserve"> free from material misstatement, whether due to fraud or error, and to issue an auditor’s report that includes my opinion. Reasonable assurance is a high level of </w:t>
      </w:r>
      <w:proofErr w:type="gramStart"/>
      <w:r w:rsidRPr="00353D1C">
        <w:rPr>
          <w:color w:val="000000" w:themeColor="text1"/>
          <w:sz w:val="20"/>
          <w:szCs w:val="20"/>
        </w:rPr>
        <w:t>assurance, but</w:t>
      </w:r>
      <w:proofErr w:type="gramEnd"/>
      <w:r w:rsidRPr="00353D1C">
        <w:rPr>
          <w:color w:val="000000" w:themeColor="text1"/>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53D1C">
        <w:rPr>
          <w:color w:val="000000" w:themeColor="text1"/>
          <w:sz w:val="20"/>
          <w:szCs w:val="20"/>
        </w:rPr>
        <w:t>on the basis of</w:t>
      </w:r>
      <w:proofErr w:type="gramEnd"/>
      <w:r w:rsidRPr="00353D1C">
        <w:rPr>
          <w:color w:val="000000" w:themeColor="text1"/>
          <w:sz w:val="20"/>
          <w:szCs w:val="20"/>
        </w:rPr>
        <w:t xml:space="preserve"> these equity method and separate financial statements.</w:t>
      </w:r>
    </w:p>
    <w:p w14:paraId="53011F9F" w14:textId="315FAFC5" w:rsidR="003D2A83" w:rsidRDefault="003D2A83" w:rsidP="00390E81">
      <w:pPr>
        <w:spacing w:after="0" w:line="240" w:lineRule="auto"/>
        <w:rPr>
          <w:rFonts w:ascii="Arial" w:hAnsi="Arial" w:cs="Arial"/>
          <w:color w:val="000000" w:themeColor="text1"/>
          <w:sz w:val="20"/>
          <w:szCs w:val="20"/>
        </w:rPr>
      </w:pPr>
      <w:r>
        <w:rPr>
          <w:color w:val="000000" w:themeColor="text1"/>
          <w:sz w:val="20"/>
          <w:szCs w:val="20"/>
        </w:rPr>
        <w:br w:type="page"/>
      </w:r>
    </w:p>
    <w:p w14:paraId="420261A9" w14:textId="796E90C4" w:rsidR="008D530B" w:rsidRPr="00353D1C" w:rsidRDefault="008D530B" w:rsidP="00390E81">
      <w:pPr>
        <w:pStyle w:val="Default"/>
        <w:jc w:val="both"/>
        <w:rPr>
          <w:color w:val="000000" w:themeColor="text1"/>
          <w:sz w:val="20"/>
          <w:szCs w:val="20"/>
        </w:rPr>
      </w:pPr>
      <w:r w:rsidRPr="00353D1C">
        <w:rPr>
          <w:color w:val="000000" w:themeColor="text1"/>
          <w:spacing w:val="-4"/>
          <w:sz w:val="20"/>
          <w:szCs w:val="20"/>
        </w:rPr>
        <w:lastRenderedPageBreak/>
        <w:t>As part of an audit in accordance with TSAs, I exercise professional judgement and maintain</w:t>
      </w:r>
      <w:r w:rsidRPr="00353D1C">
        <w:rPr>
          <w:color w:val="000000" w:themeColor="text1"/>
          <w:sz w:val="20"/>
          <w:szCs w:val="20"/>
        </w:rPr>
        <w:t xml:space="preserve"> professional scepticism throughout the audit. I also: </w:t>
      </w:r>
    </w:p>
    <w:p w14:paraId="70695600" w14:textId="77777777" w:rsidR="008D530B" w:rsidRPr="00353D1C" w:rsidRDefault="008D530B" w:rsidP="00390E81">
      <w:pPr>
        <w:pStyle w:val="Default"/>
        <w:ind w:left="360" w:hanging="360"/>
        <w:jc w:val="both"/>
        <w:rPr>
          <w:color w:val="000000" w:themeColor="text1"/>
          <w:sz w:val="20"/>
          <w:szCs w:val="20"/>
        </w:rPr>
      </w:pPr>
    </w:p>
    <w:p w14:paraId="14153464" w14:textId="77777777" w:rsidR="008D530B" w:rsidRDefault="008D530B" w:rsidP="003F2510">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 xml:space="preserve">Identify and assess the risks of material misstatement of the equity method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29BD7F" w14:textId="77777777" w:rsidR="003D2A83" w:rsidRPr="003D2A83" w:rsidRDefault="003D2A83" w:rsidP="003F2510">
      <w:pPr>
        <w:pStyle w:val="Default"/>
        <w:ind w:left="547"/>
        <w:jc w:val="both"/>
        <w:rPr>
          <w:color w:val="000000" w:themeColor="text1"/>
          <w:sz w:val="12"/>
          <w:szCs w:val="12"/>
        </w:rPr>
      </w:pPr>
    </w:p>
    <w:p w14:paraId="48329806" w14:textId="26C8A91E" w:rsidR="008D530B" w:rsidRPr="00353D1C" w:rsidRDefault="008D530B" w:rsidP="003F2510">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pacing w:val="-4"/>
          <w:sz w:val="20"/>
          <w:szCs w:val="20"/>
        </w:rPr>
        <w:t xml:space="preserve">Obtain an understanding of internal control relevant to the audit </w:t>
      </w:r>
      <w:proofErr w:type="gramStart"/>
      <w:r w:rsidRPr="00353D1C">
        <w:rPr>
          <w:color w:val="000000" w:themeColor="text1"/>
          <w:spacing w:val="-4"/>
          <w:sz w:val="20"/>
          <w:szCs w:val="20"/>
        </w:rPr>
        <w:t>in order to</w:t>
      </w:r>
      <w:proofErr w:type="gramEnd"/>
      <w:r w:rsidRPr="00353D1C">
        <w:rPr>
          <w:color w:val="000000" w:themeColor="text1"/>
          <w:spacing w:val="-4"/>
          <w:sz w:val="20"/>
          <w:szCs w:val="20"/>
        </w:rPr>
        <w:t xml:space="preserve"> design audit procedures</w:t>
      </w:r>
      <w:r w:rsidRPr="00353D1C">
        <w:rPr>
          <w:color w:val="000000" w:themeColor="text1"/>
          <w:sz w:val="20"/>
          <w:szCs w:val="20"/>
        </w:rPr>
        <w:t xml:space="preserve"> that are appropriate in the circumstances, but not for the purpose of expressing an opinion on the effectiveness of the Company’s internal control. </w:t>
      </w:r>
    </w:p>
    <w:p w14:paraId="57FF080D" w14:textId="77777777" w:rsidR="008D530B" w:rsidRPr="00073E4A" w:rsidRDefault="008D530B" w:rsidP="003F2510">
      <w:pPr>
        <w:pStyle w:val="Default"/>
        <w:ind w:left="547"/>
        <w:jc w:val="both"/>
        <w:rPr>
          <w:color w:val="000000" w:themeColor="text1"/>
          <w:sz w:val="12"/>
          <w:szCs w:val="12"/>
        </w:rPr>
      </w:pPr>
    </w:p>
    <w:p w14:paraId="6DE4CDCF" w14:textId="77777777" w:rsidR="008D530B" w:rsidRDefault="008D530B" w:rsidP="003F2510">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z w:val="20"/>
          <w:szCs w:val="20"/>
        </w:rPr>
        <w:t>Eval</w:t>
      </w:r>
      <w:r w:rsidRPr="00353D1C">
        <w:rPr>
          <w:color w:val="000000" w:themeColor="text1"/>
          <w:spacing w:val="-4"/>
          <w:sz w:val="20"/>
          <w:szCs w:val="20"/>
        </w:rPr>
        <w:t xml:space="preserve">uate the </w:t>
      </w:r>
      <w:r w:rsidRPr="003F2510">
        <w:rPr>
          <w:color w:val="000000" w:themeColor="text1"/>
          <w:sz w:val="20"/>
          <w:szCs w:val="20"/>
        </w:rPr>
        <w:t>appropriateness</w:t>
      </w:r>
      <w:r w:rsidRPr="00353D1C">
        <w:rPr>
          <w:color w:val="000000" w:themeColor="text1"/>
          <w:spacing w:val="-4"/>
          <w:sz w:val="20"/>
          <w:szCs w:val="20"/>
        </w:rPr>
        <w:t xml:space="preserve"> of accounting policies used and the reasonableness of accounting</w:t>
      </w:r>
      <w:r w:rsidRPr="00353D1C">
        <w:rPr>
          <w:color w:val="000000" w:themeColor="text1"/>
          <w:sz w:val="20"/>
          <w:szCs w:val="20"/>
        </w:rPr>
        <w:t xml:space="preserve"> estimates and related disclosures made by management. </w:t>
      </w:r>
    </w:p>
    <w:p w14:paraId="14B3FCEE" w14:textId="77777777" w:rsidR="00073E4A" w:rsidRPr="00073E4A" w:rsidRDefault="00073E4A" w:rsidP="003F2510">
      <w:pPr>
        <w:pStyle w:val="Default"/>
        <w:ind w:left="547"/>
        <w:jc w:val="both"/>
        <w:rPr>
          <w:color w:val="000000" w:themeColor="text1"/>
          <w:sz w:val="12"/>
          <w:szCs w:val="12"/>
        </w:rPr>
      </w:pPr>
    </w:p>
    <w:p w14:paraId="136400BB" w14:textId="05D44E24" w:rsidR="008D530B" w:rsidRPr="00353D1C" w:rsidRDefault="008D530B" w:rsidP="003F2510">
      <w:pPr>
        <w:pStyle w:val="Default"/>
        <w:numPr>
          <w:ilvl w:val="0"/>
          <w:numId w:val="1"/>
        </w:numPr>
        <w:tabs>
          <w:tab w:val="clear" w:pos="720"/>
          <w:tab w:val="num" w:pos="540"/>
        </w:tabs>
        <w:ind w:left="547"/>
        <w:jc w:val="both"/>
        <w:rPr>
          <w:color w:val="000000" w:themeColor="text1"/>
          <w:sz w:val="20"/>
          <w:szCs w:val="20"/>
        </w:rPr>
      </w:pPr>
      <w:r w:rsidRPr="00353D1C">
        <w:rPr>
          <w:color w:val="000000" w:themeColor="text1"/>
          <w:spacing w:val="-4"/>
          <w:sz w:val="20"/>
          <w:szCs w:val="20"/>
        </w:rPr>
        <w:t>Conclude on the appropriateness of management’s use of the going concern basis of accounting</w:t>
      </w:r>
      <w:r w:rsidRPr="00353D1C">
        <w:rPr>
          <w:color w:val="000000" w:themeColor="text1"/>
          <w:sz w:val="20"/>
          <w:szCs w:val="20"/>
        </w:rPr>
        <w:t xml:space="preserve"> and, based on the audit evidence obtained, whether a material uncertainty exists related to events or conditions that may cast significant doubt on</w:t>
      </w:r>
      <w:r w:rsidR="007E456B">
        <w:rPr>
          <w:color w:val="000000" w:themeColor="text1"/>
          <w:sz w:val="20"/>
          <w:szCs w:val="20"/>
        </w:rPr>
        <w:t xml:space="preserve"> </w:t>
      </w:r>
      <w:r w:rsidRPr="00353D1C">
        <w:rPr>
          <w:color w:val="000000" w:themeColor="text1"/>
          <w:sz w:val="20"/>
          <w:szCs w:val="20"/>
        </w:rPr>
        <w:t xml:space="preserve">the Company’s ability to continue as a going concern. If I conclude that a material uncertainty exists, I am required to draw attention </w:t>
      </w:r>
      <w:r w:rsidRPr="00353D1C">
        <w:rPr>
          <w:color w:val="000000" w:themeColor="text1"/>
          <w:spacing w:val="-4"/>
          <w:sz w:val="20"/>
          <w:szCs w:val="20"/>
        </w:rPr>
        <w:t>in my auditor’s report to the related disclosures in the equity method and separate financial statements or, if such disclosures</w:t>
      </w:r>
      <w:r w:rsidRPr="00353D1C">
        <w:rPr>
          <w:color w:val="000000" w:themeColor="text1"/>
          <w:sz w:val="20"/>
          <w:szCs w:val="20"/>
        </w:rPr>
        <w:t xml:space="preserve"> are inadequate, to modify my opinion. My conclusions are based on the audit evidence obtained up to the date of my auditor’s report. However, future events or conditions may cause the Company to cease to continue as a going concern.</w:t>
      </w:r>
    </w:p>
    <w:p w14:paraId="5985BDC2" w14:textId="77777777" w:rsidR="008D530B" w:rsidRPr="00073E4A" w:rsidRDefault="008D530B" w:rsidP="003F2510">
      <w:pPr>
        <w:pStyle w:val="Default"/>
        <w:ind w:left="547"/>
        <w:jc w:val="both"/>
        <w:rPr>
          <w:color w:val="000000" w:themeColor="text1"/>
          <w:sz w:val="12"/>
          <w:szCs w:val="12"/>
        </w:rPr>
      </w:pPr>
    </w:p>
    <w:p w14:paraId="7E7CCDB6" w14:textId="77777777" w:rsidR="008D530B" w:rsidRPr="00073E4A" w:rsidRDefault="008D530B" w:rsidP="003F2510">
      <w:pPr>
        <w:pStyle w:val="Default"/>
        <w:numPr>
          <w:ilvl w:val="0"/>
          <w:numId w:val="1"/>
        </w:numPr>
        <w:tabs>
          <w:tab w:val="clear" w:pos="720"/>
          <w:tab w:val="num" w:pos="540"/>
        </w:tabs>
        <w:ind w:left="547"/>
        <w:jc w:val="both"/>
        <w:rPr>
          <w:color w:val="000000" w:themeColor="text1"/>
          <w:spacing w:val="-4"/>
          <w:sz w:val="20"/>
          <w:szCs w:val="20"/>
        </w:rPr>
      </w:pPr>
      <w:r w:rsidRPr="00073E4A">
        <w:rPr>
          <w:color w:val="000000" w:themeColor="text1"/>
          <w:spacing w:val="-4"/>
          <w:sz w:val="20"/>
          <w:szCs w:val="20"/>
        </w:rPr>
        <w:t xml:space="preserve">Evaluate the overall presentation, structure and content of the equity method and separate financial statements, </w:t>
      </w:r>
      <w:r w:rsidRPr="003F2510">
        <w:rPr>
          <w:color w:val="000000" w:themeColor="text1"/>
          <w:sz w:val="20"/>
          <w:szCs w:val="20"/>
        </w:rPr>
        <w:t>including</w:t>
      </w:r>
      <w:r w:rsidRPr="00073E4A">
        <w:rPr>
          <w:color w:val="000000" w:themeColor="text1"/>
          <w:spacing w:val="-4"/>
          <w:sz w:val="20"/>
          <w:szCs w:val="20"/>
        </w:rPr>
        <w:t xml:space="preserve"> the disclosures, and whether the equity method and separate financial statements represent the underlying transactions and events in a manner that achieves fair presentation.</w:t>
      </w:r>
    </w:p>
    <w:p w14:paraId="64E7DB22" w14:textId="77777777" w:rsidR="008D530B" w:rsidRPr="00353D1C" w:rsidRDefault="008D530B" w:rsidP="00390E81">
      <w:pPr>
        <w:pStyle w:val="Default"/>
        <w:jc w:val="both"/>
        <w:rPr>
          <w:color w:val="000000" w:themeColor="text1"/>
          <w:sz w:val="20"/>
          <w:szCs w:val="20"/>
        </w:rPr>
      </w:pPr>
    </w:p>
    <w:p w14:paraId="16270AB7" w14:textId="6D6B136F" w:rsidR="0084492E" w:rsidRPr="00353D1C" w:rsidRDefault="000E5D0C" w:rsidP="00390E81">
      <w:pPr>
        <w:pStyle w:val="Default"/>
        <w:jc w:val="thaiDistribute"/>
        <w:rPr>
          <w:color w:val="000000" w:themeColor="text1"/>
          <w:spacing w:val="-4"/>
          <w:sz w:val="20"/>
          <w:szCs w:val="20"/>
        </w:rPr>
      </w:pPr>
      <w:r w:rsidRPr="00353D1C">
        <w:rPr>
          <w:color w:val="000000" w:themeColor="text1"/>
          <w:spacing w:val="-4"/>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1C59B6DA" w14:textId="77777777" w:rsidR="009C752A" w:rsidRPr="00353D1C" w:rsidRDefault="009C752A" w:rsidP="00390E81">
      <w:pPr>
        <w:pStyle w:val="Default"/>
        <w:jc w:val="thaiDistribute"/>
        <w:rPr>
          <w:color w:val="000000" w:themeColor="text1"/>
          <w:sz w:val="20"/>
          <w:szCs w:val="20"/>
        </w:rPr>
      </w:pPr>
    </w:p>
    <w:p w14:paraId="72D2D31D" w14:textId="4771F441" w:rsidR="00637BC9" w:rsidRPr="005D16B6" w:rsidRDefault="009C752A" w:rsidP="005D16B6">
      <w:pPr>
        <w:pStyle w:val="Default"/>
        <w:jc w:val="both"/>
        <w:rPr>
          <w:color w:val="000000" w:themeColor="text1"/>
          <w:sz w:val="20"/>
          <w:szCs w:val="20"/>
        </w:rPr>
      </w:pPr>
      <w:r w:rsidRPr="00353D1C">
        <w:rPr>
          <w:color w:val="000000" w:themeColor="text1"/>
          <w:spacing w:val="-4"/>
          <w:sz w:val="20"/>
          <w:szCs w:val="20"/>
        </w:rPr>
        <w:t xml:space="preserve">I also provide the audit committee with a statement that I have complied with relevant ethical requirements </w:t>
      </w:r>
      <w:r w:rsidRPr="005D16B6">
        <w:rPr>
          <w:color w:val="000000" w:themeColor="text1"/>
          <w:sz w:val="20"/>
          <w:szCs w:val="20"/>
        </w:rPr>
        <w:t>regarding independence, and to communicate with them all relationships and other matters that may reasonably be thought to bear on my independence, and where applicable, related safeguards.</w:t>
      </w:r>
    </w:p>
    <w:p w14:paraId="6ACD8102" w14:textId="77777777" w:rsidR="008D530B" w:rsidRPr="00353D1C" w:rsidRDefault="008D530B" w:rsidP="00390E81">
      <w:pPr>
        <w:pStyle w:val="Default"/>
        <w:jc w:val="thaiDistribute"/>
        <w:rPr>
          <w:color w:val="000000" w:themeColor="text1"/>
          <w:spacing w:val="-4"/>
          <w:sz w:val="20"/>
          <w:szCs w:val="20"/>
        </w:rPr>
      </w:pPr>
    </w:p>
    <w:p w14:paraId="372CEBF1" w14:textId="424006B6" w:rsidR="008D530B" w:rsidRPr="00353D1C" w:rsidRDefault="008D530B" w:rsidP="00390E81">
      <w:pPr>
        <w:pStyle w:val="Default"/>
        <w:jc w:val="thaiDistribute"/>
        <w:rPr>
          <w:color w:val="000000" w:themeColor="text1"/>
          <w:spacing w:val="-4"/>
          <w:sz w:val="20"/>
          <w:szCs w:val="20"/>
        </w:rPr>
      </w:pPr>
      <w:r w:rsidRPr="00353D1C">
        <w:rPr>
          <w:color w:val="000000" w:themeColor="text1"/>
          <w:spacing w:val="-4"/>
          <w:sz w:val="20"/>
          <w:szCs w:val="20"/>
        </w:rPr>
        <w:t>From the matters communicated with those charged with</w:t>
      </w:r>
      <w:r w:rsidR="007E456B">
        <w:rPr>
          <w:color w:val="000000" w:themeColor="text1"/>
          <w:spacing w:val="-4"/>
          <w:sz w:val="20"/>
          <w:szCs w:val="20"/>
        </w:rPr>
        <w:t xml:space="preserve"> the audit committee</w:t>
      </w:r>
      <w:r w:rsidRPr="00353D1C">
        <w:rPr>
          <w:color w:val="000000" w:themeColor="text1"/>
          <w:spacing w:val="-4"/>
          <w:sz w:val="20"/>
          <w:szCs w:val="20"/>
        </w:rPr>
        <w:t xml:space="preserve">, I determine those matters that were of most significance in the audit of the </w:t>
      </w:r>
      <w:r w:rsidRPr="00353D1C">
        <w:rPr>
          <w:color w:val="000000" w:themeColor="text1"/>
          <w:sz w:val="20"/>
          <w:szCs w:val="20"/>
        </w:rPr>
        <w:t>equity method and separate financial statements</w:t>
      </w:r>
      <w:r w:rsidRPr="00353D1C">
        <w:rPr>
          <w:color w:val="000000" w:themeColor="text1"/>
          <w:spacing w:val="-4"/>
          <w:sz w:val="20"/>
          <w:szCs w:val="20"/>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D59D43" w14:textId="77777777" w:rsidR="008D530B" w:rsidRPr="00353D1C" w:rsidRDefault="008D530B" w:rsidP="00390E81">
      <w:pPr>
        <w:autoSpaceDE w:val="0"/>
        <w:autoSpaceDN w:val="0"/>
        <w:adjustRightInd w:val="0"/>
        <w:spacing w:after="0" w:line="240" w:lineRule="auto"/>
        <w:jc w:val="both"/>
        <w:rPr>
          <w:rFonts w:ascii="Arial" w:hAnsi="Arial" w:cs="Arial"/>
          <w:color w:val="000000" w:themeColor="text1"/>
          <w:sz w:val="20"/>
          <w:szCs w:val="20"/>
          <w:lang w:val="en-US"/>
        </w:rPr>
      </w:pPr>
    </w:p>
    <w:p w14:paraId="2CB87E2F" w14:textId="77777777" w:rsidR="008D530B" w:rsidRPr="00353D1C" w:rsidRDefault="008D530B" w:rsidP="00390E81">
      <w:pPr>
        <w:autoSpaceDE w:val="0"/>
        <w:autoSpaceDN w:val="0"/>
        <w:adjustRightInd w:val="0"/>
        <w:spacing w:after="0" w:line="240" w:lineRule="auto"/>
        <w:jc w:val="both"/>
        <w:rPr>
          <w:rFonts w:ascii="Arial" w:hAnsi="Arial" w:cs="Arial"/>
          <w:color w:val="000000" w:themeColor="text1"/>
          <w:sz w:val="20"/>
          <w:szCs w:val="20"/>
          <w:lang w:val="en-US"/>
        </w:rPr>
      </w:pPr>
    </w:p>
    <w:p w14:paraId="3A487046" w14:textId="6829F568" w:rsidR="00184838" w:rsidRPr="00353D1C" w:rsidRDefault="00184838" w:rsidP="00390E81">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PricewaterhouseCoopers ABAS Ltd.</w:t>
      </w:r>
    </w:p>
    <w:p w14:paraId="08080BB1" w14:textId="77777777" w:rsidR="00184838" w:rsidRPr="00353D1C" w:rsidRDefault="00184838" w:rsidP="00390E81">
      <w:pPr>
        <w:pStyle w:val="Default"/>
        <w:jc w:val="both"/>
        <w:rPr>
          <w:color w:val="000000" w:themeColor="text1"/>
          <w:sz w:val="20"/>
          <w:szCs w:val="20"/>
        </w:rPr>
      </w:pPr>
    </w:p>
    <w:p w14:paraId="37B54C1C" w14:textId="77777777" w:rsidR="00184838" w:rsidRDefault="00184838" w:rsidP="00390E81">
      <w:pPr>
        <w:pStyle w:val="Default"/>
        <w:jc w:val="both"/>
        <w:rPr>
          <w:color w:val="000000" w:themeColor="text1"/>
          <w:sz w:val="20"/>
          <w:szCs w:val="20"/>
        </w:rPr>
      </w:pPr>
    </w:p>
    <w:p w14:paraId="42B10DC7" w14:textId="77777777" w:rsidR="00353D1C" w:rsidRDefault="00353D1C" w:rsidP="00390E81">
      <w:pPr>
        <w:pStyle w:val="Default"/>
        <w:jc w:val="both"/>
        <w:rPr>
          <w:color w:val="000000" w:themeColor="text1"/>
          <w:sz w:val="20"/>
          <w:szCs w:val="20"/>
        </w:rPr>
      </w:pPr>
    </w:p>
    <w:p w14:paraId="00106533" w14:textId="77777777" w:rsidR="003F2510" w:rsidRDefault="003F2510" w:rsidP="00390E81">
      <w:pPr>
        <w:pStyle w:val="Default"/>
        <w:jc w:val="both"/>
        <w:rPr>
          <w:color w:val="000000" w:themeColor="text1"/>
          <w:sz w:val="20"/>
          <w:szCs w:val="20"/>
        </w:rPr>
      </w:pPr>
    </w:p>
    <w:p w14:paraId="1834BE51" w14:textId="77777777" w:rsidR="00353D1C" w:rsidRDefault="00353D1C" w:rsidP="00390E81">
      <w:pPr>
        <w:pStyle w:val="Default"/>
        <w:jc w:val="both"/>
        <w:rPr>
          <w:color w:val="000000" w:themeColor="text1"/>
          <w:sz w:val="20"/>
          <w:szCs w:val="20"/>
        </w:rPr>
      </w:pPr>
    </w:p>
    <w:p w14:paraId="57775247" w14:textId="77777777" w:rsidR="00353D1C" w:rsidRPr="00353D1C" w:rsidRDefault="00353D1C" w:rsidP="00390E81">
      <w:pPr>
        <w:pStyle w:val="Default"/>
        <w:jc w:val="both"/>
        <w:rPr>
          <w:color w:val="000000" w:themeColor="text1"/>
          <w:sz w:val="20"/>
          <w:szCs w:val="20"/>
        </w:rPr>
      </w:pPr>
    </w:p>
    <w:p w14:paraId="7F44F516" w14:textId="77777777" w:rsidR="00E14B81" w:rsidRPr="00353D1C" w:rsidRDefault="00E14B81" w:rsidP="00390E81">
      <w:pPr>
        <w:pStyle w:val="Default"/>
        <w:jc w:val="both"/>
        <w:rPr>
          <w:color w:val="000000" w:themeColor="text1"/>
          <w:sz w:val="20"/>
          <w:szCs w:val="20"/>
        </w:rPr>
      </w:pPr>
    </w:p>
    <w:p w14:paraId="7940E2E0" w14:textId="570C1B5E" w:rsidR="00A219B2" w:rsidRPr="00353D1C" w:rsidRDefault="00A219B2" w:rsidP="00390E81">
      <w:pPr>
        <w:autoSpaceDE w:val="0"/>
        <w:autoSpaceDN w:val="0"/>
        <w:adjustRightInd w:val="0"/>
        <w:spacing w:after="0" w:line="240" w:lineRule="auto"/>
        <w:jc w:val="both"/>
        <w:rPr>
          <w:rFonts w:ascii="Arial" w:hAnsi="Arial" w:cs="Arial"/>
          <w:b/>
          <w:bCs/>
          <w:color w:val="000000" w:themeColor="text1"/>
          <w:sz w:val="20"/>
          <w:szCs w:val="20"/>
          <w:lang w:val="en-US"/>
        </w:rPr>
      </w:pPr>
      <w:proofErr w:type="gramStart"/>
      <w:r w:rsidRPr="00353D1C">
        <w:rPr>
          <w:rFonts w:ascii="Arial" w:hAnsi="Arial" w:cs="Arial"/>
          <w:b/>
          <w:bCs/>
          <w:color w:val="000000" w:themeColor="text1"/>
          <w:sz w:val="20"/>
          <w:szCs w:val="20"/>
          <w:lang w:val="en-US"/>
        </w:rPr>
        <w:t>Sakuna</w:t>
      </w:r>
      <w:r w:rsidR="00E9009B" w:rsidRPr="00353D1C">
        <w:rPr>
          <w:rFonts w:ascii="Arial" w:hAnsi="Arial" w:cs="Arial"/>
          <w:b/>
          <w:bCs/>
          <w:color w:val="000000" w:themeColor="text1"/>
          <w:sz w:val="20"/>
          <w:szCs w:val="20"/>
          <w:lang w:val="en-US"/>
        </w:rPr>
        <w:t xml:space="preserve"> </w:t>
      </w:r>
      <w:r w:rsidRPr="00353D1C">
        <w:rPr>
          <w:rFonts w:ascii="Arial" w:hAnsi="Arial" w:cs="Arial"/>
          <w:b/>
          <w:bCs/>
          <w:color w:val="000000" w:themeColor="text1"/>
          <w:sz w:val="20"/>
          <w:szCs w:val="20"/>
          <w:lang w:val="en-US"/>
        </w:rPr>
        <w:t xml:space="preserve"> Yamsakul</w:t>
      </w:r>
      <w:proofErr w:type="gramEnd"/>
    </w:p>
    <w:p w14:paraId="78F6CB66" w14:textId="38E11B44" w:rsidR="000B164F" w:rsidRPr="00353D1C" w:rsidRDefault="00760FD8" w:rsidP="00390E81">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Certified Publi</w:t>
      </w:r>
      <w:r w:rsidR="000F0F9E" w:rsidRPr="00353D1C">
        <w:rPr>
          <w:rFonts w:ascii="Arial" w:hAnsi="Arial" w:cs="Arial"/>
          <w:color w:val="000000" w:themeColor="text1"/>
          <w:sz w:val="20"/>
          <w:szCs w:val="20"/>
          <w:lang w:val="en-US"/>
        </w:rPr>
        <w:t xml:space="preserve">c Accountant (Thailand) No. </w:t>
      </w:r>
      <w:r w:rsidR="00A219B2" w:rsidRPr="00353D1C">
        <w:rPr>
          <w:rFonts w:ascii="Arial" w:hAnsi="Arial" w:cs="Arial"/>
          <w:color w:val="000000" w:themeColor="text1"/>
          <w:sz w:val="20"/>
          <w:szCs w:val="20"/>
          <w:lang w:val="en-US"/>
        </w:rPr>
        <w:t>4906</w:t>
      </w:r>
    </w:p>
    <w:p w14:paraId="2EE5EEC8" w14:textId="77777777" w:rsidR="005B1E87" w:rsidRPr="00353D1C" w:rsidRDefault="005B1E87" w:rsidP="00390E81">
      <w:pPr>
        <w:autoSpaceDE w:val="0"/>
        <w:autoSpaceDN w:val="0"/>
        <w:adjustRightInd w:val="0"/>
        <w:spacing w:after="0" w:line="240" w:lineRule="auto"/>
        <w:jc w:val="both"/>
        <w:rPr>
          <w:rFonts w:ascii="Arial" w:hAnsi="Arial" w:cs="Arial"/>
          <w:color w:val="000000" w:themeColor="text1"/>
          <w:sz w:val="20"/>
          <w:szCs w:val="20"/>
          <w:lang w:val="en-US"/>
        </w:rPr>
      </w:pPr>
      <w:r w:rsidRPr="00353D1C">
        <w:rPr>
          <w:rFonts w:ascii="Arial" w:hAnsi="Arial" w:cs="Arial"/>
          <w:color w:val="000000" w:themeColor="text1"/>
          <w:sz w:val="20"/>
          <w:szCs w:val="20"/>
          <w:lang w:val="en-US"/>
        </w:rPr>
        <w:t>Bangkok</w:t>
      </w:r>
    </w:p>
    <w:p w14:paraId="3931E3E9" w14:textId="6DF3FDAB" w:rsidR="0006638E" w:rsidRDefault="00805BB0" w:rsidP="00390E81">
      <w:pPr>
        <w:autoSpaceDE w:val="0"/>
        <w:autoSpaceDN w:val="0"/>
        <w:adjustRightInd w:val="0"/>
        <w:spacing w:after="0" w:line="240"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25 February</w:t>
      </w:r>
      <w:r w:rsidR="008D530B" w:rsidRPr="00353D1C">
        <w:rPr>
          <w:rFonts w:ascii="Arial" w:hAnsi="Arial" w:cs="Arial"/>
          <w:color w:val="000000" w:themeColor="text1"/>
          <w:sz w:val="20"/>
          <w:szCs w:val="20"/>
          <w:lang w:val="en-US"/>
        </w:rPr>
        <w:t xml:space="preserve"> </w:t>
      </w:r>
      <w:r w:rsidR="00865CFD" w:rsidRPr="00353D1C">
        <w:rPr>
          <w:rFonts w:ascii="Arial" w:hAnsi="Arial" w:cs="Arial"/>
          <w:color w:val="000000" w:themeColor="text1"/>
          <w:sz w:val="20"/>
          <w:szCs w:val="20"/>
          <w:lang w:val="en-US"/>
        </w:rPr>
        <w:t>20</w:t>
      </w:r>
      <w:r w:rsidR="008D530B" w:rsidRPr="00353D1C">
        <w:rPr>
          <w:rFonts w:ascii="Arial" w:hAnsi="Arial" w:cs="Arial"/>
          <w:color w:val="000000" w:themeColor="text1"/>
          <w:sz w:val="20"/>
          <w:szCs w:val="20"/>
          <w:lang w:val="en-US"/>
        </w:rPr>
        <w:t>2</w:t>
      </w:r>
      <w:r w:rsidR="006A14FC">
        <w:rPr>
          <w:rFonts w:ascii="Arial" w:hAnsi="Arial" w:cs="Arial"/>
          <w:color w:val="000000" w:themeColor="text1"/>
          <w:sz w:val="20"/>
          <w:szCs w:val="20"/>
          <w:lang w:val="en-US"/>
        </w:rPr>
        <w:t>6</w:t>
      </w:r>
    </w:p>
    <w:p w14:paraId="21353A65" w14:textId="77777777" w:rsidR="00D46E62" w:rsidRPr="00353D1C" w:rsidRDefault="00D46E62" w:rsidP="00390E81">
      <w:pPr>
        <w:autoSpaceDE w:val="0"/>
        <w:autoSpaceDN w:val="0"/>
        <w:adjustRightInd w:val="0"/>
        <w:spacing w:after="0" w:line="240" w:lineRule="auto"/>
        <w:jc w:val="both"/>
        <w:rPr>
          <w:rFonts w:ascii="Arial" w:hAnsi="Arial" w:cs="Arial"/>
          <w:color w:val="000000" w:themeColor="text1"/>
          <w:sz w:val="20"/>
          <w:szCs w:val="20"/>
          <w:lang w:val="en-US"/>
        </w:rPr>
      </w:pPr>
    </w:p>
    <w:sectPr w:rsidR="00D46E62" w:rsidRPr="00353D1C" w:rsidSect="002B1B53">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4DD2" w14:textId="77777777" w:rsidR="00627532" w:rsidRDefault="00627532" w:rsidP="001D338E">
      <w:pPr>
        <w:spacing w:after="0" w:line="240" w:lineRule="auto"/>
      </w:pPr>
      <w:r>
        <w:separator/>
      </w:r>
    </w:p>
  </w:endnote>
  <w:endnote w:type="continuationSeparator" w:id="0">
    <w:p w14:paraId="469DD413" w14:textId="77777777" w:rsidR="00627532" w:rsidRDefault="00627532" w:rsidP="001D338E">
      <w:pPr>
        <w:spacing w:after="0" w:line="240" w:lineRule="auto"/>
      </w:pPr>
      <w:r>
        <w:continuationSeparator/>
      </w:r>
    </w:p>
  </w:endnote>
  <w:endnote w:type="continuationNotice" w:id="1">
    <w:p w14:paraId="661D5B30" w14:textId="77777777" w:rsidR="00627532" w:rsidRDefault="006275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5F163" w14:textId="77777777" w:rsidR="00627532" w:rsidRDefault="00627532" w:rsidP="001D338E">
      <w:pPr>
        <w:spacing w:after="0" w:line="240" w:lineRule="auto"/>
      </w:pPr>
      <w:r>
        <w:separator/>
      </w:r>
    </w:p>
  </w:footnote>
  <w:footnote w:type="continuationSeparator" w:id="0">
    <w:p w14:paraId="46C50A7A" w14:textId="77777777" w:rsidR="00627532" w:rsidRDefault="00627532" w:rsidP="001D338E">
      <w:pPr>
        <w:spacing w:after="0" w:line="240" w:lineRule="auto"/>
      </w:pPr>
      <w:r>
        <w:continuationSeparator/>
      </w:r>
    </w:p>
  </w:footnote>
  <w:footnote w:type="continuationNotice" w:id="1">
    <w:p w14:paraId="112985BA" w14:textId="77777777" w:rsidR="00627532" w:rsidRDefault="006275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218"/>
    <w:multiLevelType w:val="hybridMultilevel"/>
    <w:tmpl w:val="80A84BC0"/>
    <w:lvl w:ilvl="0" w:tplc="8536CF90">
      <w:start w:val="1"/>
      <w:numFmt w:val="bullet"/>
      <w:lvlText w:val="•"/>
      <w:lvlJc w:val="left"/>
      <w:pPr>
        <w:tabs>
          <w:tab w:val="num" w:pos="720"/>
        </w:tabs>
        <w:ind w:left="720" w:hanging="360"/>
      </w:pPr>
      <w:rPr>
        <w:rFonts w:ascii="Arial" w:hAnsi="Arial" w:cs="Times New Roman" w:hint="default"/>
        <w:sz w:val="24"/>
        <w:szCs w:val="20"/>
      </w:rPr>
    </w:lvl>
    <w:lvl w:ilvl="1" w:tplc="E8989302">
      <w:start w:val="1"/>
      <w:numFmt w:val="bullet"/>
      <w:lvlText w:val="•"/>
      <w:lvlJc w:val="left"/>
      <w:pPr>
        <w:tabs>
          <w:tab w:val="num" w:pos="1440"/>
        </w:tabs>
        <w:ind w:left="1440" w:hanging="360"/>
      </w:pPr>
      <w:rPr>
        <w:rFonts w:ascii="Arial" w:hAnsi="Arial" w:cs="Times New Roman" w:hint="default"/>
      </w:rPr>
    </w:lvl>
    <w:lvl w:ilvl="2" w:tplc="3C867340">
      <w:start w:val="1"/>
      <w:numFmt w:val="bullet"/>
      <w:lvlText w:val="•"/>
      <w:lvlJc w:val="left"/>
      <w:pPr>
        <w:tabs>
          <w:tab w:val="num" w:pos="2160"/>
        </w:tabs>
        <w:ind w:left="2160" w:hanging="360"/>
      </w:pPr>
      <w:rPr>
        <w:rFonts w:ascii="Arial" w:hAnsi="Arial" w:cs="Times New Roman" w:hint="default"/>
      </w:rPr>
    </w:lvl>
    <w:lvl w:ilvl="3" w:tplc="EA7080F4">
      <w:start w:val="1"/>
      <w:numFmt w:val="bullet"/>
      <w:lvlText w:val="•"/>
      <w:lvlJc w:val="left"/>
      <w:pPr>
        <w:tabs>
          <w:tab w:val="num" w:pos="2880"/>
        </w:tabs>
        <w:ind w:left="2880" w:hanging="360"/>
      </w:pPr>
      <w:rPr>
        <w:rFonts w:ascii="Arial" w:hAnsi="Arial" w:cs="Times New Roman" w:hint="default"/>
      </w:rPr>
    </w:lvl>
    <w:lvl w:ilvl="4" w:tplc="927C01C0">
      <w:start w:val="1"/>
      <w:numFmt w:val="bullet"/>
      <w:lvlText w:val="•"/>
      <w:lvlJc w:val="left"/>
      <w:pPr>
        <w:tabs>
          <w:tab w:val="num" w:pos="3600"/>
        </w:tabs>
        <w:ind w:left="3600" w:hanging="360"/>
      </w:pPr>
      <w:rPr>
        <w:rFonts w:ascii="Arial" w:hAnsi="Arial" w:cs="Times New Roman" w:hint="default"/>
      </w:rPr>
    </w:lvl>
    <w:lvl w:ilvl="5" w:tplc="85B8684A">
      <w:start w:val="1"/>
      <w:numFmt w:val="bullet"/>
      <w:lvlText w:val="•"/>
      <w:lvlJc w:val="left"/>
      <w:pPr>
        <w:tabs>
          <w:tab w:val="num" w:pos="4320"/>
        </w:tabs>
        <w:ind w:left="4320" w:hanging="360"/>
      </w:pPr>
      <w:rPr>
        <w:rFonts w:ascii="Arial" w:hAnsi="Arial" w:cs="Times New Roman" w:hint="default"/>
      </w:rPr>
    </w:lvl>
    <w:lvl w:ilvl="6" w:tplc="4B660CFC">
      <w:start w:val="1"/>
      <w:numFmt w:val="bullet"/>
      <w:lvlText w:val="•"/>
      <w:lvlJc w:val="left"/>
      <w:pPr>
        <w:tabs>
          <w:tab w:val="num" w:pos="5040"/>
        </w:tabs>
        <w:ind w:left="5040" w:hanging="360"/>
      </w:pPr>
      <w:rPr>
        <w:rFonts w:ascii="Arial" w:hAnsi="Arial" w:cs="Times New Roman" w:hint="default"/>
      </w:rPr>
    </w:lvl>
    <w:lvl w:ilvl="7" w:tplc="61B4BCF4">
      <w:start w:val="1"/>
      <w:numFmt w:val="bullet"/>
      <w:lvlText w:val="•"/>
      <w:lvlJc w:val="left"/>
      <w:pPr>
        <w:tabs>
          <w:tab w:val="num" w:pos="5760"/>
        </w:tabs>
        <w:ind w:left="5760" w:hanging="360"/>
      </w:pPr>
      <w:rPr>
        <w:rFonts w:ascii="Arial" w:hAnsi="Arial" w:cs="Times New Roman" w:hint="default"/>
      </w:rPr>
    </w:lvl>
    <w:lvl w:ilvl="8" w:tplc="701A2A7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BAF6FFC"/>
    <w:multiLevelType w:val="hybridMultilevel"/>
    <w:tmpl w:val="EBEE9A8A"/>
    <w:lvl w:ilvl="0" w:tplc="0BAC0A96">
      <w:start w:val="1"/>
      <w:numFmt w:val="bullet"/>
      <w:lvlText w:val="•"/>
      <w:lvlJc w:val="left"/>
      <w:pPr>
        <w:tabs>
          <w:tab w:val="num" w:pos="720"/>
        </w:tabs>
        <w:ind w:left="720" w:hanging="360"/>
      </w:pPr>
      <w:rPr>
        <w:rFonts w:ascii="Arial" w:hAnsi="Arial" w:hint="default"/>
      </w:rPr>
    </w:lvl>
    <w:lvl w:ilvl="1" w:tplc="9CCE19BA" w:tentative="1">
      <w:start w:val="1"/>
      <w:numFmt w:val="bullet"/>
      <w:lvlText w:val="•"/>
      <w:lvlJc w:val="left"/>
      <w:pPr>
        <w:tabs>
          <w:tab w:val="num" w:pos="1440"/>
        </w:tabs>
        <w:ind w:left="1440" w:hanging="360"/>
      </w:pPr>
      <w:rPr>
        <w:rFonts w:ascii="Arial" w:hAnsi="Arial" w:hint="default"/>
      </w:rPr>
    </w:lvl>
    <w:lvl w:ilvl="2" w:tplc="5B7616C2" w:tentative="1">
      <w:start w:val="1"/>
      <w:numFmt w:val="bullet"/>
      <w:lvlText w:val="•"/>
      <w:lvlJc w:val="left"/>
      <w:pPr>
        <w:tabs>
          <w:tab w:val="num" w:pos="2160"/>
        </w:tabs>
        <w:ind w:left="2160" w:hanging="360"/>
      </w:pPr>
      <w:rPr>
        <w:rFonts w:ascii="Arial" w:hAnsi="Arial" w:hint="default"/>
      </w:rPr>
    </w:lvl>
    <w:lvl w:ilvl="3" w:tplc="927C08CA" w:tentative="1">
      <w:start w:val="1"/>
      <w:numFmt w:val="bullet"/>
      <w:lvlText w:val="•"/>
      <w:lvlJc w:val="left"/>
      <w:pPr>
        <w:tabs>
          <w:tab w:val="num" w:pos="2880"/>
        </w:tabs>
        <w:ind w:left="2880" w:hanging="360"/>
      </w:pPr>
      <w:rPr>
        <w:rFonts w:ascii="Arial" w:hAnsi="Arial" w:hint="default"/>
      </w:rPr>
    </w:lvl>
    <w:lvl w:ilvl="4" w:tplc="84845EA8" w:tentative="1">
      <w:start w:val="1"/>
      <w:numFmt w:val="bullet"/>
      <w:lvlText w:val="•"/>
      <w:lvlJc w:val="left"/>
      <w:pPr>
        <w:tabs>
          <w:tab w:val="num" w:pos="3600"/>
        </w:tabs>
        <w:ind w:left="3600" w:hanging="360"/>
      </w:pPr>
      <w:rPr>
        <w:rFonts w:ascii="Arial" w:hAnsi="Arial" w:hint="default"/>
      </w:rPr>
    </w:lvl>
    <w:lvl w:ilvl="5" w:tplc="E23CCE34" w:tentative="1">
      <w:start w:val="1"/>
      <w:numFmt w:val="bullet"/>
      <w:lvlText w:val="•"/>
      <w:lvlJc w:val="left"/>
      <w:pPr>
        <w:tabs>
          <w:tab w:val="num" w:pos="4320"/>
        </w:tabs>
        <w:ind w:left="4320" w:hanging="360"/>
      </w:pPr>
      <w:rPr>
        <w:rFonts w:ascii="Arial" w:hAnsi="Arial" w:hint="default"/>
      </w:rPr>
    </w:lvl>
    <w:lvl w:ilvl="6" w:tplc="23B41F58" w:tentative="1">
      <w:start w:val="1"/>
      <w:numFmt w:val="bullet"/>
      <w:lvlText w:val="•"/>
      <w:lvlJc w:val="left"/>
      <w:pPr>
        <w:tabs>
          <w:tab w:val="num" w:pos="5040"/>
        </w:tabs>
        <w:ind w:left="5040" w:hanging="360"/>
      </w:pPr>
      <w:rPr>
        <w:rFonts w:ascii="Arial" w:hAnsi="Arial" w:hint="default"/>
      </w:rPr>
    </w:lvl>
    <w:lvl w:ilvl="7" w:tplc="E55A6EF2" w:tentative="1">
      <w:start w:val="1"/>
      <w:numFmt w:val="bullet"/>
      <w:lvlText w:val="•"/>
      <w:lvlJc w:val="left"/>
      <w:pPr>
        <w:tabs>
          <w:tab w:val="num" w:pos="5760"/>
        </w:tabs>
        <w:ind w:left="5760" w:hanging="360"/>
      </w:pPr>
      <w:rPr>
        <w:rFonts w:ascii="Arial" w:hAnsi="Arial" w:hint="default"/>
      </w:rPr>
    </w:lvl>
    <w:lvl w:ilvl="8" w:tplc="92BE2C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F60B43"/>
    <w:multiLevelType w:val="hybridMultilevel"/>
    <w:tmpl w:val="B09822C8"/>
    <w:lvl w:ilvl="0" w:tplc="A03A52E0">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DB56EEF"/>
    <w:multiLevelType w:val="hybridMultilevel"/>
    <w:tmpl w:val="3C92042E"/>
    <w:lvl w:ilvl="0" w:tplc="A03A52E0">
      <w:start w:val="1"/>
      <w:numFmt w:val="lowerLetter"/>
      <w:lvlText w:val="%1)"/>
      <w:lvlJc w:val="left"/>
      <w:pPr>
        <w:tabs>
          <w:tab w:val="num" w:pos="720"/>
        </w:tabs>
        <w:ind w:left="720" w:hanging="360"/>
      </w:pPr>
    </w:lvl>
    <w:lvl w:ilvl="1" w:tplc="F488A184" w:tentative="1">
      <w:start w:val="1"/>
      <w:numFmt w:val="lowerLetter"/>
      <w:lvlText w:val="%2)"/>
      <w:lvlJc w:val="left"/>
      <w:pPr>
        <w:tabs>
          <w:tab w:val="num" w:pos="1440"/>
        </w:tabs>
        <w:ind w:left="1440" w:hanging="360"/>
      </w:pPr>
    </w:lvl>
    <w:lvl w:ilvl="2" w:tplc="E8408570" w:tentative="1">
      <w:start w:val="1"/>
      <w:numFmt w:val="lowerLetter"/>
      <w:lvlText w:val="%3)"/>
      <w:lvlJc w:val="left"/>
      <w:pPr>
        <w:tabs>
          <w:tab w:val="num" w:pos="2160"/>
        </w:tabs>
        <w:ind w:left="2160" w:hanging="360"/>
      </w:pPr>
    </w:lvl>
    <w:lvl w:ilvl="3" w:tplc="B7B8BA84" w:tentative="1">
      <w:start w:val="1"/>
      <w:numFmt w:val="lowerLetter"/>
      <w:lvlText w:val="%4)"/>
      <w:lvlJc w:val="left"/>
      <w:pPr>
        <w:tabs>
          <w:tab w:val="num" w:pos="2880"/>
        </w:tabs>
        <w:ind w:left="2880" w:hanging="360"/>
      </w:pPr>
    </w:lvl>
    <w:lvl w:ilvl="4" w:tplc="DF0EA12E" w:tentative="1">
      <w:start w:val="1"/>
      <w:numFmt w:val="lowerLetter"/>
      <w:lvlText w:val="%5)"/>
      <w:lvlJc w:val="left"/>
      <w:pPr>
        <w:tabs>
          <w:tab w:val="num" w:pos="3600"/>
        </w:tabs>
        <w:ind w:left="3600" w:hanging="360"/>
      </w:pPr>
    </w:lvl>
    <w:lvl w:ilvl="5" w:tplc="FD2AC40C" w:tentative="1">
      <w:start w:val="1"/>
      <w:numFmt w:val="lowerLetter"/>
      <w:lvlText w:val="%6)"/>
      <w:lvlJc w:val="left"/>
      <w:pPr>
        <w:tabs>
          <w:tab w:val="num" w:pos="4320"/>
        </w:tabs>
        <w:ind w:left="4320" w:hanging="360"/>
      </w:pPr>
    </w:lvl>
    <w:lvl w:ilvl="6" w:tplc="BD528AF6" w:tentative="1">
      <w:start w:val="1"/>
      <w:numFmt w:val="lowerLetter"/>
      <w:lvlText w:val="%7)"/>
      <w:lvlJc w:val="left"/>
      <w:pPr>
        <w:tabs>
          <w:tab w:val="num" w:pos="5040"/>
        </w:tabs>
        <w:ind w:left="5040" w:hanging="360"/>
      </w:pPr>
    </w:lvl>
    <w:lvl w:ilvl="7" w:tplc="97528A40" w:tentative="1">
      <w:start w:val="1"/>
      <w:numFmt w:val="lowerLetter"/>
      <w:lvlText w:val="%8)"/>
      <w:lvlJc w:val="left"/>
      <w:pPr>
        <w:tabs>
          <w:tab w:val="num" w:pos="5760"/>
        </w:tabs>
        <w:ind w:left="5760" w:hanging="360"/>
      </w:pPr>
    </w:lvl>
    <w:lvl w:ilvl="8" w:tplc="4BE04D46" w:tentative="1">
      <w:start w:val="1"/>
      <w:numFmt w:val="lowerLetter"/>
      <w:lvlText w:val="%9)"/>
      <w:lvlJc w:val="left"/>
      <w:pPr>
        <w:tabs>
          <w:tab w:val="num" w:pos="6480"/>
        </w:tabs>
        <w:ind w:left="6480" w:hanging="360"/>
      </w:pPr>
    </w:lvl>
  </w:abstractNum>
  <w:abstractNum w:abstractNumId="4" w15:restartNumberingAfterBreak="0">
    <w:nsid w:val="289345E3"/>
    <w:multiLevelType w:val="hybridMultilevel"/>
    <w:tmpl w:val="AA5C2AE2"/>
    <w:lvl w:ilvl="0" w:tplc="6380984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EE708F"/>
    <w:multiLevelType w:val="hybridMultilevel"/>
    <w:tmpl w:val="B6ECEFC6"/>
    <w:lvl w:ilvl="0" w:tplc="00EA5798">
      <w:start w:val="1"/>
      <w:numFmt w:val="bullet"/>
      <w:lvlText w:val="•"/>
      <w:lvlJc w:val="left"/>
      <w:pPr>
        <w:tabs>
          <w:tab w:val="num" w:pos="720"/>
        </w:tabs>
        <w:ind w:left="720" w:hanging="360"/>
      </w:pPr>
      <w:rPr>
        <w:rFonts w:ascii="Arial" w:hAnsi="Arial" w:hint="default"/>
      </w:rPr>
    </w:lvl>
    <w:lvl w:ilvl="1" w:tplc="FA2271F4" w:tentative="1">
      <w:start w:val="1"/>
      <w:numFmt w:val="bullet"/>
      <w:lvlText w:val="•"/>
      <w:lvlJc w:val="left"/>
      <w:pPr>
        <w:tabs>
          <w:tab w:val="num" w:pos="1440"/>
        </w:tabs>
        <w:ind w:left="1440" w:hanging="360"/>
      </w:pPr>
      <w:rPr>
        <w:rFonts w:ascii="Arial" w:hAnsi="Arial" w:hint="default"/>
      </w:rPr>
    </w:lvl>
    <w:lvl w:ilvl="2" w:tplc="F92CC960" w:tentative="1">
      <w:start w:val="1"/>
      <w:numFmt w:val="bullet"/>
      <w:lvlText w:val="•"/>
      <w:lvlJc w:val="left"/>
      <w:pPr>
        <w:tabs>
          <w:tab w:val="num" w:pos="2160"/>
        </w:tabs>
        <w:ind w:left="2160" w:hanging="360"/>
      </w:pPr>
      <w:rPr>
        <w:rFonts w:ascii="Arial" w:hAnsi="Arial" w:hint="default"/>
      </w:rPr>
    </w:lvl>
    <w:lvl w:ilvl="3" w:tplc="1898E30A" w:tentative="1">
      <w:start w:val="1"/>
      <w:numFmt w:val="bullet"/>
      <w:lvlText w:val="•"/>
      <w:lvlJc w:val="left"/>
      <w:pPr>
        <w:tabs>
          <w:tab w:val="num" w:pos="2880"/>
        </w:tabs>
        <w:ind w:left="2880" w:hanging="360"/>
      </w:pPr>
      <w:rPr>
        <w:rFonts w:ascii="Arial" w:hAnsi="Arial" w:hint="default"/>
      </w:rPr>
    </w:lvl>
    <w:lvl w:ilvl="4" w:tplc="803027AA" w:tentative="1">
      <w:start w:val="1"/>
      <w:numFmt w:val="bullet"/>
      <w:lvlText w:val="•"/>
      <w:lvlJc w:val="left"/>
      <w:pPr>
        <w:tabs>
          <w:tab w:val="num" w:pos="3600"/>
        </w:tabs>
        <w:ind w:left="3600" w:hanging="360"/>
      </w:pPr>
      <w:rPr>
        <w:rFonts w:ascii="Arial" w:hAnsi="Arial" w:hint="default"/>
      </w:rPr>
    </w:lvl>
    <w:lvl w:ilvl="5" w:tplc="1B32A57A" w:tentative="1">
      <w:start w:val="1"/>
      <w:numFmt w:val="bullet"/>
      <w:lvlText w:val="•"/>
      <w:lvlJc w:val="left"/>
      <w:pPr>
        <w:tabs>
          <w:tab w:val="num" w:pos="4320"/>
        </w:tabs>
        <w:ind w:left="4320" w:hanging="360"/>
      </w:pPr>
      <w:rPr>
        <w:rFonts w:ascii="Arial" w:hAnsi="Arial" w:hint="default"/>
      </w:rPr>
    </w:lvl>
    <w:lvl w:ilvl="6" w:tplc="C764F088" w:tentative="1">
      <w:start w:val="1"/>
      <w:numFmt w:val="bullet"/>
      <w:lvlText w:val="•"/>
      <w:lvlJc w:val="left"/>
      <w:pPr>
        <w:tabs>
          <w:tab w:val="num" w:pos="5040"/>
        </w:tabs>
        <w:ind w:left="5040" w:hanging="360"/>
      </w:pPr>
      <w:rPr>
        <w:rFonts w:ascii="Arial" w:hAnsi="Arial" w:hint="default"/>
      </w:rPr>
    </w:lvl>
    <w:lvl w:ilvl="7" w:tplc="0FB86DC4" w:tentative="1">
      <w:start w:val="1"/>
      <w:numFmt w:val="bullet"/>
      <w:lvlText w:val="•"/>
      <w:lvlJc w:val="left"/>
      <w:pPr>
        <w:tabs>
          <w:tab w:val="num" w:pos="5760"/>
        </w:tabs>
        <w:ind w:left="5760" w:hanging="360"/>
      </w:pPr>
      <w:rPr>
        <w:rFonts w:ascii="Arial" w:hAnsi="Arial" w:hint="default"/>
      </w:rPr>
    </w:lvl>
    <w:lvl w:ilvl="8" w:tplc="5414E6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9C04EE"/>
    <w:multiLevelType w:val="hybridMultilevel"/>
    <w:tmpl w:val="80968CD4"/>
    <w:lvl w:ilvl="0" w:tplc="172EB4CA">
      <w:start w:val="1"/>
      <w:numFmt w:val="lowerLetter"/>
      <w:lvlText w:val="%1)"/>
      <w:lvlJc w:val="left"/>
      <w:pPr>
        <w:tabs>
          <w:tab w:val="num" w:pos="720"/>
        </w:tabs>
        <w:ind w:left="720" w:hanging="360"/>
      </w:pPr>
    </w:lvl>
    <w:lvl w:ilvl="1" w:tplc="4B9E43A6" w:tentative="1">
      <w:start w:val="1"/>
      <w:numFmt w:val="lowerLetter"/>
      <w:lvlText w:val="%2)"/>
      <w:lvlJc w:val="left"/>
      <w:pPr>
        <w:tabs>
          <w:tab w:val="num" w:pos="1440"/>
        </w:tabs>
        <w:ind w:left="1440" w:hanging="360"/>
      </w:pPr>
    </w:lvl>
    <w:lvl w:ilvl="2" w:tplc="93127F00" w:tentative="1">
      <w:start w:val="1"/>
      <w:numFmt w:val="lowerLetter"/>
      <w:lvlText w:val="%3)"/>
      <w:lvlJc w:val="left"/>
      <w:pPr>
        <w:tabs>
          <w:tab w:val="num" w:pos="2160"/>
        </w:tabs>
        <w:ind w:left="2160" w:hanging="360"/>
      </w:pPr>
    </w:lvl>
    <w:lvl w:ilvl="3" w:tplc="C46CF68A" w:tentative="1">
      <w:start w:val="1"/>
      <w:numFmt w:val="lowerLetter"/>
      <w:lvlText w:val="%4)"/>
      <w:lvlJc w:val="left"/>
      <w:pPr>
        <w:tabs>
          <w:tab w:val="num" w:pos="2880"/>
        </w:tabs>
        <w:ind w:left="2880" w:hanging="360"/>
      </w:pPr>
    </w:lvl>
    <w:lvl w:ilvl="4" w:tplc="99F4BCD0" w:tentative="1">
      <w:start w:val="1"/>
      <w:numFmt w:val="lowerLetter"/>
      <w:lvlText w:val="%5)"/>
      <w:lvlJc w:val="left"/>
      <w:pPr>
        <w:tabs>
          <w:tab w:val="num" w:pos="3600"/>
        </w:tabs>
        <w:ind w:left="3600" w:hanging="360"/>
      </w:pPr>
    </w:lvl>
    <w:lvl w:ilvl="5" w:tplc="139A4A34" w:tentative="1">
      <w:start w:val="1"/>
      <w:numFmt w:val="lowerLetter"/>
      <w:lvlText w:val="%6)"/>
      <w:lvlJc w:val="left"/>
      <w:pPr>
        <w:tabs>
          <w:tab w:val="num" w:pos="4320"/>
        </w:tabs>
        <w:ind w:left="4320" w:hanging="360"/>
      </w:pPr>
    </w:lvl>
    <w:lvl w:ilvl="6" w:tplc="0088BD5A" w:tentative="1">
      <w:start w:val="1"/>
      <w:numFmt w:val="lowerLetter"/>
      <w:lvlText w:val="%7)"/>
      <w:lvlJc w:val="left"/>
      <w:pPr>
        <w:tabs>
          <w:tab w:val="num" w:pos="5040"/>
        </w:tabs>
        <w:ind w:left="5040" w:hanging="360"/>
      </w:pPr>
    </w:lvl>
    <w:lvl w:ilvl="7" w:tplc="DA3CB63C" w:tentative="1">
      <w:start w:val="1"/>
      <w:numFmt w:val="lowerLetter"/>
      <w:lvlText w:val="%8)"/>
      <w:lvlJc w:val="left"/>
      <w:pPr>
        <w:tabs>
          <w:tab w:val="num" w:pos="5760"/>
        </w:tabs>
        <w:ind w:left="5760" w:hanging="360"/>
      </w:pPr>
    </w:lvl>
    <w:lvl w:ilvl="8" w:tplc="9CF86D34" w:tentative="1">
      <w:start w:val="1"/>
      <w:numFmt w:val="lowerLetter"/>
      <w:lvlText w:val="%9)"/>
      <w:lvlJc w:val="left"/>
      <w:pPr>
        <w:tabs>
          <w:tab w:val="num" w:pos="6480"/>
        </w:tabs>
        <w:ind w:left="6480" w:hanging="360"/>
      </w:pPr>
    </w:lvl>
  </w:abstractNum>
  <w:abstractNum w:abstractNumId="7" w15:restartNumberingAfterBreak="0">
    <w:nsid w:val="3C2F1A01"/>
    <w:multiLevelType w:val="hybridMultilevel"/>
    <w:tmpl w:val="8AB48106"/>
    <w:lvl w:ilvl="0" w:tplc="3E2EBC3A">
      <w:start w:val="1"/>
      <w:numFmt w:val="bullet"/>
      <w:lvlText w:val="•"/>
      <w:lvlJc w:val="left"/>
      <w:pPr>
        <w:tabs>
          <w:tab w:val="num" w:pos="720"/>
        </w:tabs>
        <w:ind w:left="720" w:hanging="360"/>
      </w:pPr>
      <w:rPr>
        <w:rFonts w:ascii="Arial" w:hAnsi="Arial" w:hint="default"/>
      </w:rPr>
    </w:lvl>
    <w:lvl w:ilvl="1" w:tplc="9850AA12" w:tentative="1">
      <w:start w:val="1"/>
      <w:numFmt w:val="bullet"/>
      <w:lvlText w:val="•"/>
      <w:lvlJc w:val="left"/>
      <w:pPr>
        <w:tabs>
          <w:tab w:val="num" w:pos="1440"/>
        </w:tabs>
        <w:ind w:left="1440" w:hanging="360"/>
      </w:pPr>
      <w:rPr>
        <w:rFonts w:ascii="Arial" w:hAnsi="Arial" w:hint="default"/>
      </w:rPr>
    </w:lvl>
    <w:lvl w:ilvl="2" w:tplc="FE0CD06A" w:tentative="1">
      <w:start w:val="1"/>
      <w:numFmt w:val="bullet"/>
      <w:lvlText w:val="•"/>
      <w:lvlJc w:val="left"/>
      <w:pPr>
        <w:tabs>
          <w:tab w:val="num" w:pos="2160"/>
        </w:tabs>
        <w:ind w:left="2160" w:hanging="360"/>
      </w:pPr>
      <w:rPr>
        <w:rFonts w:ascii="Arial" w:hAnsi="Arial" w:hint="default"/>
      </w:rPr>
    </w:lvl>
    <w:lvl w:ilvl="3" w:tplc="04F0B5AA" w:tentative="1">
      <w:start w:val="1"/>
      <w:numFmt w:val="bullet"/>
      <w:lvlText w:val="•"/>
      <w:lvlJc w:val="left"/>
      <w:pPr>
        <w:tabs>
          <w:tab w:val="num" w:pos="2880"/>
        </w:tabs>
        <w:ind w:left="2880" w:hanging="360"/>
      </w:pPr>
      <w:rPr>
        <w:rFonts w:ascii="Arial" w:hAnsi="Arial" w:hint="default"/>
      </w:rPr>
    </w:lvl>
    <w:lvl w:ilvl="4" w:tplc="D7CA0B98" w:tentative="1">
      <w:start w:val="1"/>
      <w:numFmt w:val="bullet"/>
      <w:lvlText w:val="•"/>
      <w:lvlJc w:val="left"/>
      <w:pPr>
        <w:tabs>
          <w:tab w:val="num" w:pos="3600"/>
        </w:tabs>
        <w:ind w:left="3600" w:hanging="360"/>
      </w:pPr>
      <w:rPr>
        <w:rFonts w:ascii="Arial" w:hAnsi="Arial" w:hint="default"/>
      </w:rPr>
    </w:lvl>
    <w:lvl w:ilvl="5" w:tplc="3BFEDC92" w:tentative="1">
      <w:start w:val="1"/>
      <w:numFmt w:val="bullet"/>
      <w:lvlText w:val="•"/>
      <w:lvlJc w:val="left"/>
      <w:pPr>
        <w:tabs>
          <w:tab w:val="num" w:pos="4320"/>
        </w:tabs>
        <w:ind w:left="4320" w:hanging="360"/>
      </w:pPr>
      <w:rPr>
        <w:rFonts w:ascii="Arial" w:hAnsi="Arial" w:hint="default"/>
      </w:rPr>
    </w:lvl>
    <w:lvl w:ilvl="6" w:tplc="6C2EA7DA" w:tentative="1">
      <w:start w:val="1"/>
      <w:numFmt w:val="bullet"/>
      <w:lvlText w:val="•"/>
      <w:lvlJc w:val="left"/>
      <w:pPr>
        <w:tabs>
          <w:tab w:val="num" w:pos="5040"/>
        </w:tabs>
        <w:ind w:left="5040" w:hanging="360"/>
      </w:pPr>
      <w:rPr>
        <w:rFonts w:ascii="Arial" w:hAnsi="Arial" w:hint="default"/>
      </w:rPr>
    </w:lvl>
    <w:lvl w:ilvl="7" w:tplc="DB8AFFAE" w:tentative="1">
      <w:start w:val="1"/>
      <w:numFmt w:val="bullet"/>
      <w:lvlText w:val="•"/>
      <w:lvlJc w:val="left"/>
      <w:pPr>
        <w:tabs>
          <w:tab w:val="num" w:pos="5760"/>
        </w:tabs>
        <w:ind w:left="5760" w:hanging="360"/>
      </w:pPr>
      <w:rPr>
        <w:rFonts w:ascii="Arial" w:hAnsi="Arial" w:hint="default"/>
      </w:rPr>
    </w:lvl>
    <w:lvl w:ilvl="8" w:tplc="3D78AC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EE374E"/>
    <w:multiLevelType w:val="hybridMultilevel"/>
    <w:tmpl w:val="4CF490AC"/>
    <w:lvl w:ilvl="0" w:tplc="976EF0FE">
      <w:start w:val="1"/>
      <w:numFmt w:val="bullet"/>
      <w:lvlText w:val=""/>
      <w:lvlJc w:val="left"/>
      <w:pPr>
        <w:ind w:left="1080" w:hanging="360"/>
      </w:pPr>
      <w:rPr>
        <w:rFonts w:ascii="Symbol" w:hAnsi="Symbol" w:hint="default"/>
        <w:color w:val="CF4A02"/>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3D40776D"/>
    <w:multiLevelType w:val="hybridMultilevel"/>
    <w:tmpl w:val="C4DCB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7670E8"/>
    <w:multiLevelType w:val="hybridMultilevel"/>
    <w:tmpl w:val="99A4BA6C"/>
    <w:lvl w:ilvl="0" w:tplc="467C8382">
      <w:start w:val="1"/>
      <w:numFmt w:val="lowerLetter"/>
      <w:lvlText w:val="%1)"/>
      <w:lvlJc w:val="left"/>
      <w:pPr>
        <w:tabs>
          <w:tab w:val="num" w:pos="720"/>
        </w:tabs>
        <w:ind w:left="720" w:hanging="360"/>
      </w:pPr>
    </w:lvl>
    <w:lvl w:ilvl="1" w:tplc="958A59D0" w:tentative="1">
      <w:start w:val="1"/>
      <w:numFmt w:val="lowerLetter"/>
      <w:lvlText w:val="%2)"/>
      <w:lvlJc w:val="left"/>
      <w:pPr>
        <w:tabs>
          <w:tab w:val="num" w:pos="1440"/>
        </w:tabs>
        <w:ind w:left="1440" w:hanging="360"/>
      </w:pPr>
    </w:lvl>
    <w:lvl w:ilvl="2" w:tplc="E2A8C9AE" w:tentative="1">
      <w:start w:val="1"/>
      <w:numFmt w:val="lowerLetter"/>
      <w:lvlText w:val="%3)"/>
      <w:lvlJc w:val="left"/>
      <w:pPr>
        <w:tabs>
          <w:tab w:val="num" w:pos="2160"/>
        </w:tabs>
        <w:ind w:left="2160" w:hanging="360"/>
      </w:pPr>
    </w:lvl>
    <w:lvl w:ilvl="3" w:tplc="BC7C908E" w:tentative="1">
      <w:start w:val="1"/>
      <w:numFmt w:val="lowerLetter"/>
      <w:lvlText w:val="%4)"/>
      <w:lvlJc w:val="left"/>
      <w:pPr>
        <w:tabs>
          <w:tab w:val="num" w:pos="2880"/>
        </w:tabs>
        <w:ind w:left="2880" w:hanging="360"/>
      </w:pPr>
    </w:lvl>
    <w:lvl w:ilvl="4" w:tplc="25964B46" w:tentative="1">
      <w:start w:val="1"/>
      <w:numFmt w:val="lowerLetter"/>
      <w:lvlText w:val="%5)"/>
      <w:lvlJc w:val="left"/>
      <w:pPr>
        <w:tabs>
          <w:tab w:val="num" w:pos="3600"/>
        </w:tabs>
        <w:ind w:left="3600" w:hanging="360"/>
      </w:pPr>
    </w:lvl>
    <w:lvl w:ilvl="5" w:tplc="190AD90A" w:tentative="1">
      <w:start w:val="1"/>
      <w:numFmt w:val="lowerLetter"/>
      <w:lvlText w:val="%6)"/>
      <w:lvlJc w:val="left"/>
      <w:pPr>
        <w:tabs>
          <w:tab w:val="num" w:pos="4320"/>
        </w:tabs>
        <w:ind w:left="4320" w:hanging="360"/>
      </w:pPr>
    </w:lvl>
    <w:lvl w:ilvl="6" w:tplc="0640414E" w:tentative="1">
      <w:start w:val="1"/>
      <w:numFmt w:val="lowerLetter"/>
      <w:lvlText w:val="%7)"/>
      <w:lvlJc w:val="left"/>
      <w:pPr>
        <w:tabs>
          <w:tab w:val="num" w:pos="5040"/>
        </w:tabs>
        <w:ind w:left="5040" w:hanging="360"/>
      </w:pPr>
    </w:lvl>
    <w:lvl w:ilvl="7" w:tplc="ADE6DAB2" w:tentative="1">
      <w:start w:val="1"/>
      <w:numFmt w:val="lowerLetter"/>
      <w:lvlText w:val="%8)"/>
      <w:lvlJc w:val="left"/>
      <w:pPr>
        <w:tabs>
          <w:tab w:val="num" w:pos="5760"/>
        </w:tabs>
        <w:ind w:left="5760" w:hanging="360"/>
      </w:pPr>
    </w:lvl>
    <w:lvl w:ilvl="8" w:tplc="938CC64E" w:tentative="1">
      <w:start w:val="1"/>
      <w:numFmt w:val="lowerLetter"/>
      <w:lvlText w:val="%9)"/>
      <w:lvlJc w:val="left"/>
      <w:pPr>
        <w:tabs>
          <w:tab w:val="num" w:pos="6480"/>
        </w:tabs>
        <w:ind w:left="6480" w:hanging="360"/>
      </w:pPr>
    </w:lvl>
  </w:abstractNum>
  <w:abstractNum w:abstractNumId="11" w15:restartNumberingAfterBreak="0">
    <w:nsid w:val="5C131A1E"/>
    <w:multiLevelType w:val="hybridMultilevel"/>
    <w:tmpl w:val="61BE262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2C06C0"/>
    <w:multiLevelType w:val="hybridMultilevel"/>
    <w:tmpl w:val="586A4A1E"/>
    <w:lvl w:ilvl="0" w:tplc="F8EABDBE">
      <w:start w:val="1"/>
      <w:numFmt w:val="bullet"/>
      <w:lvlText w:val="•"/>
      <w:lvlJc w:val="left"/>
      <w:pPr>
        <w:tabs>
          <w:tab w:val="num" w:pos="720"/>
        </w:tabs>
        <w:ind w:left="720" w:hanging="360"/>
      </w:pPr>
      <w:rPr>
        <w:rFonts w:ascii="Arial" w:hAnsi="Arial" w:hint="default"/>
      </w:rPr>
    </w:lvl>
    <w:lvl w:ilvl="1" w:tplc="D1B0F7D6" w:tentative="1">
      <w:start w:val="1"/>
      <w:numFmt w:val="bullet"/>
      <w:lvlText w:val="•"/>
      <w:lvlJc w:val="left"/>
      <w:pPr>
        <w:tabs>
          <w:tab w:val="num" w:pos="1440"/>
        </w:tabs>
        <w:ind w:left="1440" w:hanging="360"/>
      </w:pPr>
      <w:rPr>
        <w:rFonts w:ascii="Arial" w:hAnsi="Arial" w:hint="default"/>
      </w:rPr>
    </w:lvl>
    <w:lvl w:ilvl="2" w:tplc="4F6E8298" w:tentative="1">
      <w:start w:val="1"/>
      <w:numFmt w:val="bullet"/>
      <w:lvlText w:val="•"/>
      <w:lvlJc w:val="left"/>
      <w:pPr>
        <w:tabs>
          <w:tab w:val="num" w:pos="2160"/>
        </w:tabs>
        <w:ind w:left="2160" w:hanging="360"/>
      </w:pPr>
      <w:rPr>
        <w:rFonts w:ascii="Arial" w:hAnsi="Arial" w:hint="default"/>
      </w:rPr>
    </w:lvl>
    <w:lvl w:ilvl="3" w:tplc="987E9608" w:tentative="1">
      <w:start w:val="1"/>
      <w:numFmt w:val="bullet"/>
      <w:lvlText w:val="•"/>
      <w:lvlJc w:val="left"/>
      <w:pPr>
        <w:tabs>
          <w:tab w:val="num" w:pos="2880"/>
        </w:tabs>
        <w:ind w:left="2880" w:hanging="360"/>
      </w:pPr>
      <w:rPr>
        <w:rFonts w:ascii="Arial" w:hAnsi="Arial" w:hint="default"/>
      </w:rPr>
    </w:lvl>
    <w:lvl w:ilvl="4" w:tplc="5888E582" w:tentative="1">
      <w:start w:val="1"/>
      <w:numFmt w:val="bullet"/>
      <w:lvlText w:val="•"/>
      <w:lvlJc w:val="left"/>
      <w:pPr>
        <w:tabs>
          <w:tab w:val="num" w:pos="3600"/>
        </w:tabs>
        <w:ind w:left="3600" w:hanging="360"/>
      </w:pPr>
      <w:rPr>
        <w:rFonts w:ascii="Arial" w:hAnsi="Arial" w:hint="default"/>
      </w:rPr>
    </w:lvl>
    <w:lvl w:ilvl="5" w:tplc="4B10147A" w:tentative="1">
      <w:start w:val="1"/>
      <w:numFmt w:val="bullet"/>
      <w:lvlText w:val="•"/>
      <w:lvlJc w:val="left"/>
      <w:pPr>
        <w:tabs>
          <w:tab w:val="num" w:pos="4320"/>
        </w:tabs>
        <w:ind w:left="4320" w:hanging="360"/>
      </w:pPr>
      <w:rPr>
        <w:rFonts w:ascii="Arial" w:hAnsi="Arial" w:hint="default"/>
      </w:rPr>
    </w:lvl>
    <w:lvl w:ilvl="6" w:tplc="E8C0BFE6" w:tentative="1">
      <w:start w:val="1"/>
      <w:numFmt w:val="bullet"/>
      <w:lvlText w:val="•"/>
      <w:lvlJc w:val="left"/>
      <w:pPr>
        <w:tabs>
          <w:tab w:val="num" w:pos="5040"/>
        </w:tabs>
        <w:ind w:left="5040" w:hanging="360"/>
      </w:pPr>
      <w:rPr>
        <w:rFonts w:ascii="Arial" w:hAnsi="Arial" w:hint="default"/>
      </w:rPr>
    </w:lvl>
    <w:lvl w:ilvl="7" w:tplc="942A95FE" w:tentative="1">
      <w:start w:val="1"/>
      <w:numFmt w:val="bullet"/>
      <w:lvlText w:val="•"/>
      <w:lvlJc w:val="left"/>
      <w:pPr>
        <w:tabs>
          <w:tab w:val="num" w:pos="5760"/>
        </w:tabs>
        <w:ind w:left="5760" w:hanging="360"/>
      </w:pPr>
      <w:rPr>
        <w:rFonts w:ascii="Arial" w:hAnsi="Arial" w:hint="default"/>
      </w:rPr>
    </w:lvl>
    <w:lvl w:ilvl="8" w:tplc="D0747EA6" w:tentative="1">
      <w:start w:val="1"/>
      <w:numFmt w:val="bullet"/>
      <w:lvlText w:val="•"/>
      <w:lvlJc w:val="left"/>
      <w:pPr>
        <w:tabs>
          <w:tab w:val="num" w:pos="6480"/>
        </w:tabs>
        <w:ind w:left="6480" w:hanging="360"/>
      </w:pPr>
      <w:rPr>
        <w:rFonts w:ascii="Arial" w:hAnsi="Arial" w:hint="default"/>
      </w:rPr>
    </w:lvl>
  </w:abstractNum>
  <w:num w:numId="1" w16cid:durableId="466512139">
    <w:abstractNumId w:val="4"/>
  </w:num>
  <w:num w:numId="2" w16cid:durableId="858398819">
    <w:abstractNumId w:val="12"/>
  </w:num>
  <w:num w:numId="3" w16cid:durableId="730931302">
    <w:abstractNumId w:val="8"/>
  </w:num>
  <w:num w:numId="4" w16cid:durableId="1061443164">
    <w:abstractNumId w:val="0"/>
  </w:num>
  <w:num w:numId="5" w16cid:durableId="1755130752">
    <w:abstractNumId w:val="1"/>
  </w:num>
  <w:num w:numId="6" w16cid:durableId="1931036505">
    <w:abstractNumId w:val="5"/>
  </w:num>
  <w:num w:numId="7" w16cid:durableId="1731223369">
    <w:abstractNumId w:val="7"/>
  </w:num>
  <w:num w:numId="8" w16cid:durableId="365569490">
    <w:abstractNumId w:val="13"/>
  </w:num>
  <w:num w:numId="9" w16cid:durableId="1806124542">
    <w:abstractNumId w:val="3"/>
  </w:num>
  <w:num w:numId="10" w16cid:durableId="1672482822">
    <w:abstractNumId w:val="6"/>
  </w:num>
  <w:num w:numId="11" w16cid:durableId="676158373">
    <w:abstractNumId w:val="10"/>
  </w:num>
  <w:num w:numId="12" w16cid:durableId="938563154">
    <w:abstractNumId w:val="11"/>
  </w:num>
  <w:num w:numId="13" w16cid:durableId="618534616">
    <w:abstractNumId w:val="2"/>
  </w:num>
  <w:num w:numId="14" w16cid:durableId="20396950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4BE"/>
    <w:rsid w:val="00015ACD"/>
    <w:rsid w:val="00020232"/>
    <w:rsid w:val="00021C18"/>
    <w:rsid w:val="0002347F"/>
    <w:rsid w:val="00026CF7"/>
    <w:rsid w:val="000330E5"/>
    <w:rsid w:val="00033995"/>
    <w:rsid w:val="0003558A"/>
    <w:rsid w:val="00036525"/>
    <w:rsid w:val="00036923"/>
    <w:rsid w:val="000401D2"/>
    <w:rsid w:val="00040EC4"/>
    <w:rsid w:val="00041204"/>
    <w:rsid w:val="0004160A"/>
    <w:rsid w:val="00046379"/>
    <w:rsid w:val="00051A5C"/>
    <w:rsid w:val="0005526A"/>
    <w:rsid w:val="00055E3F"/>
    <w:rsid w:val="00056466"/>
    <w:rsid w:val="00056CD8"/>
    <w:rsid w:val="00063B23"/>
    <w:rsid w:val="0006638E"/>
    <w:rsid w:val="00067976"/>
    <w:rsid w:val="00073E4A"/>
    <w:rsid w:val="0008101D"/>
    <w:rsid w:val="00087E14"/>
    <w:rsid w:val="00094598"/>
    <w:rsid w:val="000959F3"/>
    <w:rsid w:val="00097BE5"/>
    <w:rsid w:val="000A2CFB"/>
    <w:rsid w:val="000A5860"/>
    <w:rsid w:val="000A5C66"/>
    <w:rsid w:val="000B164F"/>
    <w:rsid w:val="000B2705"/>
    <w:rsid w:val="000B7F6A"/>
    <w:rsid w:val="000C082E"/>
    <w:rsid w:val="000C3B34"/>
    <w:rsid w:val="000C59CB"/>
    <w:rsid w:val="000C7CBC"/>
    <w:rsid w:val="000D0F4A"/>
    <w:rsid w:val="000D213A"/>
    <w:rsid w:val="000D237E"/>
    <w:rsid w:val="000D3536"/>
    <w:rsid w:val="000E0BD2"/>
    <w:rsid w:val="000E1AB1"/>
    <w:rsid w:val="000E2DD6"/>
    <w:rsid w:val="000E5D0C"/>
    <w:rsid w:val="000E6026"/>
    <w:rsid w:val="000F0F9E"/>
    <w:rsid w:val="000F4287"/>
    <w:rsid w:val="000F4DA4"/>
    <w:rsid w:val="00101B18"/>
    <w:rsid w:val="00101B2A"/>
    <w:rsid w:val="00106FC3"/>
    <w:rsid w:val="00107B28"/>
    <w:rsid w:val="00115D42"/>
    <w:rsid w:val="00124580"/>
    <w:rsid w:val="001277D4"/>
    <w:rsid w:val="001325D4"/>
    <w:rsid w:val="00137173"/>
    <w:rsid w:val="0014142F"/>
    <w:rsid w:val="00145883"/>
    <w:rsid w:val="001512E9"/>
    <w:rsid w:val="00160618"/>
    <w:rsid w:val="001609C2"/>
    <w:rsid w:val="00160BB6"/>
    <w:rsid w:val="00160CB7"/>
    <w:rsid w:val="00160D8E"/>
    <w:rsid w:val="00161283"/>
    <w:rsid w:val="001669B4"/>
    <w:rsid w:val="00173C4A"/>
    <w:rsid w:val="00175AD9"/>
    <w:rsid w:val="00182834"/>
    <w:rsid w:val="00184838"/>
    <w:rsid w:val="00185319"/>
    <w:rsid w:val="00186E57"/>
    <w:rsid w:val="00193CDF"/>
    <w:rsid w:val="00195E46"/>
    <w:rsid w:val="001B0197"/>
    <w:rsid w:val="001B147C"/>
    <w:rsid w:val="001B2671"/>
    <w:rsid w:val="001B7461"/>
    <w:rsid w:val="001B7DB8"/>
    <w:rsid w:val="001C1837"/>
    <w:rsid w:val="001C312C"/>
    <w:rsid w:val="001C5BCA"/>
    <w:rsid w:val="001C5E62"/>
    <w:rsid w:val="001C6EA2"/>
    <w:rsid w:val="001D13D4"/>
    <w:rsid w:val="001D1C3D"/>
    <w:rsid w:val="001D31E6"/>
    <w:rsid w:val="001D338E"/>
    <w:rsid w:val="001D69A9"/>
    <w:rsid w:val="001E2A10"/>
    <w:rsid w:val="001E6B06"/>
    <w:rsid w:val="001F00A3"/>
    <w:rsid w:val="001F0575"/>
    <w:rsid w:val="001F395F"/>
    <w:rsid w:val="001F4CDB"/>
    <w:rsid w:val="0020131E"/>
    <w:rsid w:val="00215D3A"/>
    <w:rsid w:val="002163A5"/>
    <w:rsid w:val="002273EF"/>
    <w:rsid w:val="002326A2"/>
    <w:rsid w:val="00234409"/>
    <w:rsid w:val="00234908"/>
    <w:rsid w:val="00235C52"/>
    <w:rsid w:val="0024392C"/>
    <w:rsid w:val="002463F8"/>
    <w:rsid w:val="00246B43"/>
    <w:rsid w:val="00251BEF"/>
    <w:rsid w:val="00253123"/>
    <w:rsid w:val="00262A5D"/>
    <w:rsid w:val="00266CEA"/>
    <w:rsid w:val="00267B20"/>
    <w:rsid w:val="0027282B"/>
    <w:rsid w:val="00273AB8"/>
    <w:rsid w:val="00276A9D"/>
    <w:rsid w:val="0027769A"/>
    <w:rsid w:val="00281C87"/>
    <w:rsid w:val="00282275"/>
    <w:rsid w:val="00287331"/>
    <w:rsid w:val="002945EE"/>
    <w:rsid w:val="002A36D1"/>
    <w:rsid w:val="002A66A1"/>
    <w:rsid w:val="002A7CD5"/>
    <w:rsid w:val="002B1B53"/>
    <w:rsid w:val="002B2B7B"/>
    <w:rsid w:val="002C2558"/>
    <w:rsid w:val="002C3DF2"/>
    <w:rsid w:val="002C528D"/>
    <w:rsid w:val="002D0EEA"/>
    <w:rsid w:val="002D10F8"/>
    <w:rsid w:val="002D42E3"/>
    <w:rsid w:val="002E2065"/>
    <w:rsid w:val="002F2627"/>
    <w:rsid w:val="002F2B50"/>
    <w:rsid w:val="00305C23"/>
    <w:rsid w:val="00306FA3"/>
    <w:rsid w:val="00307250"/>
    <w:rsid w:val="00307415"/>
    <w:rsid w:val="00315C28"/>
    <w:rsid w:val="00316B21"/>
    <w:rsid w:val="00320505"/>
    <w:rsid w:val="0033205D"/>
    <w:rsid w:val="003360D3"/>
    <w:rsid w:val="00337E7B"/>
    <w:rsid w:val="00353CC8"/>
    <w:rsid w:val="00353D1C"/>
    <w:rsid w:val="00361F41"/>
    <w:rsid w:val="00362366"/>
    <w:rsid w:val="00362F58"/>
    <w:rsid w:val="00363691"/>
    <w:rsid w:val="0036499E"/>
    <w:rsid w:val="0036696F"/>
    <w:rsid w:val="00372236"/>
    <w:rsid w:val="003763DF"/>
    <w:rsid w:val="00376998"/>
    <w:rsid w:val="00381850"/>
    <w:rsid w:val="00390E81"/>
    <w:rsid w:val="00395CCE"/>
    <w:rsid w:val="003A05C8"/>
    <w:rsid w:val="003B034C"/>
    <w:rsid w:val="003B2266"/>
    <w:rsid w:val="003C03C0"/>
    <w:rsid w:val="003D2A83"/>
    <w:rsid w:val="003D4181"/>
    <w:rsid w:val="003D4506"/>
    <w:rsid w:val="003D64BE"/>
    <w:rsid w:val="003E0D7F"/>
    <w:rsid w:val="003E4ECA"/>
    <w:rsid w:val="003E6249"/>
    <w:rsid w:val="003E7326"/>
    <w:rsid w:val="003F06EF"/>
    <w:rsid w:val="003F0820"/>
    <w:rsid w:val="003F2510"/>
    <w:rsid w:val="003F50DC"/>
    <w:rsid w:val="0040366F"/>
    <w:rsid w:val="00414DE8"/>
    <w:rsid w:val="00415C93"/>
    <w:rsid w:val="00427D8B"/>
    <w:rsid w:val="00430EF0"/>
    <w:rsid w:val="00430F00"/>
    <w:rsid w:val="004311C8"/>
    <w:rsid w:val="004315B5"/>
    <w:rsid w:val="00446C89"/>
    <w:rsid w:val="00447CC8"/>
    <w:rsid w:val="00447DF9"/>
    <w:rsid w:val="00447F20"/>
    <w:rsid w:val="00454079"/>
    <w:rsid w:val="00455AEE"/>
    <w:rsid w:val="00467965"/>
    <w:rsid w:val="00467A83"/>
    <w:rsid w:val="004721E5"/>
    <w:rsid w:val="004758D2"/>
    <w:rsid w:val="00477846"/>
    <w:rsid w:val="004807B8"/>
    <w:rsid w:val="004849B6"/>
    <w:rsid w:val="004957B6"/>
    <w:rsid w:val="004A6F38"/>
    <w:rsid w:val="004B563B"/>
    <w:rsid w:val="004B60E8"/>
    <w:rsid w:val="004C1415"/>
    <w:rsid w:val="004C2CC5"/>
    <w:rsid w:val="004C5F55"/>
    <w:rsid w:val="004C6191"/>
    <w:rsid w:val="004C7E14"/>
    <w:rsid w:val="004D119A"/>
    <w:rsid w:val="004D3156"/>
    <w:rsid w:val="004D4EE0"/>
    <w:rsid w:val="004D5EA3"/>
    <w:rsid w:val="004D71C7"/>
    <w:rsid w:val="004E0135"/>
    <w:rsid w:val="004E2DDB"/>
    <w:rsid w:val="004E5243"/>
    <w:rsid w:val="004E7B43"/>
    <w:rsid w:val="004F0485"/>
    <w:rsid w:val="004F4CA9"/>
    <w:rsid w:val="004F7EBE"/>
    <w:rsid w:val="00501980"/>
    <w:rsid w:val="00501C0E"/>
    <w:rsid w:val="00502EB6"/>
    <w:rsid w:val="00512828"/>
    <w:rsid w:val="00512976"/>
    <w:rsid w:val="00512E2C"/>
    <w:rsid w:val="00513069"/>
    <w:rsid w:val="00513F11"/>
    <w:rsid w:val="00520B15"/>
    <w:rsid w:val="00532B59"/>
    <w:rsid w:val="00534A08"/>
    <w:rsid w:val="00540318"/>
    <w:rsid w:val="005406E0"/>
    <w:rsid w:val="00541C1A"/>
    <w:rsid w:val="005425C4"/>
    <w:rsid w:val="00543B36"/>
    <w:rsid w:val="00545308"/>
    <w:rsid w:val="005578FE"/>
    <w:rsid w:val="00563173"/>
    <w:rsid w:val="00565B2D"/>
    <w:rsid w:val="0056719B"/>
    <w:rsid w:val="00572592"/>
    <w:rsid w:val="005758AD"/>
    <w:rsid w:val="00575E15"/>
    <w:rsid w:val="00576F3F"/>
    <w:rsid w:val="005824AD"/>
    <w:rsid w:val="005829ED"/>
    <w:rsid w:val="00592310"/>
    <w:rsid w:val="005959D5"/>
    <w:rsid w:val="005A5F37"/>
    <w:rsid w:val="005A61F9"/>
    <w:rsid w:val="005A72FF"/>
    <w:rsid w:val="005B0465"/>
    <w:rsid w:val="005B1E87"/>
    <w:rsid w:val="005B501A"/>
    <w:rsid w:val="005C06AF"/>
    <w:rsid w:val="005C1019"/>
    <w:rsid w:val="005C34C8"/>
    <w:rsid w:val="005C6180"/>
    <w:rsid w:val="005C66C0"/>
    <w:rsid w:val="005D14A9"/>
    <w:rsid w:val="005D16B6"/>
    <w:rsid w:val="005D2988"/>
    <w:rsid w:val="005D435F"/>
    <w:rsid w:val="005D44B9"/>
    <w:rsid w:val="005E0A42"/>
    <w:rsid w:val="005E1443"/>
    <w:rsid w:val="005E4215"/>
    <w:rsid w:val="005E51B5"/>
    <w:rsid w:val="005E5D21"/>
    <w:rsid w:val="005F1C97"/>
    <w:rsid w:val="00603161"/>
    <w:rsid w:val="00603E31"/>
    <w:rsid w:val="00604B49"/>
    <w:rsid w:val="00606271"/>
    <w:rsid w:val="00606951"/>
    <w:rsid w:val="00615B89"/>
    <w:rsid w:val="00623DEC"/>
    <w:rsid w:val="00624A18"/>
    <w:rsid w:val="00627532"/>
    <w:rsid w:val="00633256"/>
    <w:rsid w:val="0063564D"/>
    <w:rsid w:val="00636A52"/>
    <w:rsid w:val="00637BC9"/>
    <w:rsid w:val="00641934"/>
    <w:rsid w:val="00653A0A"/>
    <w:rsid w:val="00655381"/>
    <w:rsid w:val="00660370"/>
    <w:rsid w:val="006615DF"/>
    <w:rsid w:val="006670DB"/>
    <w:rsid w:val="00671A37"/>
    <w:rsid w:val="006735A7"/>
    <w:rsid w:val="0067499A"/>
    <w:rsid w:val="006779F5"/>
    <w:rsid w:val="00677BFA"/>
    <w:rsid w:val="0068154D"/>
    <w:rsid w:val="00684C98"/>
    <w:rsid w:val="00685843"/>
    <w:rsid w:val="00686497"/>
    <w:rsid w:val="00686C5E"/>
    <w:rsid w:val="006900D6"/>
    <w:rsid w:val="006900D8"/>
    <w:rsid w:val="00690639"/>
    <w:rsid w:val="00691815"/>
    <w:rsid w:val="00694092"/>
    <w:rsid w:val="00697CC8"/>
    <w:rsid w:val="006A14FC"/>
    <w:rsid w:val="006A7247"/>
    <w:rsid w:val="006B46AA"/>
    <w:rsid w:val="006B5E7B"/>
    <w:rsid w:val="006B7208"/>
    <w:rsid w:val="006B7B23"/>
    <w:rsid w:val="006C55DF"/>
    <w:rsid w:val="006D4938"/>
    <w:rsid w:val="006D5FDF"/>
    <w:rsid w:val="006D6A0C"/>
    <w:rsid w:val="006E068C"/>
    <w:rsid w:val="006E133C"/>
    <w:rsid w:val="006E571A"/>
    <w:rsid w:val="006E6972"/>
    <w:rsid w:val="006F11E6"/>
    <w:rsid w:val="006F2AE0"/>
    <w:rsid w:val="006F390F"/>
    <w:rsid w:val="006F69A8"/>
    <w:rsid w:val="006F7C8C"/>
    <w:rsid w:val="007036C4"/>
    <w:rsid w:val="007079BC"/>
    <w:rsid w:val="00711EFC"/>
    <w:rsid w:val="0072224F"/>
    <w:rsid w:val="00725A7B"/>
    <w:rsid w:val="007329F4"/>
    <w:rsid w:val="007406CE"/>
    <w:rsid w:val="00747C86"/>
    <w:rsid w:val="00750273"/>
    <w:rsid w:val="0075053A"/>
    <w:rsid w:val="007511D1"/>
    <w:rsid w:val="007606C2"/>
    <w:rsid w:val="0076077F"/>
    <w:rsid w:val="00760FD8"/>
    <w:rsid w:val="00761A44"/>
    <w:rsid w:val="00770F32"/>
    <w:rsid w:val="00775804"/>
    <w:rsid w:val="00782C0F"/>
    <w:rsid w:val="00783C63"/>
    <w:rsid w:val="00783C7A"/>
    <w:rsid w:val="007904AD"/>
    <w:rsid w:val="00790517"/>
    <w:rsid w:val="00792180"/>
    <w:rsid w:val="00792D95"/>
    <w:rsid w:val="00793622"/>
    <w:rsid w:val="0079577A"/>
    <w:rsid w:val="00796B70"/>
    <w:rsid w:val="007A0441"/>
    <w:rsid w:val="007A2035"/>
    <w:rsid w:val="007A49E5"/>
    <w:rsid w:val="007B4BBC"/>
    <w:rsid w:val="007B6E2A"/>
    <w:rsid w:val="007C2D20"/>
    <w:rsid w:val="007C3E1A"/>
    <w:rsid w:val="007C4593"/>
    <w:rsid w:val="007C567C"/>
    <w:rsid w:val="007C6779"/>
    <w:rsid w:val="007D0570"/>
    <w:rsid w:val="007D20A0"/>
    <w:rsid w:val="007D609E"/>
    <w:rsid w:val="007D651B"/>
    <w:rsid w:val="007E1A02"/>
    <w:rsid w:val="007E216D"/>
    <w:rsid w:val="007E27AB"/>
    <w:rsid w:val="007E456B"/>
    <w:rsid w:val="007E5423"/>
    <w:rsid w:val="007E6A53"/>
    <w:rsid w:val="007F46D2"/>
    <w:rsid w:val="00800D85"/>
    <w:rsid w:val="00802AD1"/>
    <w:rsid w:val="00805BB0"/>
    <w:rsid w:val="0081153E"/>
    <w:rsid w:val="008143AB"/>
    <w:rsid w:val="00815774"/>
    <w:rsid w:val="008217B1"/>
    <w:rsid w:val="00825C76"/>
    <w:rsid w:val="00834E26"/>
    <w:rsid w:val="008354E0"/>
    <w:rsid w:val="008364A4"/>
    <w:rsid w:val="00836904"/>
    <w:rsid w:val="0083754B"/>
    <w:rsid w:val="00837C15"/>
    <w:rsid w:val="008408E6"/>
    <w:rsid w:val="0084151C"/>
    <w:rsid w:val="00842774"/>
    <w:rsid w:val="0084492E"/>
    <w:rsid w:val="00845305"/>
    <w:rsid w:val="0084770C"/>
    <w:rsid w:val="00852EC1"/>
    <w:rsid w:val="00852F16"/>
    <w:rsid w:val="008537E1"/>
    <w:rsid w:val="00860143"/>
    <w:rsid w:val="00860757"/>
    <w:rsid w:val="00864C15"/>
    <w:rsid w:val="00865837"/>
    <w:rsid w:val="00865CFD"/>
    <w:rsid w:val="00866ED8"/>
    <w:rsid w:val="0086729E"/>
    <w:rsid w:val="008766EE"/>
    <w:rsid w:val="008773CE"/>
    <w:rsid w:val="00884A6B"/>
    <w:rsid w:val="008900F5"/>
    <w:rsid w:val="008A1778"/>
    <w:rsid w:val="008A3358"/>
    <w:rsid w:val="008A3E54"/>
    <w:rsid w:val="008A595F"/>
    <w:rsid w:val="008B22E3"/>
    <w:rsid w:val="008B49F8"/>
    <w:rsid w:val="008B7186"/>
    <w:rsid w:val="008C399B"/>
    <w:rsid w:val="008D10E5"/>
    <w:rsid w:val="008D366D"/>
    <w:rsid w:val="008D3BA5"/>
    <w:rsid w:val="008D530B"/>
    <w:rsid w:val="008D64B8"/>
    <w:rsid w:val="008D7C32"/>
    <w:rsid w:val="008E2034"/>
    <w:rsid w:val="008F3219"/>
    <w:rsid w:val="008F3EDB"/>
    <w:rsid w:val="008F6C5E"/>
    <w:rsid w:val="008F7454"/>
    <w:rsid w:val="00901DCF"/>
    <w:rsid w:val="0091331C"/>
    <w:rsid w:val="0091614E"/>
    <w:rsid w:val="0091709C"/>
    <w:rsid w:val="00921039"/>
    <w:rsid w:val="0092564D"/>
    <w:rsid w:val="009262F0"/>
    <w:rsid w:val="00932E47"/>
    <w:rsid w:val="00934CC8"/>
    <w:rsid w:val="00941A0A"/>
    <w:rsid w:val="009426CC"/>
    <w:rsid w:val="00943E1B"/>
    <w:rsid w:val="009452AA"/>
    <w:rsid w:val="009466C3"/>
    <w:rsid w:val="009509F2"/>
    <w:rsid w:val="00951558"/>
    <w:rsid w:val="009532CF"/>
    <w:rsid w:val="00960642"/>
    <w:rsid w:val="009617ED"/>
    <w:rsid w:val="00966EFF"/>
    <w:rsid w:val="00967FB8"/>
    <w:rsid w:val="00970404"/>
    <w:rsid w:val="00971CCA"/>
    <w:rsid w:val="0097339F"/>
    <w:rsid w:val="00974709"/>
    <w:rsid w:val="0098330E"/>
    <w:rsid w:val="00985832"/>
    <w:rsid w:val="00986D1E"/>
    <w:rsid w:val="009930CC"/>
    <w:rsid w:val="00993587"/>
    <w:rsid w:val="00993B05"/>
    <w:rsid w:val="00994ABD"/>
    <w:rsid w:val="00995683"/>
    <w:rsid w:val="009A0CCF"/>
    <w:rsid w:val="009A3C1A"/>
    <w:rsid w:val="009A613C"/>
    <w:rsid w:val="009A79CC"/>
    <w:rsid w:val="009B0803"/>
    <w:rsid w:val="009C4D7F"/>
    <w:rsid w:val="009C752A"/>
    <w:rsid w:val="009D216C"/>
    <w:rsid w:val="009D36BC"/>
    <w:rsid w:val="009D53B9"/>
    <w:rsid w:val="009D6969"/>
    <w:rsid w:val="009D74E0"/>
    <w:rsid w:val="009E14B4"/>
    <w:rsid w:val="009E403D"/>
    <w:rsid w:val="009E5988"/>
    <w:rsid w:val="009E7775"/>
    <w:rsid w:val="009E7B38"/>
    <w:rsid w:val="009F6229"/>
    <w:rsid w:val="00A00C15"/>
    <w:rsid w:val="00A00F43"/>
    <w:rsid w:val="00A0343E"/>
    <w:rsid w:val="00A14BA9"/>
    <w:rsid w:val="00A219B2"/>
    <w:rsid w:val="00A230E3"/>
    <w:rsid w:val="00A2353C"/>
    <w:rsid w:val="00A24EA6"/>
    <w:rsid w:val="00A24FB6"/>
    <w:rsid w:val="00A31073"/>
    <w:rsid w:val="00A3737F"/>
    <w:rsid w:val="00A43264"/>
    <w:rsid w:val="00A47B4C"/>
    <w:rsid w:val="00A52111"/>
    <w:rsid w:val="00A52D10"/>
    <w:rsid w:val="00A53CB5"/>
    <w:rsid w:val="00A56DFE"/>
    <w:rsid w:val="00A60FCB"/>
    <w:rsid w:val="00A614C4"/>
    <w:rsid w:val="00A64D08"/>
    <w:rsid w:val="00A72DFE"/>
    <w:rsid w:val="00A745E5"/>
    <w:rsid w:val="00A747EA"/>
    <w:rsid w:val="00A7507C"/>
    <w:rsid w:val="00A75102"/>
    <w:rsid w:val="00A768A1"/>
    <w:rsid w:val="00A770E9"/>
    <w:rsid w:val="00A80400"/>
    <w:rsid w:val="00A86733"/>
    <w:rsid w:val="00A90C50"/>
    <w:rsid w:val="00A90D26"/>
    <w:rsid w:val="00A929AC"/>
    <w:rsid w:val="00A93D33"/>
    <w:rsid w:val="00A95E97"/>
    <w:rsid w:val="00AA03AE"/>
    <w:rsid w:val="00AA127C"/>
    <w:rsid w:val="00AA2DDE"/>
    <w:rsid w:val="00AA56CB"/>
    <w:rsid w:val="00AA7251"/>
    <w:rsid w:val="00AA7321"/>
    <w:rsid w:val="00AB11A6"/>
    <w:rsid w:val="00AB311E"/>
    <w:rsid w:val="00AC369E"/>
    <w:rsid w:val="00AC52EA"/>
    <w:rsid w:val="00AC5B63"/>
    <w:rsid w:val="00AD11C1"/>
    <w:rsid w:val="00AE48DB"/>
    <w:rsid w:val="00AE4AC2"/>
    <w:rsid w:val="00AE4CF3"/>
    <w:rsid w:val="00AE61CF"/>
    <w:rsid w:val="00AF3580"/>
    <w:rsid w:val="00AF6D39"/>
    <w:rsid w:val="00B101BF"/>
    <w:rsid w:val="00B11A82"/>
    <w:rsid w:val="00B11E22"/>
    <w:rsid w:val="00B208FB"/>
    <w:rsid w:val="00B22CD5"/>
    <w:rsid w:val="00B2434D"/>
    <w:rsid w:val="00B263FD"/>
    <w:rsid w:val="00B30395"/>
    <w:rsid w:val="00B30B8B"/>
    <w:rsid w:val="00B31387"/>
    <w:rsid w:val="00B325C8"/>
    <w:rsid w:val="00B34D46"/>
    <w:rsid w:val="00B46BE6"/>
    <w:rsid w:val="00B46EF6"/>
    <w:rsid w:val="00B4712C"/>
    <w:rsid w:val="00B50332"/>
    <w:rsid w:val="00B508C2"/>
    <w:rsid w:val="00B528D3"/>
    <w:rsid w:val="00B5499E"/>
    <w:rsid w:val="00B61D84"/>
    <w:rsid w:val="00B61F2B"/>
    <w:rsid w:val="00B635AC"/>
    <w:rsid w:val="00B70B18"/>
    <w:rsid w:val="00B73A97"/>
    <w:rsid w:val="00B76023"/>
    <w:rsid w:val="00B82A5D"/>
    <w:rsid w:val="00B82AB3"/>
    <w:rsid w:val="00B9075A"/>
    <w:rsid w:val="00B91979"/>
    <w:rsid w:val="00B91E75"/>
    <w:rsid w:val="00B93088"/>
    <w:rsid w:val="00B93584"/>
    <w:rsid w:val="00B961C6"/>
    <w:rsid w:val="00BA09AF"/>
    <w:rsid w:val="00BA0E17"/>
    <w:rsid w:val="00BA30C5"/>
    <w:rsid w:val="00BA376E"/>
    <w:rsid w:val="00BA4B20"/>
    <w:rsid w:val="00BA7263"/>
    <w:rsid w:val="00BB10CB"/>
    <w:rsid w:val="00BB4A87"/>
    <w:rsid w:val="00BC0AE9"/>
    <w:rsid w:val="00BC1972"/>
    <w:rsid w:val="00BC5F8C"/>
    <w:rsid w:val="00BC6C28"/>
    <w:rsid w:val="00BC771D"/>
    <w:rsid w:val="00BC7DFE"/>
    <w:rsid w:val="00BE0FAB"/>
    <w:rsid w:val="00BE1C2A"/>
    <w:rsid w:val="00BE4584"/>
    <w:rsid w:val="00BF29E4"/>
    <w:rsid w:val="00BF60AB"/>
    <w:rsid w:val="00BF6BEA"/>
    <w:rsid w:val="00C05A0C"/>
    <w:rsid w:val="00C11D88"/>
    <w:rsid w:val="00C12757"/>
    <w:rsid w:val="00C143F0"/>
    <w:rsid w:val="00C160F0"/>
    <w:rsid w:val="00C16C97"/>
    <w:rsid w:val="00C17413"/>
    <w:rsid w:val="00C24073"/>
    <w:rsid w:val="00C24EA0"/>
    <w:rsid w:val="00C26FBA"/>
    <w:rsid w:val="00C27ECF"/>
    <w:rsid w:val="00C336EC"/>
    <w:rsid w:val="00C4036E"/>
    <w:rsid w:val="00C419E1"/>
    <w:rsid w:val="00C422F9"/>
    <w:rsid w:val="00C444E1"/>
    <w:rsid w:val="00C4526A"/>
    <w:rsid w:val="00C45304"/>
    <w:rsid w:val="00C46F5B"/>
    <w:rsid w:val="00C5077B"/>
    <w:rsid w:val="00C545C5"/>
    <w:rsid w:val="00C6356B"/>
    <w:rsid w:val="00C676B7"/>
    <w:rsid w:val="00C719E7"/>
    <w:rsid w:val="00C778B0"/>
    <w:rsid w:val="00C822A0"/>
    <w:rsid w:val="00C87DBA"/>
    <w:rsid w:val="00CA191B"/>
    <w:rsid w:val="00CA61EC"/>
    <w:rsid w:val="00CB0CBB"/>
    <w:rsid w:val="00CB51D5"/>
    <w:rsid w:val="00CB5456"/>
    <w:rsid w:val="00CD1548"/>
    <w:rsid w:val="00CE48E5"/>
    <w:rsid w:val="00CE526A"/>
    <w:rsid w:val="00CE6A37"/>
    <w:rsid w:val="00CF0960"/>
    <w:rsid w:val="00CF0D0C"/>
    <w:rsid w:val="00CF2027"/>
    <w:rsid w:val="00CF2F3A"/>
    <w:rsid w:val="00CF5114"/>
    <w:rsid w:val="00CF6BAC"/>
    <w:rsid w:val="00CF6E3A"/>
    <w:rsid w:val="00CF749D"/>
    <w:rsid w:val="00CF764D"/>
    <w:rsid w:val="00D136C1"/>
    <w:rsid w:val="00D1403E"/>
    <w:rsid w:val="00D149CB"/>
    <w:rsid w:val="00D17E8E"/>
    <w:rsid w:val="00D2209D"/>
    <w:rsid w:val="00D23F73"/>
    <w:rsid w:val="00D24AC4"/>
    <w:rsid w:val="00D25226"/>
    <w:rsid w:val="00D300C7"/>
    <w:rsid w:val="00D31C99"/>
    <w:rsid w:val="00D332FE"/>
    <w:rsid w:val="00D4450D"/>
    <w:rsid w:val="00D46E62"/>
    <w:rsid w:val="00D5049E"/>
    <w:rsid w:val="00D50D5B"/>
    <w:rsid w:val="00D53064"/>
    <w:rsid w:val="00D54CA2"/>
    <w:rsid w:val="00D64BE0"/>
    <w:rsid w:val="00D73F27"/>
    <w:rsid w:val="00D76113"/>
    <w:rsid w:val="00D7753A"/>
    <w:rsid w:val="00D87087"/>
    <w:rsid w:val="00D9386F"/>
    <w:rsid w:val="00D94911"/>
    <w:rsid w:val="00D95FB2"/>
    <w:rsid w:val="00D96BA6"/>
    <w:rsid w:val="00DA2AA5"/>
    <w:rsid w:val="00DA55A6"/>
    <w:rsid w:val="00DA755D"/>
    <w:rsid w:val="00DB04E4"/>
    <w:rsid w:val="00DC403C"/>
    <w:rsid w:val="00DC50C0"/>
    <w:rsid w:val="00DC6E2E"/>
    <w:rsid w:val="00DC71F9"/>
    <w:rsid w:val="00DD091D"/>
    <w:rsid w:val="00DD5098"/>
    <w:rsid w:val="00DD661D"/>
    <w:rsid w:val="00DD7EFF"/>
    <w:rsid w:val="00DF0C61"/>
    <w:rsid w:val="00DF2EFD"/>
    <w:rsid w:val="00DF3BF7"/>
    <w:rsid w:val="00E00936"/>
    <w:rsid w:val="00E00A89"/>
    <w:rsid w:val="00E062FD"/>
    <w:rsid w:val="00E07B47"/>
    <w:rsid w:val="00E100F3"/>
    <w:rsid w:val="00E12448"/>
    <w:rsid w:val="00E14B81"/>
    <w:rsid w:val="00E15AC1"/>
    <w:rsid w:val="00E22B36"/>
    <w:rsid w:val="00E234E0"/>
    <w:rsid w:val="00E50EB7"/>
    <w:rsid w:val="00E57079"/>
    <w:rsid w:val="00E63336"/>
    <w:rsid w:val="00E65320"/>
    <w:rsid w:val="00E66542"/>
    <w:rsid w:val="00E67B7F"/>
    <w:rsid w:val="00E76B73"/>
    <w:rsid w:val="00E81B1B"/>
    <w:rsid w:val="00E9009B"/>
    <w:rsid w:val="00E92B38"/>
    <w:rsid w:val="00E95962"/>
    <w:rsid w:val="00EA3693"/>
    <w:rsid w:val="00EA55E8"/>
    <w:rsid w:val="00EB24C6"/>
    <w:rsid w:val="00EC2FC4"/>
    <w:rsid w:val="00ED4CA0"/>
    <w:rsid w:val="00EE0DB0"/>
    <w:rsid w:val="00EE5DDA"/>
    <w:rsid w:val="00EE7258"/>
    <w:rsid w:val="00EF0E7C"/>
    <w:rsid w:val="00EF3740"/>
    <w:rsid w:val="00F00171"/>
    <w:rsid w:val="00F058D1"/>
    <w:rsid w:val="00F12B58"/>
    <w:rsid w:val="00F12E3B"/>
    <w:rsid w:val="00F16E51"/>
    <w:rsid w:val="00F20059"/>
    <w:rsid w:val="00F2144A"/>
    <w:rsid w:val="00F23E5B"/>
    <w:rsid w:val="00F27F06"/>
    <w:rsid w:val="00F323D4"/>
    <w:rsid w:val="00F34210"/>
    <w:rsid w:val="00F34738"/>
    <w:rsid w:val="00F37037"/>
    <w:rsid w:val="00F37B5E"/>
    <w:rsid w:val="00F4111B"/>
    <w:rsid w:val="00F4322C"/>
    <w:rsid w:val="00F455FD"/>
    <w:rsid w:val="00F45CDE"/>
    <w:rsid w:val="00F5028D"/>
    <w:rsid w:val="00F51BD7"/>
    <w:rsid w:val="00F54EB6"/>
    <w:rsid w:val="00F62FEB"/>
    <w:rsid w:val="00F63A0B"/>
    <w:rsid w:val="00F643D1"/>
    <w:rsid w:val="00F74EBC"/>
    <w:rsid w:val="00F771B5"/>
    <w:rsid w:val="00F826AC"/>
    <w:rsid w:val="00F912A6"/>
    <w:rsid w:val="00F92F27"/>
    <w:rsid w:val="00F946A3"/>
    <w:rsid w:val="00FA3758"/>
    <w:rsid w:val="00FA42F1"/>
    <w:rsid w:val="00FA4770"/>
    <w:rsid w:val="00FA62EC"/>
    <w:rsid w:val="00FB045C"/>
    <w:rsid w:val="00FC1798"/>
    <w:rsid w:val="00FC45BA"/>
    <w:rsid w:val="00FC5389"/>
    <w:rsid w:val="00FC66B5"/>
    <w:rsid w:val="00FD3EE6"/>
    <w:rsid w:val="00FE1C68"/>
    <w:rsid w:val="00FE2B98"/>
    <w:rsid w:val="00FE5F2A"/>
    <w:rsid w:val="00FE6CF3"/>
    <w:rsid w:val="00FF3AFB"/>
    <w:rsid w:val="00FF5A4A"/>
    <w:rsid w:val="00FF7C1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8B325"/>
  <w15:chartTrackingRefBased/>
  <w15:docId w15:val="{5D77A537-04F9-465A-B614-AF98B3796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326"/>
  </w:style>
  <w:style w:type="paragraph" w:styleId="Heading1">
    <w:name w:val="heading 1"/>
    <w:basedOn w:val="Normal"/>
    <w:next w:val="Normal"/>
    <w:link w:val="Heading1Char"/>
    <w:uiPriority w:val="9"/>
    <w:qFormat/>
    <w:rsid w:val="00FE2B98"/>
    <w:pPr>
      <w:keepNext/>
      <w:keepLines/>
      <w:spacing w:before="360" w:after="80"/>
      <w:outlineLvl w:val="0"/>
    </w:pPr>
    <w:rPr>
      <w:rFonts w:asciiTheme="majorHAnsi" w:eastAsiaTheme="majorEastAsia" w:hAnsiTheme="majorHAnsi" w:cstheme="majorBidi"/>
      <w:color w:val="2E74B5" w:themeColor="accent1" w:themeShade="BF"/>
      <w:sz w:val="4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NormalWeb">
    <w:name w:val="Normal (Web)"/>
    <w:basedOn w:val="Normal"/>
    <w:uiPriority w:val="99"/>
    <w:semiHidden/>
    <w:unhideWhenUsed/>
    <w:rsid w:val="003A05C8"/>
    <w:rPr>
      <w:rFonts w:ascii="Times New Roman" w:hAnsi="Times New Roman" w:cs="Angsana New"/>
      <w:sz w:val="24"/>
      <w:szCs w:val="30"/>
    </w:rPr>
  </w:style>
  <w:style w:type="character" w:customStyle="1" w:styleId="Heading1Char">
    <w:name w:val="Heading 1 Char"/>
    <w:basedOn w:val="DefaultParagraphFont"/>
    <w:link w:val="Heading1"/>
    <w:uiPriority w:val="9"/>
    <w:rsid w:val="00FE2B98"/>
    <w:rPr>
      <w:rFonts w:asciiTheme="majorHAnsi" w:eastAsiaTheme="majorEastAsia" w:hAnsiTheme="majorHAnsi" w:cstheme="majorBidi"/>
      <w:color w:val="2E74B5" w:themeColor="accent1" w:themeShade="BF"/>
      <w:sz w:val="40"/>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886378019">
      <w:bodyDiv w:val="1"/>
      <w:marLeft w:val="0"/>
      <w:marRight w:val="0"/>
      <w:marTop w:val="0"/>
      <w:marBottom w:val="0"/>
      <w:divBdr>
        <w:top w:val="none" w:sz="0" w:space="0" w:color="auto"/>
        <w:left w:val="none" w:sz="0" w:space="0" w:color="auto"/>
        <w:bottom w:val="none" w:sz="0" w:space="0" w:color="auto"/>
        <w:right w:val="none" w:sz="0" w:space="0" w:color="auto"/>
      </w:divBdr>
    </w:div>
    <w:div w:id="1013263369">
      <w:bodyDiv w:val="1"/>
      <w:marLeft w:val="0"/>
      <w:marRight w:val="0"/>
      <w:marTop w:val="0"/>
      <w:marBottom w:val="0"/>
      <w:divBdr>
        <w:top w:val="none" w:sz="0" w:space="0" w:color="auto"/>
        <w:left w:val="none" w:sz="0" w:space="0" w:color="auto"/>
        <w:bottom w:val="none" w:sz="0" w:space="0" w:color="auto"/>
        <w:right w:val="none" w:sz="0" w:space="0" w:color="auto"/>
      </w:divBdr>
      <w:divsChild>
        <w:div w:id="714933457">
          <w:marLeft w:val="0"/>
          <w:marRight w:val="0"/>
          <w:marTop w:val="0"/>
          <w:marBottom w:val="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99975740">
      <w:bodyDiv w:val="1"/>
      <w:marLeft w:val="0"/>
      <w:marRight w:val="0"/>
      <w:marTop w:val="0"/>
      <w:marBottom w:val="0"/>
      <w:divBdr>
        <w:top w:val="none" w:sz="0" w:space="0" w:color="auto"/>
        <w:left w:val="none" w:sz="0" w:space="0" w:color="auto"/>
        <w:bottom w:val="none" w:sz="0" w:space="0" w:color="auto"/>
        <w:right w:val="none" w:sz="0" w:space="0" w:color="auto"/>
      </w:divBdr>
    </w:div>
    <w:div w:id="132142814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34124103">
      <w:bodyDiv w:val="1"/>
      <w:marLeft w:val="0"/>
      <w:marRight w:val="0"/>
      <w:marTop w:val="0"/>
      <w:marBottom w:val="0"/>
      <w:divBdr>
        <w:top w:val="none" w:sz="0" w:space="0" w:color="auto"/>
        <w:left w:val="none" w:sz="0" w:space="0" w:color="auto"/>
        <w:bottom w:val="none" w:sz="0" w:space="0" w:color="auto"/>
        <w:right w:val="none" w:sz="0" w:space="0" w:color="auto"/>
      </w:divBdr>
      <w:divsChild>
        <w:div w:id="256867933">
          <w:marLeft w:val="0"/>
          <w:marRight w:val="0"/>
          <w:marTop w:val="0"/>
          <w:marBottom w:val="0"/>
          <w:divBdr>
            <w:top w:val="none" w:sz="0" w:space="0" w:color="auto"/>
            <w:left w:val="none" w:sz="0" w:space="0" w:color="auto"/>
            <w:bottom w:val="none" w:sz="0" w:space="0" w:color="auto"/>
            <w:right w:val="none" w:sz="0" w:space="0" w:color="auto"/>
          </w:divBdr>
        </w:div>
      </w:divsChild>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B2EC5359A44A47A391DF8F524774E5" ma:contentTypeVersion="13" ma:contentTypeDescription="Create a new document." ma:contentTypeScope="" ma:versionID="fc5b189ea3b4d7b12c5b656ce936279e">
  <xsd:schema xmlns:xsd="http://www.w3.org/2001/XMLSchema" xmlns:xs="http://www.w3.org/2001/XMLSchema" xmlns:p="http://schemas.microsoft.com/office/2006/metadata/properties" xmlns:ns2="a18ac38b-d981-416e-847b-b74299044ddf" xmlns:ns3="6569754d-aff6-44b9-a80b-2e2b703f03f3" targetNamespace="http://schemas.microsoft.com/office/2006/metadata/properties" ma:root="true" ma:fieldsID="9a72259953be4b764cfb1be3add709fe" ns2:_="" ns3:_="">
    <xsd:import namespace="a18ac38b-d981-416e-847b-b74299044ddf"/>
    <xsd:import namespace="6569754d-aff6-44b9-a80b-2e2b703f03f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ac38b-d981-416e-847b-b74299044d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fa19a080-8c11-476e-8e01-53ee773e32d4}" ma:internalName="TaxCatchAll" ma:showField="CatchAllData" ma:web="a18ac38b-d981-416e-847b-b74299044d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69754d-aff6-44b9-a80b-2e2b703f03f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18ac38b-d981-416e-847b-b74299044ddf">CZ66WYY7TSZY-12627263-3131</_dlc_DocId>
    <_dlc_DocIdUrl xmlns="a18ac38b-d981-416e-847b-b74299044ddf">
      <Url>https://pwcapac.sharepoint.com/sites/TH-SD-0AGjfjlS2Arj0Uk9PVA/_layouts/15/DocIdRedir.aspx?ID=CZ66WYY7TSZY-12627263-3131</Url>
      <Description>CZ66WYY7TSZY-12627263-3131</Description>
    </_dlc_DocIdUrl>
    <TaxCatchAll xmlns="a18ac38b-d981-416e-847b-b74299044ddf" xsi:nil="true"/>
    <lcf76f155ced4ddcb4097134ff3c332f xmlns="6569754d-aff6-44b9-a80b-2e2b703f03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F4B4B7-60E9-41A9-97C7-D9A7DE858A52}">
  <ds:schemaRefs>
    <ds:schemaRef ds:uri="http://schemas.microsoft.com/sharepoint/v3/contenttype/forms"/>
  </ds:schemaRefs>
</ds:datastoreItem>
</file>

<file path=customXml/itemProps2.xml><?xml version="1.0" encoding="utf-8"?>
<ds:datastoreItem xmlns:ds="http://schemas.openxmlformats.org/officeDocument/2006/customXml" ds:itemID="{BC9DBEF5-EBDC-4747-A922-F8C925BB7011}">
  <ds:schemaRefs>
    <ds:schemaRef ds:uri="http://schemas.microsoft.com/sharepoint/events"/>
  </ds:schemaRefs>
</ds:datastoreItem>
</file>

<file path=customXml/itemProps3.xml><?xml version="1.0" encoding="utf-8"?>
<ds:datastoreItem xmlns:ds="http://schemas.openxmlformats.org/officeDocument/2006/customXml" ds:itemID="{452AF6F4-A90B-495B-9D20-1CB1E599B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ac38b-d981-416e-847b-b74299044ddf"/>
    <ds:schemaRef ds:uri="6569754d-aff6-44b9-a80b-2e2b703f0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A5B8A-AB3A-4783-B734-2E4C6160CCDF}">
  <ds:schemaRefs>
    <ds:schemaRef ds:uri="http://schemas.microsoft.com/office/2006/metadata/properties"/>
    <ds:schemaRef ds:uri="http://schemas.microsoft.com/office/infopath/2007/PartnerControls"/>
    <ds:schemaRef ds:uri="a18ac38b-d981-416e-847b-b74299044ddf"/>
    <ds:schemaRef ds:uri="6569754d-aff6-44b9-a80b-2e2b703f03f3"/>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9</Pages>
  <Words>3118</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288</cp:revision>
  <cp:lastPrinted>2026-02-25T10:23:00Z</cp:lastPrinted>
  <dcterms:created xsi:type="dcterms:W3CDTF">2025-02-04T06:08:00Z</dcterms:created>
  <dcterms:modified xsi:type="dcterms:W3CDTF">2026-02-25T10:43:00Z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0x010100B9B2EC5359A44A47A391DF8F524774E5</vt:lpwstr>
  </property>
  <property fmtid="{D5CDD505-2E9C-101B-9397-08002B2CF9AE}" pid="3" name="Order">
    <vt:r8>9500</vt:r8>
  </property>
  <property fmtid="{D5CDD505-2E9C-101B-9397-08002B2CF9AE}" pid="4" name="_dlc_DocIdItemGuid">
    <vt:lpwstr>4831903a-3c07-4f06-be89-97547880a96e</vt:lpwstr>
  </property>
  <property fmtid="{D5CDD505-2E9C-101B-9397-08002B2CF9AE}" pid="5" name="MediaServiceImageTags">
    <vt:lpwstr/>
  </property>
</Properties>
</file>