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531893D1" w:rsidR="003F580B" w:rsidRPr="00BE708D" w:rsidRDefault="006769BD" w:rsidP="003F580B">
      <w:pPr>
        <w:spacing w:line="380" w:lineRule="exact"/>
        <w:ind w:left="215" w:hanging="215"/>
        <w:jc w:val="thaiDistribute"/>
        <w:rPr>
          <w:rFonts w:eastAsia="Cordia New" w:cstheme="minorHAnsi"/>
          <w:b/>
          <w:bCs/>
          <w:color w:val="auto"/>
          <w:sz w:val="28"/>
          <w:lang w:eastAsia="zh-CN"/>
        </w:rPr>
      </w:pPr>
      <w:r w:rsidRPr="00BE708D">
        <w:rPr>
          <w:rFonts w:eastAsia="Cordia New" w:cstheme="minorHAnsi"/>
          <w:b/>
          <w:bCs/>
          <w:color w:val="auto"/>
          <w:sz w:val="28"/>
          <w:lang w:eastAsia="zh-CN"/>
        </w:rPr>
        <w:t>Independent Auditor’s Report</w:t>
      </w:r>
    </w:p>
    <w:p w14:paraId="446C4236" w14:textId="77777777" w:rsidR="003F580B" w:rsidRPr="00BE708D" w:rsidRDefault="003F580B" w:rsidP="003F580B">
      <w:pPr>
        <w:spacing w:line="380" w:lineRule="exact"/>
        <w:ind w:left="215" w:hanging="215"/>
        <w:jc w:val="thaiDistribute"/>
        <w:rPr>
          <w:rFonts w:eastAsia="Cordia New" w:cstheme="minorHAnsi"/>
          <w:b/>
          <w:bCs/>
          <w:color w:val="auto"/>
          <w:sz w:val="28"/>
          <w:lang w:eastAsia="zh-CN"/>
        </w:rPr>
      </w:pPr>
    </w:p>
    <w:p w14:paraId="0834EEE8" w14:textId="5236E7F8" w:rsidR="003F580B" w:rsidRPr="00BE708D" w:rsidRDefault="003F580B" w:rsidP="003F580B">
      <w:pPr>
        <w:spacing w:line="240" w:lineRule="auto"/>
        <w:jc w:val="thaiDistribute"/>
        <w:rPr>
          <w:rFonts w:eastAsia="Cordia New" w:cstheme="minorHAnsi"/>
          <w:b/>
          <w:bCs/>
          <w:color w:val="auto"/>
          <w:spacing w:val="-2"/>
          <w:lang w:eastAsia="zh-CN"/>
        </w:rPr>
      </w:pPr>
      <w:r w:rsidRPr="00BE708D">
        <w:rPr>
          <w:rFonts w:eastAsia="Cordia New" w:cstheme="minorHAnsi"/>
          <w:b/>
          <w:bCs/>
          <w:color w:val="auto"/>
          <w:spacing w:val="-2"/>
          <w:lang w:eastAsia="zh-CN"/>
        </w:rPr>
        <w:t>To the</w:t>
      </w:r>
      <w:r w:rsidRPr="00BE708D">
        <w:rPr>
          <w:rFonts w:eastAsia="Cordia New" w:hint="cs"/>
          <w:b/>
          <w:bCs/>
          <w:color w:val="auto"/>
          <w:spacing w:val="-2"/>
          <w:cs/>
          <w:lang w:eastAsia="zh-CN"/>
        </w:rPr>
        <w:t xml:space="preserve"> </w:t>
      </w:r>
      <w:r w:rsidR="00F26EEC" w:rsidRPr="00BE708D">
        <w:rPr>
          <w:rFonts w:eastAsia="Cordia New"/>
          <w:b/>
          <w:bCs/>
          <w:color w:val="auto"/>
          <w:spacing w:val="-2"/>
          <w:lang w:eastAsia="zh-CN"/>
        </w:rPr>
        <w:t xml:space="preserve">Shareholders and Board of </w:t>
      </w:r>
      <w:r w:rsidR="00BB7F0B" w:rsidRPr="00BE708D">
        <w:rPr>
          <w:rFonts w:eastAsia="Cordia New"/>
          <w:b/>
          <w:bCs/>
          <w:color w:val="auto"/>
          <w:spacing w:val="-2"/>
          <w:lang w:eastAsia="zh-CN"/>
        </w:rPr>
        <w:t xml:space="preserve">Directors </w:t>
      </w:r>
      <w:r w:rsidRPr="00BE708D">
        <w:rPr>
          <w:rFonts w:eastAsia="Cordia New" w:cstheme="minorHAnsi"/>
          <w:b/>
          <w:bCs/>
          <w:color w:val="auto"/>
          <w:spacing w:val="-2"/>
          <w:lang w:eastAsia="zh-CN"/>
        </w:rPr>
        <w:t xml:space="preserve">of </w:t>
      </w:r>
      <w:r w:rsidRPr="00BE708D">
        <w:rPr>
          <w:rFonts w:eastAsia="Cordia New" w:cs="Browallia New"/>
          <w:b/>
          <w:bCs/>
          <w:color w:val="auto"/>
          <w:spacing w:val="-2"/>
          <w:szCs w:val="30"/>
          <w:lang w:eastAsia="zh-CN"/>
        </w:rPr>
        <w:t xml:space="preserve">Nirvana </w:t>
      </w:r>
      <w:r w:rsidR="007B7213" w:rsidRPr="00BE708D">
        <w:rPr>
          <w:rFonts w:eastAsia="Cordia New" w:cs="Browallia New"/>
          <w:b/>
          <w:bCs/>
          <w:color w:val="auto"/>
          <w:spacing w:val="-2"/>
          <w:szCs w:val="30"/>
          <w:lang w:eastAsia="zh-CN"/>
        </w:rPr>
        <w:t>Development</w:t>
      </w:r>
      <w:r w:rsidRPr="00BE708D">
        <w:rPr>
          <w:rFonts w:eastAsia="Cordia New" w:cs="Browallia New"/>
          <w:b/>
          <w:bCs/>
          <w:color w:val="auto"/>
          <w:spacing w:val="-2"/>
          <w:szCs w:val="30"/>
          <w:lang w:eastAsia="zh-CN"/>
        </w:rPr>
        <w:t xml:space="preserve"> </w:t>
      </w:r>
      <w:r w:rsidRPr="00BE708D">
        <w:rPr>
          <w:rFonts w:eastAsia="Cordia New" w:cstheme="minorHAnsi"/>
          <w:b/>
          <w:bCs/>
          <w:color w:val="auto"/>
          <w:spacing w:val="-2"/>
          <w:lang w:eastAsia="zh-CN"/>
        </w:rPr>
        <w:t>Public Company Limited</w:t>
      </w:r>
    </w:p>
    <w:p w14:paraId="5F0A3001" w14:textId="77777777" w:rsidR="00276B94" w:rsidRPr="00BE708D" w:rsidRDefault="00276B94" w:rsidP="003F580B">
      <w:pPr>
        <w:tabs>
          <w:tab w:val="left" w:pos="1134"/>
        </w:tabs>
        <w:spacing w:line="240" w:lineRule="auto"/>
        <w:jc w:val="thaiDistribute"/>
        <w:rPr>
          <w:rFonts w:eastAsia="Cordia New"/>
          <w:color w:val="auto"/>
          <w:spacing w:val="-4"/>
          <w:szCs w:val="30"/>
          <w:lang w:eastAsia="zh-CN" w:bidi="th-TH"/>
        </w:rPr>
      </w:pPr>
    </w:p>
    <w:p w14:paraId="45C51B2B" w14:textId="4C16C823" w:rsidR="00206FA2" w:rsidRPr="00BE708D" w:rsidRDefault="00206FA2" w:rsidP="003F580B">
      <w:pPr>
        <w:spacing w:line="240" w:lineRule="auto"/>
        <w:jc w:val="thaiDistribute"/>
        <w:rPr>
          <w:rFonts w:eastAsia="Cordia New" w:cstheme="minorHAnsi"/>
          <w:b/>
          <w:bCs/>
          <w:color w:val="auto"/>
          <w:sz w:val="22"/>
          <w:szCs w:val="20"/>
          <w:lang w:eastAsia="zh-CN"/>
        </w:rPr>
      </w:pPr>
      <w:r w:rsidRPr="00BE708D">
        <w:rPr>
          <w:rFonts w:eastAsia="Cordia New" w:cstheme="minorHAnsi"/>
          <w:b/>
          <w:bCs/>
          <w:color w:val="auto"/>
          <w:sz w:val="22"/>
          <w:szCs w:val="20"/>
          <w:lang w:eastAsia="zh-CN"/>
        </w:rPr>
        <w:t>Opinion</w:t>
      </w:r>
    </w:p>
    <w:p w14:paraId="5031CA08" w14:textId="77777777" w:rsidR="00206FA2" w:rsidRPr="00BE708D" w:rsidRDefault="00206FA2" w:rsidP="003F580B">
      <w:pPr>
        <w:spacing w:line="240" w:lineRule="auto"/>
        <w:jc w:val="thaiDistribute"/>
        <w:rPr>
          <w:rFonts w:eastAsia="Cordia New" w:cstheme="minorHAnsi"/>
          <w:b/>
          <w:bCs/>
          <w:color w:val="auto"/>
          <w:sz w:val="22"/>
          <w:szCs w:val="20"/>
          <w:lang w:eastAsia="zh-CN"/>
        </w:rPr>
      </w:pPr>
    </w:p>
    <w:p w14:paraId="6FE95A1B" w14:textId="309E4385" w:rsidR="00534C42" w:rsidRPr="00BE708D" w:rsidRDefault="00534C42" w:rsidP="00534C42">
      <w:pPr>
        <w:spacing w:line="240" w:lineRule="auto"/>
        <w:jc w:val="thaiDistribute"/>
        <w:rPr>
          <w:rFonts w:cstheme="minorHAnsi"/>
          <w:color w:val="auto"/>
          <w:spacing w:val="4"/>
          <w:sz w:val="22"/>
          <w:szCs w:val="20"/>
        </w:rPr>
      </w:pPr>
      <w:r w:rsidRPr="00BE708D">
        <w:rPr>
          <w:rFonts w:cstheme="minorHAnsi"/>
          <w:color w:val="auto"/>
          <w:spacing w:val="4"/>
          <w:sz w:val="22"/>
          <w:szCs w:val="20"/>
        </w:rPr>
        <w:t xml:space="preserve">I have audited the consolidated and separate financial statements of Nirvana Development Public Company Limited and its subsidiaries (the “Group”), and of Nirvana Development Public Company Limited (the “Company”), respectively, which comprise the consolidated and separate statements of financial position as at 31 December </w:t>
      </w:r>
      <w:r w:rsidR="000D78BC" w:rsidRPr="00BE708D">
        <w:rPr>
          <w:rFonts w:cstheme="minorHAnsi"/>
          <w:color w:val="auto"/>
          <w:spacing w:val="4"/>
          <w:sz w:val="22"/>
          <w:szCs w:val="20"/>
        </w:rPr>
        <w:t>2025</w:t>
      </w:r>
      <w:r w:rsidRPr="00BE708D">
        <w:rPr>
          <w:rFonts w:cstheme="minorHAnsi"/>
          <w:color w:val="auto"/>
          <w:spacing w:val="4"/>
          <w:sz w:val="22"/>
          <w:szCs w:val="20"/>
        </w:rPr>
        <w:t>, the consolidated and separate statements of comprehensive income, changes in</w:t>
      </w:r>
      <w:r w:rsidR="00954816" w:rsidRPr="00BE708D">
        <w:rPr>
          <w:rFonts w:hint="cs"/>
          <w:color w:val="auto"/>
          <w:spacing w:val="4"/>
          <w:sz w:val="22"/>
          <w:szCs w:val="20"/>
          <w:cs/>
          <w:lang w:bidi="th-TH"/>
        </w:rPr>
        <w:t xml:space="preserve"> </w:t>
      </w:r>
      <w:r w:rsidR="00954816" w:rsidRPr="00BE708D">
        <w:rPr>
          <w:color w:val="auto"/>
          <w:spacing w:val="4"/>
          <w:sz w:val="22"/>
          <w:szCs w:val="20"/>
          <w:lang w:bidi="th-TH"/>
        </w:rPr>
        <w:t>shareholders’</w:t>
      </w:r>
      <w:r w:rsidR="005153BC" w:rsidRPr="00BE708D">
        <w:rPr>
          <w:color w:val="auto"/>
          <w:spacing w:val="4"/>
          <w:sz w:val="22"/>
          <w:szCs w:val="20"/>
          <w:lang w:bidi="th-TH"/>
        </w:rPr>
        <w:t xml:space="preserve"> </w:t>
      </w:r>
      <w:r w:rsidRPr="00BE708D">
        <w:rPr>
          <w:rFonts w:cstheme="minorHAnsi"/>
          <w:color w:val="auto"/>
          <w:spacing w:val="4"/>
          <w:sz w:val="22"/>
          <w:szCs w:val="20"/>
        </w:rPr>
        <w:t xml:space="preserve">equity and cash flows for the year then ended and notes to the financial statements, </w:t>
      </w:r>
      <w:r w:rsidR="00F11787" w:rsidRPr="00BE708D">
        <w:rPr>
          <w:rFonts w:cstheme="minorHAnsi"/>
          <w:color w:val="auto"/>
          <w:spacing w:val="4"/>
          <w:sz w:val="22"/>
          <w:szCs w:val="20"/>
        </w:rPr>
        <w:t>including material accounting policy information.</w:t>
      </w:r>
    </w:p>
    <w:p w14:paraId="6632BDB6" w14:textId="77777777" w:rsidR="00534C42" w:rsidRPr="00BE708D" w:rsidRDefault="00534C42" w:rsidP="00534C42">
      <w:pPr>
        <w:spacing w:line="240" w:lineRule="auto"/>
        <w:jc w:val="thaiDistribute"/>
        <w:rPr>
          <w:rFonts w:cstheme="minorHAnsi"/>
          <w:color w:val="auto"/>
          <w:spacing w:val="4"/>
          <w:sz w:val="22"/>
          <w:szCs w:val="20"/>
        </w:rPr>
      </w:pPr>
    </w:p>
    <w:p w14:paraId="7C4EA649" w14:textId="50FE1A63" w:rsidR="003F580B" w:rsidRPr="00BE708D" w:rsidRDefault="00534C42" w:rsidP="00534C42">
      <w:pPr>
        <w:spacing w:line="240" w:lineRule="auto"/>
        <w:jc w:val="thaiDistribute"/>
        <w:rPr>
          <w:rFonts w:cstheme="minorHAnsi"/>
          <w:color w:val="auto"/>
          <w:spacing w:val="4"/>
          <w:sz w:val="22"/>
          <w:szCs w:val="20"/>
        </w:rPr>
      </w:pPr>
      <w:r w:rsidRPr="00BE708D">
        <w:rPr>
          <w:rFonts w:cstheme="minorHAnsi"/>
          <w:color w:val="auto"/>
          <w:spacing w:val="4"/>
          <w:sz w:val="22"/>
          <w:szCs w:val="20"/>
        </w:rPr>
        <w:t xml:space="preserve">In my opinion, the consolidated and separate financial statements present fairly, in all material respects, the financial position of the Group and the Company, respectively, as at 31 December </w:t>
      </w:r>
      <w:r w:rsidR="000D78BC" w:rsidRPr="00BE708D">
        <w:rPr>
          <w:rFonts w:cstheme="minorHAnsi"/>
          <w:color w:val="auto"/>
          <w:spacing w:val="4"/>
          <w:sz w:val="22"/>
          <w:szCs w:val="20"/>
        </w:rPr>
        <w:t>2025</w:t>
      </w:r>
      <w:r w:rsidRPr="00BE708D">
        <w:rPr>
          <w:rFonts w:cstheme="minorHAnsi"/>
          <w:color w:val="auto"/>
          <w:spacing w:val="4"/>
          <w:sz w:val="22"/>
          <w:szCs w:val="20"/>
        </w:rPr>
        <w:t xml:space="preserve"> and their financial performance and cash flows for the year then ended in accordance with Thai Financial Reporting Standards (TFRSs).</w:t>
      </w:r>
    </w:p>
    <w:p w14:paraId="28D3296A" w14:textId="77777777" w:rsidR="00913661" w:rsidRPr="00BE708D" w:rsidRDefault="00913661" w:rsidP="003F580B">
      <w:pPr>
        <w:tabs>
          <w:tab w:val="left" w:pos="1134"/>
        </w:tabs>
        <w:spacing w:line="240" w:lineRule="auto"/>
        <w:jc w:val="thaiDistribute"/>
        <w:rPr>
          <w:rFonts w:eastAsia="Cordia New" w:cstheme="minorHAnsi"/>
          <w:color w:val="auto"/>
          <w:szCs w:val="22"/>
          <w:lang w:eastAsia="zh-CN"/>
        </w:rPr>
      </w:pPr>
    </w:p>
    <w:p w14:paraId="704E2F0F" w14:textId="7029BA7B" w:rsidR="003F580B" w:rsidRPr="00BE708D" w:rsidRDefault="007D569C" w:rsidP="003F580B">
      <w:pPr>
        <w:spacing w:line="240" w:lineRule="auto"/>
        <w:jc w:val="thaiDistribute"/>
        <w:rPr>
          <w:rFonts w:eastAsia="Cordia New" w:cstheme="minorHAnsi"/>
          <w:b/>
          <w:bCs/>
          <w:color w:val="auto"/>
          <w:sz w:val="22"/>
          <w:szCs w:val="20"/>
          <w:lang w:eastAsia="zh-CN"/>
        </w:rPr>
      </w:pPr>
      <w:r w:rsidRPr="00BE708D">
        <w:rPr>
          <w:rFonts w:eastAsia="Cordia New" w:cstheme="minorHAnsi"/>
          <w:b/>
          <w:bCs/>
          <w:color w:val="auto"/>
          <w:sz w:val="22"/>
          <w:szCs w:val="20"/>
          <w:lang w:eastAsia="zh-CN"/>
        </w:rPr>
        <w:t>Basis for Opinion</w:t>
      </w:r>
    </w:p>
    <w:p w14:paraId="02704C10" w14:textId="77777777" w:rsidR="003F580B" w:rsidRPr="00BE708D" w:rsidRDefault="003F580B" w:rsidP="003F580B">
      <w:pPr>
        <w:spacing w:line="240" w:lineRule="auto"/>
        <w:jc w:val="thaiDistribute"/>
        <w:rPr>
          <w:rFonts w:eastAsia="Cordia New" w:cstheme="minorHAnsi"/>
          <w:color w:val="auto"/>
          <w:sz w:val="22"/>
          <w:szCs w:val="22"/>
          <w:lang w:eastAsia="zh-CN"/>
        </w:rPr>
      </w:pPr>
    </w:p>
    <w:p w14:paraId="3272367E" w14:textId="69578E46" w:rsidR="003F580B" w:rsidRPr="00BE708D" w:rsidRDefault="00685333" w:rsidP="003F580B">
      <w:pPr>
        <w:spacing w:line="240" w:lineRule="auto"/>
        <w:jc w:val="thaiDistribute"/>
        <w:rPr>
          <w:rFonts w:eastAsia="Cordia New" w:cstheme="minorHAnsi"/>
          <w:color w:val="auto"/>
          <w:szCs w:val="22"/>
          <w:lang w:eastAsia="zh-CN"/>
        </w:rPr>
      </w:pPr>
      <w:r w:rsidRPr="00BE708D">
        <w:rPr>
          <w:rFonts w:cstheme="minorHAnsi"/>
          <w:color w:val="auto"/>
          <w:sz w:val="22"/>
          <w:szCs w:val="20"/>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7273CD">
        <w:rPr>
          <w:rFonts w:cs="Browallia New"/>
          <w:color w:val="auto"/>
          <w:sz w:val="22"/>
          <w:szCs w:val="20"/>
          <w:lang w:bidi="th-TH"/>
        </w:rPr>
        <w:t xml:space="preserve">Group and the </w:t>
      </w:r>
      <w:r w:rsidRPr="00BE708D">
        <w:rPr>
          <w:rFonts w:cstheme="minorHAnsi"/>
          <w:color w:val="auto"/>
          <w:sz w:val="22"/>
          <w:szCs w:val="20"/>
        </w:rPr>
        <w:t xml:space="preserve">Company in accordance with the </w:t>
      </w:r>
      <w:r w:rsidRPr="00BE708D">
        <w:rPr>
          <w:rFonts w:cstheme="minorHAnsi"/>
          <w:i/>
          <w:iCs/>
          <w:color w:val="auto"/>
          <w:sz w:val="22"/>
          <w:szCs w:val="20"/>
        </w:rPr>
        <w:t>Code of Ethics for Professional Accountants including Independence Standards</w:t>
      </w:r>
      <w:r w:rsidRPr="00BE708D">
        <w:rPr>
          <w:rFonts w:cstheme="minorHAnsi"/>
          <w:color w:val="auto"/>
          <w:sz w:val="22"/>
          <w:szCs w:val="20"/>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2A13FE9" w14:textId="77777777" w:rsidR="003F580B" w:rsidRPr="00BE708D" w:rsidRDefault="003F580B" w:rsidP="003F580B">
      <w:pPr>
        <w:spacing w:line="240" w:lineRule="auto"/>
        <w:jc w:val="thaiDistribute"/>
        <w:rPr>
          <w:rFonts w:eastAsia="Cordia New" w:cstheme="minorHAnsi"/>
          <w:b/>
          <w:bCs/>
          <w:color w:val="auto"/>
          <w:szCs w:val="22"/>
          <w:lang w:eastAsia="zh-CN"/>
        </w:rPr>
      </w:pPr>
    </w:p>
    <w:p w14:paraId="1277F1A6" w14:textId="0ED1439B" w:rsidR="003F580B" w:rsidRPr="00BE708D" w:rsidRDefault="00B212CC" w:rsidP="003F580B">
      <w:pPr>
        <w:spacing w:line="240" w:lineRule="auto"/>
        <w:jc w:val="thaiDistribute"/>
        <w:rPr>
          <w:rFonts w:eastAsia="Cordia New" w:cstheme="minorHAnsi"/>
          <w:b/>
          <w:bCs/>
          <w:color w:val="auto"/>
          <w:sz w:val="22"/>
          <w:szCs w:val="20"/>
          <w:lang w:eastAsia="zh-CN"/>
        </w:rPr>
      </w:pPr>
      <w:r w:rsidRPr="00BE708D">
        <w:rPr>
          <w:rFonts w:eastAsia="Cordia New" w:cstheme="minorHAnsi"/>
          <w:b/>
          <w:bCs/>
          <w:color w:val="auto"/>
          <w:sz w:val="22"/>
          <w:szCs w:val="20"/>
          <w:lang w:eastAsia="zh-CN"/>
        </w:rPr>
        <w:t>Key Audit Matters</w:t>
      </w:r>
    </w:p>
    <w:p w14:paraId="6BE830A5" w14:textId="77777777" w:rsidR="00B212CC" w:rsidRPr="00BE708D" w:rsidRDefault="00B212CC" w:rsidP="003F580B">
      <w:pPr>
        <w:spacing w:line="240" w:lineRule="auto"/>
        <w:jc w:val="thaiDistribute"/>
        <w:rPr>
          <w:rFonts w:eastAsia="Cordia New" w:cstheme="minorHAnsi"/>
          <w:color w:val="auto"/>
          <w:szCs w:val="22"/>
          <w:lang w:eastAsia="zh-CN"/>
        </w:rPr>
      </w:pPr>
    </w:p>
    <w:p w14:paraId="69BC134E" w14:textId="67B0321C" w:rsidR="003F580B" w:rsidRPr="00BE708D" w:rsidRDefault="00170D6F" w:rsidP="003F580B">
      <w:pPr>
        <w:spacing w:line="240" w:lineRule="auto"/>
        <w:jc w:val="thaiDistribute"/>
        <w:rPr>
          <w:rFonts w:cstheme="minorHAnsi"/>
          <w:color w:val="auto"/>
          <w:sz w:val="22"/>
          <w:szCs w:val="20"/>
        </w:rPr>
      </w:pPr>
      <w:r w:rsidRPr="00BE708D">
        <w:rPr>
          <w:rFonts w:cstheme="minorHAnsi"/>
          <w:color w:val="auto"/>
          <w:sz w:val="22"/>
          <w:szCs w:val="20"/>
        </w:rPr>
        <w:t>Key audit matters are those matters that, in my professional judgment, were of most significance in my audit of the financial report of the current period. These matters were addressed in the context of my audit of the financial report as a whole, and in forming my opinion thereon, and I do not provide a separate opinion on these matters.</w:t>
      </w:r>
    </w:p>
    <w:p w14:paraId="55FFADCA" w14:textId="77777777" w:rsidR="00A22644" w:rsidRPr="00BE708D" w:rsidRDefault="00A22644" w:rsidP="003F580B">
      <w:pPr>
        <w:spacing w:line="240" w:lineRule="auto"/>
        <w:jc w:val="thaiDistribute"/>
        <w:rPr>
          <w:rFonts w:cstheme="minorHAnsi"/>
          <w:color w:val="auto"/>
          <w:sz w:val="22"/>
          <w:szCs w:val="20"/>
        </w:rPr>
      </w:pPr>
    </w:p>
    <w:p w14:paraId="3B9DB6B5" w14:textId="77777777" w:rsidR="00A22644" w:rsidRPr="00BE708D" w:rsidRDefault="00A22644" w:rsidP="003F580B">
      <w:pPr>
        <w:spacing w:line="240" w:lineRule="auto"/>
        <w:jc w:val="thaiDistribute"/>
        <w:rPr>
          <w:rFonts w:cstheme="minorHAnsi"/>
          <w:color w:val="auto"/>
          <w:sz w:val="22"/>
          <w:szCs w:val="20"/>
        </w:rPr>
      </w:pPr>
    </w:p>
    <w:p w14:paraId="6F5DF910" w14:textId="77777777" w:rsidR="00A22644" w:rsidRPr="00BE708D" w:rsidRDefault="00A22644" w:rsidP="003F580B">
      <w:pPr>
        <w:spacing w:line="240" w:lineRule="auto"/>
        <w:jc w:val="thaiDistribute"/>
        <w:rPr>
          <w:rFonts w:cstheme="minorHAnsi"/>
          <w:color w:val="auto"/>
          <w:sz w:val="22"/>
          <w:szCs w:val="20"/>
        </w:rPr>
      </w:pPr>
    </w:p>
    <w:p w14:paraId="4D4AE988" w14:textId="77777777" w:rsidR="00A22644" w:rsidRPr="00BE708D" w:rsidRDefault="00A22644" w:rsidP="003F580B">
      <w:pPr>
        <w:spacing w:line="240" w:lineRule="auto"/>
        <w:jc w:val="thaiDistribute"/>
        <w:rPr>
          <w:rFonts w:cstheme="minorHAnsi"/>
          <w:color w:val="auto"/>
          <w:sz w:val="22"/>
          <w:szCs w:val="20"/>
        </w:rPr>
      </w:pPr>
    </w:p>
    <w:p w14:paraId="3C8C795C" w14:textId="77777777" w:rsidR="00A22644" w:rsidRPr="00BE708D" w:rsidRDefault="00A22644" w:rsidP="003F580B">
      <w:pPr>
        <w:spacing w:line="240" w:lineRule="auto"/>
        <w:jc w:val="thaiDistribute"/>
        <w:rPr>
          <w:rFonts w:cstheme="minorHAnsi"/>
          <w:color w:val="auto"/>
          <w:sz w:val="22"/>
          <w:szCs w:val="20"/>
        </w:rPr>
      </w:pPr>
    </w:p>
    <w:p w14:paraId="6E9BD3C0" w14:textId="77777777" w:rsidR="00A22644" w:rsidRPr="00BE708D" w:rsidRDefault="00A22644" w:rsidP="003F580B">
      <w:pPr>
        <w:spacing w:line="240" w:lineRule="auto"/>
        <w:jc w:val="thaiDistribute"/>
        <w:rPr>
          <w:rFonts w:cstheme="minorHAnsi"/>
          <w:color w:val="auto"/>
          <w:sz w:val="22"/>
          <w:szCs w:val="20"/>
        </w:rPr>
      </w:pPr>
    </w:p>
    <w:p w14:paraId="7B6E2D63" w14:textId="77777777" w:rsidR="00A22644" w:rsidRPr="00BE708D" w:rsidRDefault="00A22644" w:rsidP="003F580B">
      <w:pPr>
        <w:spacing w:line="240" w:lineRule="auto"/>
        <w:jc w:val="thaiDistribute"/>
        <w:rPr>
          <w:rFonts w:cstheme="minorHAnsi"/>
          <w:color w:val="auto"/>
          <w:sz w:val="22"/>
          <w:szCs w:val="20"/>
        </w:rPr>
      </w:pPr>
    </w:p>
    <w:p w14:paraId="6791EEAE" w14:textId="77777777" w:rsidR="00A22644" w:rsidRPr="00BE708D" w:rsidRDefault="00A22644" w:rsidP="003F580B">
      <w:pPr>
        <w:spacing w:line="240" w:lineRule="auto"/>
        <w:jc w:val="thaiDistribute"/>
        <w:rPr>
          <w:rFonts w:cstheme="minorHAnsi"/>
          <w:color w:val="auto"/>
          <w:sz w:val="22"/>
          <w:szCs w:val="20"/>
        </w:rPr>
      </w:pPr>
    </w:p>
    <w:p w14:paraId="7FCBB79A" w14:textId="77777777" w:rsidR="000975B9" w:rsidRPr="00BE708D" w:rsidRDefault="000975B9" w:rsidP="003F580B">
      <w:pPr>
        <w:spacing w:line="240" w:lineRule="auto"/>
        <w:jc w:val="thaiDistribute"/>
        <w:rPr>
          <w:rFonts w:cstheme="minorHAnsi"/>
          <w:color w:val="auto"/>
          <w:sz w:val="22"/>
          <w:szCs w:val="20"/>
        </w:rPr>
      </w:pPr>
    </w:p>
    <w:p w14:paraId="54EFC111" w14:textId="77777777" w:rsidR="000975B9" w:rsidRPr="00BE708D" w:rsidRDefault="000975B9" w:rsidP="003F580B">
      <w:pPr>
        <w:spacing w:line="240" w:lineRule="auto"/>
        <w:jc w:val="thaiDistribute"/>
        <w:rPr>
          <w:rFonts w:cstheme="minorHAnsi"/>
          <w:color w:val="auto"/>
          <w:sz w:val="22"/>
          <w:szCs w:val="20"/>
        </w:rPr>
      </w:pPr>
    </w:p>
    <w:tbl>
      <w:tblPr>
        <w:tblW w:w="90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410"/>
      </w:tblGrid>
      <w:tr w:rsidR="00F41DF8" w:rsidRPr="00BE708D" w14:paraId="0DBAE026" w14:textId="77777777" w:rsidTr="000C70EB">
        <w:trPr>
          <w:tblHeader/>
        </w:trPr>
        <w:tc>
          <w:tcPr>
            <w:tcW w:w="4590" w:type="dxa"/>
          </w:tcPr>
          <w:p w14:paraId="29DB1D14" w14:textId="77777777" w:rsidR="00F41DF8" w:rsidRPr="00BE708D" w:rsidRDefault="00F41DF8" w:rsidP="007E6C80">
            <w:pPr>
              <w:autoSpaceDE w:val="0"/>
              <w:autoSpaceDN w:val="0"/>
              <w:adjustRightInd w:val="0"/>
              <w:spacing w:line="240" w:lineRule="auto"/>
              <w:ind w:left="-19" w:firstLine="19"/>
              <w:rPr>
                <w:rFonts w:ascii="Calibri" w:hAnsi="Calibri" w:cs="Calibri"/>
                <w:b/>
                <w:bCs/>
                <w:color w:val="auto"/>
                <w:sz w:val="22"/>
                <w:szCs w:val="22"/>
              </w:rPr>
            </w:pPr>
            <w:r w:rsidRPr="00BE708D">
              <w:rPr>
                <w:rFonts w:ascii="Calibri" w:hAnsi="Calibri" w:cs="Calibri"/>
                <w:b/>
                <w:bCs/>
                <w:color w:val="auto"/>
                <w:sz w:val="22"/>
                <w:szCs w:val="22"/>
              </w:rPr>
              <w:lastRenderedPageBreak/>
              <w:t>The key audit matter</w:t>
            </w:r>
          </w:p>
        </w:tc>
        <w:tc>
          <w:tcPr>
            <w:tcW w:w="4410" w:type="dxa"/>
          </w:tcPr>
          <w:p w14:paraId="55F75D15" w14:textId="77777777" w:rsidR="00F41DF8" w:rsidRPr="00BE708D" w:rsidRDefault="00F41DF8" w:rsidP="007E6C80">
            <w:pPr>
              <w:autoSpaceDE w:val="0"/>
              <w:autoSpaceDN w:val="0"/>
              <w:adjustRightInd w:val="0"/>
              <w:spacing w:line="240" w:lineRule="auto"/>
              <w:ind w:left="-9" w:firstLine="27"/>
              <w:rPr>
                <w:rFonts w:ascii="Calibri" w:hAnsi="Calibri" w:cs="Calibri"/>
                <w:b/>
                <w:bCs/>
                <w:color w:val="auto"/>
                <w:sz w:val="22"/>
                <w:szCs w:val="22"/>
              </w:rPr>
            </w:pPr>
            <w:r w:rsidRPr="00BE708D">
              <w:rPr>
                <w:rFonts w:ascii="Calibri" w:hAnsi="Calibri" w:cs="Calibri"/>
                <w:b/>
                <w:bCs/>
                <w:color w:val="auto"/>
                <w:sz w:val="22"/>
                <w:szCs w:val="22"/>
              </w:rPr>
              <w:t>How the matter was addressed in the audit</w:t>
            </w:r>
          </w:p>
        </w:tc>
      </w:tr>
      <w:tr w:rsidR="00F41DF8" w:rsidRPr="00BE708D" w14:paraId="126262CF" w14:textId="77777777" w:rsidTr="000C70EB">
        <w:tc>
          <w:tcPr>
            <w:tcW w:w="4590" w:type="dxa"/>
          </w:tcPr>
          <w:p w14:paraId="5535CC66" w14:textId="77777777" w:rsidR="00F41DF8" w:rsidRPr="00BE708D" w:rsidRDefault="00F41DF8" w:rsidP="007E6C80">
            <w:pPr>
              <w:autoSpaceDE w:val="0"/>
              <w:autoSpaceDN w:val="0"/>
              <w:adjustRightInd w:val="0"/>
              <w:spacing w:line="240" w:lineRule="auto"/>
              <w:ind w:left="72" w:right="78"/>
              <w:jc w:val="thaiDistribute"/>
              <w:rPr>
                <w:rFonts w:ascii="Calibri" w:hAnsi="Calibri" w:cs="Calibri"/>
                <w:color w:val="auto"/>
                <w:sz w:val="10"/>
                <w:szCs w:val="10"/>
              </w:rPr>
            </w:pPr>
          </w:p>
          <w:p w14:paraId="748BE604" w14:textId="30E23F22" w:rsidR="00F41DF8" w:rsidRPr="00BE708D" w:rsidRDefault="00B169BD" w:rsidP="007E6C80">
            <w:pPr>
              <w:autoSpaceDE w:val="0"/>
              <w:autoSpaceDN w:val="0"/>
              <w:adjustRightInd w:val="0"/>
              <w:spacing w:line="240" w:lineRule="auto"/>
              <w:ind w:left="72" w:right="78"/>
              <w:jc w:val="thaiDistribute"/>
              <w:rPr>
                <w:rFonts w:ascii="Calibri" w:hAnsi="Calibri" w:cs="Calibri"/>
                <w:b/>
                <w:bCs/>
                <w:color w:val="auto"/>
                <w:sz w:val="21"/>
                <w:szCs w:val="21"/>
              </w:rPr>
            </w:pPr>
            <w:r w:rsidRPr="00BE708D">
              <w:rPr>
                <w:rFonts w:ascii="Calibri" w:hAnsi="Calibri" w:cs="Calibri"/>
                <w:b/>
                <w:bCs/>
                <w:color w:val="auto"/>
                <w:sz w:val="21"/>
                <w:szCs w:val="21"/>
              </w:rPr>
              <w:t>Assessment of impairment of investments in subsidiar</w:t>
            </w:r>
            <w:r w:rsidR="00EF5537" w:rsidRPr="00BE708D">
              <w:rPr>
                <w:rFonts w:ascii="Calibri" w:hAnsi="Calibri" w:cs="Calibri"/>
                <w:b/>
                <w:bCs/>
                <w:color w:val="auto"/>
                <w:sz w:val="21"/>
                <w:szCs w:val="21"/>
              </w:rPr>
              <w:t>ies</w:t>
            </w:r>
            <w:r w:rsidR="008506C7" w:rsidRPr="00BE708D">
              <w:rPr>
                <w:rFonts w:ascii="Calibri" w:hAnsi="Calibri" w:cs="Calibri"/>
                <w:b/>
                <w:bCs/>
                <w:color w:val="auto"/>
                <w:sz w:val="21"/>
                <w:szCs w:val="21"/>
              </w:rPr>
              <w:t>, joint venture</w:t>
            </w:r>
            <w:r w:rsidRPr="00BE708D">
              <w:rPr>
                <w:rFonts w:ascii="Calibri" w:hAnsi="Calibri" w:cs="Calibri"/>
                <w:b/>
                <w:bCs/>
                <w:color w:val="auto"/>
                <w:sz w:val="21"/>
                <w:szCs w:val="21"/>
              </w:rPr>
              <w:t xml:space="preserve"> and goodwill</w:t>
            </w:r>
          </w:p>
          <w:p w14:paraId="7D36BFE3" w14:textId="77777777" w:rsidR="00B169BD" w:rsidRPr="00BE708D" w:rsidRDefault="00B169BD" w:rsidP="007E6C80">
            <w:pPr>
              <w:autoSpaceDE w:val="0"/>
              <w:autoSpaceDN w:val="0"/>
              <w:adjustRightInd w:val="0"/>
              <w:spacing w:line="240" w:lineRule="auto"/>
              <w:ind w:left="72" w:right="78"/>
              <w:jc w:val="thaiDistribute"/>
              <w:rPr>
                <w:rFonts w:ascii="Calibri" w:hAnsi="Calibri" w:cs="Calibri"/>
                <w:color w:val="auto"/>
                <w:sz w:val="21"/>
                <w:szCs w:val="21"/>
              </w:rPr>
            </w:pPr>
          </w:p>
          <w:p w14:paraId="36041945" w14:textId="3B7C1065" w:rsidR="00F41DF8" w:rsidRPr="00BE708D" w:rsidRDefault="00F41DF8" w:rsidP="007E6C80">
            <w:pPr>
              <w:autoSpaceDE w:val="0"/>
              <w:autoSpaceDN w:val="0"/>
              <w:adjustRightInd w:val="0"/>
              <w:spacing w:line="240" w:lineRule="auto"/>
              <w:ind w:left="72" w:right="78"/>
              <w:jc w:val="thaiDistribute"/>
              <w:rPr>
                <w:rFonts w:ascii="Calibri" w:hAnsi="Calibri" w:cs="Calibri"/>
                <w:color w:val="auto"/>
                <w:sz w:val="21"/>
                <w:szCs w:val="21"/>
              </w:rPr>
            </w:pPr>
            <w:r w:rsidRPr="00BE708D">
              <w:rPr>
                <w:rFonts w:ascii="Calibri" w:hAnsi="Calibri" w:cs="Calibri"/>
                <w:i/>
                <w:iCs/>
                <w:color w:val="auto"/>
                <w:sz w:val="21"/>
                <w:szCs w:val="21"/>
              </w:rPr>
              <w:t>Refer to Note 3.</w:t>
            </w:r>
            <w:r w:rsidR="00F5642A" w:rsidRPr="00BE708D">
              <w:rPr>
                <w:rFonts w:ascii="Calibri" w:hAnsi="Calibri" w:cs="Calibri"/>
                <w:i/>
                <w:iCs/>
                <w:color w:val="auto"/>
                <w:sz w:val="21"/>
                <w:szCs w:val="21"/>
              </w:rPr>
              <w:t>9</w:t>
            </w:r>
            <w:r w:rsidRPr="00BE708D">
              <w:rPr>
                <w:rFonts w:ascii="Calibri" w:hAnsi="Calibri" w:cs="Calibri"/>
                <w:color w:val="auto"/>
                <w:sz w:val="21"/>
                <w:szCs w:val="21"/>
              </w:rPr>
              <w:t xml:space="preserve"> accounting policy ‘Investment </w:t>
            </w:r>
            <w:r w:rsidR="00F5642A" w:rsidRPr="00BE708D">
              <w:rPr>
                <w:rFonts w:ascii="Calibri" w:hAnsi="Calibri" w:cs="Calibri"/>
                <w:color w:val="auto"/>
                <w:sz w:val="21"/>
                <w:szCs w:val="21"/>
              </w:rPr>
              <w:t>in subsidiaries</w:t>
            </w:r>
            <w:r w:rsidR="006664DA" w:rsidRPr="00BE708D">
              <w:rPr>
                <w:rFonts w:ascii="Calibri" w:hAnsi="Calibri" w:cs="Calibri"/>
                <w:color w:val="auto"/>
                <w:sz w:val="21"/>
                <w:szCs w:val="21"/>
              </w:rPr>
              <w:t>, associate and joint venture</w:t>
            </w:r>
            <w:r w:rsidRPr="00BE708D">
              <w:rPr>
                <w:rFonts w:ascii="Calibri" w:hAnsi="Calibri" w:cs="Calibri"/>
                <w:color w:val="auto"/>
                <w:sz w:val="21"/>
                <w:szCs w:val="21"/>
              </w:rPr>
              <w:t>’,</w:t>
            </w:r>
            <w:r w:rsidR="00BB09BF" w:rsidRPr="00BE708D">
              <w:rPr>
                <w:rFonts w:ascii="Calibri" w:hAnsi="Calibri" w:cs="Calibri"/>
                <w:color w:val="auto"/>
                <w:sz w:val="21"/>
                <w:szCs w:val="21"/>
              </w:rPr>
              <w:t xml:space="preserve"> </w:t>
            </w:r>
            <w:r w:rsidR="00BB09BF" w:rsidRPr="00BE708D">
              <w:rPr>
                <w:rFonts w:ascii="Calibri" w:hAnsi="Calibri" w:cs="Calibri"/>
                <w:i/>
                <w:iCs/>
                <w:color w:val="auto"/>
                <w:sz w:val="21"/>
                <w:szCs w:val="21"/>
              </w:rPr>
              <w:t>Note 3.12</w:t>
            </w:r>
            <w:r w:rsidR="00BB09BF" w:rsidRPr="00BE708D">
              <w:rPr>
                <w:rFonts w:ascii="Calibri" w:hAnsi="Calibri" w:cs="Calibri"/>
                <w:color w:val="auto"/>
                <w:sz w:val="21"/>
                <w:szCs w:val="21"/>
              </w:rPr>
              <w:t xml:space="preserve"> ‘Goodwill’</w:t>
            </w:r>
            <w:r w:rsidR="00BF4597" w:rsidRPr="00BE708D">
              <w:rPr>
                <w:rFonts w:ascii="Calibri" w:hAnsi="Calibri" w:cs="Calibri"/>
                <w:color w:val="auto"/>
                <w:sz w:val="21"/>
                <w:szCs w:val="21"/>
              </w:rPr>
              <w:t>,</w:t>
            </w:r>
            <w:r w:rsidRPr="00BE708D">
              <w:rPr>
                <w:rFonts w:ascii="Calibri" w:hAnsi="Calibri" w:cs="Calibri"/>
                <w:color w:val="auto"/>
                <w:sz w:val="21"/>
                <w:szCs w:val="21"/>
              </w:rPr>
              <w:t xml:space="preserve"> </w:t>
            </w:r>
            <w:r w:rsidRPr="00BE708D">
              <w:rPr>
                <w:rFonts w:ascii="Calibri" w:hAnsi="Calibri" w:cs="Calibri"/>
                <w:i/>
                <w:iCs/>
                <w:color w:val="auto"/>
                <w:sz w:val="21"/>
                <w:szCs w:val="21"/>
              </w:rPr>
              <w:t>Note 2.4</w:t>
            </w:r>
            <w:r w:rsidRPr="00BE708D">
              <w:rPr>
                <w:rFonts w:ascii="Calibri" w:hAnsi="Calibri" w:cs="Calibri"/>
                <w:color w:val="auto"/>
                <w:sz w:val="21"/>
                <w:szCs w:val="21"/>
              </w:rPr>
              <w:t xml:space="preserve"> ‘Judgments and estimates’, and </w:t>
            </w:r>
            <w:r w:rsidR="003C59D6" w:rsidRPr="00BE708D">
              <w:rPr>
                <w:rFonts w:ascii="Calibri" w:hAnsi="Calibri" w:cs="Calibri"/>
                <w:color w:val="auto"/>
                <w:sz w:val="21"/>
                <w:szCs w:val="21"/>
              </w:rPr>
              <w:t>assessment of impairment of investments in subsidiaries</w:t>
            </w:r>
            <w:r w:rsidR="00827B4C" w:rsidRPr="00BE708D">
              <w:rPr>
                <w:rFonts w:ascii="Calibri" w:hAnsi="Calibri" w:cs="Calibri"/>
                <w:color w:val="auto"/>
                <w:sz w:val="21"/>
                <w:szCs w:val="21"/>
              </w:rPr>
              <w:t xml:space="preserve">, joint venture </w:t>
            </w:r>
            <w:r w:rsidR="003C59D6" w:rsidRPr="00BE708D">
              <w:rPr>
                <w:rFonts w:ascii="Calibri" w:hAnsi="Calibri" w:cs="Calibri"/>
                <w:color w:val="auto"/>
                <w:sz w:val="21"/>
                <w:szCs w:val="21"/>
              </w:rPr>
              <w:t>and goodwill</w:t>
            </w:r>
            <w:r w:rsidRPr="00BE708D">
              <w:rPr>
                <w:rFonts w:ascii="Calibri" w:hAnsi="Calibri" w:cs="Calibri"/>
                <w:color w:val="auto"/>
                <w:sz w:val="21"/>
                <w:szCs w:val="21"/>
              </w:rPr>
              <w:t xml:space="preserve">: </w:t>
            </w:r>
            <w:r w:rsidR="00102CA7" w:rsidRPr="00BE708D">
              <w:rPr>
                <w:rFonts w:ascii="Calibri" w:hAnsi="Calibri" w:cs="Calibri"/>
                <w:color w:val="auto"/>
                <w:sz w:val="21"/>
                <w:szCs w:val="21"/>
              </w:rPr>
              <w:t>key assumptions underlying</w:t>
            </w:r>
            <w:r w:rsidR="003E01D5" w:rsidRPr="00BE708D">
              <w:rPr>
                <w:rFonts w:ascii="Calibri" w:hAnsi="Calibri" w:cs="Calibri"/>
                <w:color w:val="auto"/>
                <w:sz w:val="21"/>
                <w:szCs w:val="21"/>
              </w:rPr>
              <w:t xml:space="preserve"> </w:t>
            </w:r>
            <w:r w:rsidR="00102CA7" w:rsidRPr="00BE708D">
              <w:rPr>
                <w:rFonts w:ascii="Calibri" w:hAnsi="Calibri" w:cs="Calibri"/>
                <w:color w:val="auto"/>
                <w:sz w:val="21"/>
                <w:szCs w:val="21"/>
              </w:rPr>
              <w:t>recoverable amounts</w:t>
            </w:r>
            <w:r w:rsidR="0021502B">
              <w:rPr>
                <w:rFonts w:ascii="Calibri" w:hAnsi="Calibri" w:cs="Calibri"/>
                <w:color w:val="auto"/>
                <w:sz w:val="21"/>
                <w:szCs w:val="21"/>
              </w:rPr>
              <w:t>,</w:t>
            </w:r>
            <w:r w:rsidR="003E01D5" w:rsidRPr="00BE708D">
              <w:rPr>
                <w:rFonts w:ascii="Calibri" w:hAnsi="Calibri" w:cs="Calibri"/>
                <w:color w:val="auto"/>
                <w:sz w:val="21"/>
                <w:szCs w:val="21"/>
              </w:rPr>
              <w:t xml:space="preserve"> </w:t>
            </w:r>
            <w:r w:rsidR="003E01D5" w:rsidRPr="00BE708D">
              <w:rPr>
                <w:rFonts w:ascii="Calibri" w:hAnsi="Calibri" w:cs="Calibri"/>
                <w:i/>
                <w:iCs/>
                <w:color w:val="auto"/>
                <w:sz w:val="21"/>
                <w:szCs w:val="21"/>
              </w:rPr>
              <w:t>Note 1</w:t>
            </w:r>
            <w:r w:rsidR="00E60EAB" w:rsidRPr="00BE708D">
              <w:rPr>
                <w:rFonts w:ascii="Calibri" w:hAnsi="Calibri" w:cs="Calibri"/>
                <w:i/>
                <w:iCs/>
                <w:color w:val="auto"/>
                <w:sz w:val="21"/>
                <w:szCs w:val="21"/>
              </w:rPr>
              <w:t>2</w:t>
            </w:r>
            <w:r w:rsidR="003E01D5" w:rsidRPr="00BE708D">
              <w:rPr>
                <w:rFonts w:ascii="Calibri" w:hAnsi="Calibri" w:cs="Calibri"/>
                <w:color w:val="auto"/>
                <w:sz w:val="21"/>
                <w:szCs w:val="21"/>
              </w:rPr>
              <w:t xml:space="preserve"> ‘Investment in subsidiaries’</w:t>
            </w:r>
            <w:r w:rsidR="00E60EAB" w:rsidRPr="00BE708D">
              <w:rPr>
                <w:rFonts w:ascii="Calibri" w:hAnsi="Calibri" w:cs="Calibri"/>
                <w:color w:val="auto"/>
                <w:sz w:val="21"/>
                <w:szCs w:val="21"/>
              </w:rPr>
              <w:t xml:space="preserve">, </w:t>
            </w:r>
            <w:r w:rsidR="00E60EAB" w:rsidRPr="00BE708D">
              <w:rPr>
                <w:rFonts w:ascii="Calibri" w:hAnsi="Calibri" w:cs="Calibri"/>
                <w:i/>
                <w:iCs/>
                <w:color w:val="auto"/>
                <w:sz w:val="21"/>
                <w:szCs w:val="21"/>
              </w:rPr>
              <w:t>Note 13</w:t>
            </w:r>
            <w:r w:rsidR="00E60EAB" w:rsidRPr="00BE708D">
              <w:rPr>
                <w:rFonts w:ascii="Calibri" w:hAnsi="Calibri" w:cs="Calibri"/>
                <w:color w:val="auto"/>
                <w:sz w:val="21"/>
                <w:szCs w:val="21"/>
              </w:rPr>
              <w:t xml:space="preserve"> ‘Investment in joint venture’ </w:t>
            </w:r>
            <w:r w:rsidRPr="00BE708D">
              <w:rPr>
                <w:rFonts w:ascii="Calibri" w:hAnsi="Calibri" w:cs="Calibri"/>
                <w:color w:val="auto"/>
                <w:sz w:val="21"/>
                <w:szCs w:val="21"/>
              </w:rPr>
              <w:t xml:space="preserve">and </w:t>
            </w:r>
            <w:r w:rsidRPr="00BE708D">
              <w:rPr>
                <w:rFonts w:ascii="Calibri" w:hAnsi="Calibri" w:cs="Calibri"/>
                <w:i/>
                <w:iCs/>
                <w:color w:val="auto"/>
                <w:sz w:val="21"/>
                <w:szCs w:val="21"/>
              </w:rPr>
              <w:t xml:space="preserve">Note </w:t>
            </w:r>
            <w:r w:rsidR="00827B4C" w:rsidRPr="00BE708D">
              <w:rPr>
                <w:rFonts w:ascii="Calibri" w:hAnsi="Calibri" w:cs="Calibri"/>
                <w:i/>
                <w:iCs/>
                <w:color w:val="auto"/>
                <w:sz w:val="21"/>
                <w:szCs w:val="21"/>
              </w:rPr>
              <w:t>20</w:t>
            </w:r>
            <w:r w:rsidRPr="00BE708D">
              <w:rPr>
                <w:rFonts w:ascii="Calibri" w:hAnsi="Calibri" w:cs="Calibri"/>
                <w:color w:val="auto"/>
                <w:sz w:val="21"/>
                <w:szCs w:val="21"/>
              </w:rPr>
              <w:t xml:space="preserve"> ‘</w:t>
            </w:r>
            <w:r w:rsidR="003E01D5" w:rsidRPr="00BE708D">
              <w:rPr>
                <w:rFonts w:ascii="Calibri" w:hAnsi="Calibri" w:cs="Calibri"/>
                <w:color w:val="auto"/>
                <w:sz w:val="21"/>
                <w:szCs w:val="21"/>
              </w:rPr>
              <w:t>Goodwill’</w:t>
            </w:r>
            <w:r w:rsidRPr="00BE708D">
              <w:rPr>
                <w:rFonts w:ascii="Calibri" w:hAnsi="Calibri" w:cs="Calibri"/>
                <w:color w:val="auto"/>
                <w:sz w:val="21"/>
                <w:szCs w:val="21"/>
              </w:rPr>
              <w:t>.</w:t>
            </w:r>
          </w:p>
          <w:p w14:paraId="564A429C" w14:textId="77777777" w:rsidR="00F41DF8" w:rsidRPr="00BE708D" w:rsidRDefault="00F41DF8" w:rsidP="007E6C80">
            <w:pPr>
              <w:autoSpaceDE w:val="0"/>
              <w:autoSpaceDN w:val="0"/>
              <w:adjustRightInd w:val="0"/>
              <w:spacing w:line="240" w:lineRule="auto"/>
              <w:ind w:left="8"/>
              <w:jc w:val="thaiDistribute"/>
              <w:rPr>
                <w:rFonts w:ascii="Calibri" w:hAnsi="Calibri" w:cs="Calibri"/>
                <w:color w:val="auto"/>
                <w:sz w:val="21"/>
                <w:szCs w:val="21"/>
              </w:rPr>
            </w:pPr>
          </w:p>
          <w:p w14:paraId="32D03C6C" w14:textId="634594C8" w:rsidR="006F138B" w:rsidRPr="00BE708D" w:rsidRDefault="003E51BD" w:rsidP="006F138B">
            <w:pPr>
              <w:autoSpaceDE w:val="0"/>
              <w:autoSpaceDN w:val="0"/>
              <w:adjustRightInd w:val="0"/>
              <w:spacing w:line="240" w:lineRule="auto"/>
              <w:ind w:left="72"/>
              <w:jc w:val="thaiDistribute"/>
              <w:rPr>
                <w:rFonts w:ascii="Calibri" w:hAnsi="Calibri" w:cs="Calibri"/>
                <w:color w:val="auto"/>
                <w:sz w:val="21"/>
                <w:szCs w:val="21"/>
              </w:rPr>
            </w:pPr>
            <w:r w:rsidRPr="00BE708D">
              <w:rPr>
                <w:rFonts w:ascii="Calibri" w:hAnsi="Calibri" w:cs="Calibri"/>
                <w:color w:val="auto"/>
                <w:sz w:val="21"/>
                <w:szCs w:val="21"/>
              </w:rPr>
              <w:t xml:space="preserve">As at 31 December </w:t>
            </w:r>
            <w:r w:rsidR="000D78BC" w:rsidRPr="00BE708D">
              <w:rPr>
                <w:rFonts w:ascii="Calibri" w:hAnsi="Calibri" w:cs="Calibri"/>
                <w:color w:val="auto"/>
                <w:sz w:val="21"/>
                <w:szCs w:val="21"/>
              </w:rPr>
              <w:t>2025</w:t>
            </w:r>
            <w:r w:rsidRPr="00BE708D">
              <w:rPr>
                <w:rFonts w:ascii="Calibri" w:hAnsi="Calibri" w:cs="Calibri"/>
                <w:color w:val="auto"/>
                <w:sz w:val="21"/>
                <w:szCs w:val="21"/>
              </w:rPr>
              <w:t>, investments in</w:t>
            </w:r>
            <w:r w:rsidR="0094268A" w:rsidRPr="00BE708D">
              <w:rPr>
                <w:rFonts w:ascii="Calibri" w:hAnsi="Calibri" w:cs="Calibri"/>
                <w:color w:val="auto"/>
                <w:sz w:val="21"/>
                <w:szCs w:val="21"/>
              </w:rPr>
              <w:t xml:space="preserve"> </w:t>
            </w:r>
            <w:r w:rsidRPr="00BE708D">
              <w:rPr>
                <w:rFonts w:ascii="Calibri" w:hAnsi="Calibri" w:cs="Calibri"/>
                <w:color w:val="auto"/>
                <w:sz w:val="21"/>
                <w:szCs w:val="21"/>
              </w:rPr>
              <w:t>subsidiar</w:t>
            </w:r>
            <w:r w:rsidR="0094268A" w:rsidRPr="00BE708D">
              <w:rPr>
                <w:rFonts w:ascii="Calibri" w:hAnsi="Calibri" w:cs="Calibri"/>
                <w:color w:val="auto"/>
                <w:sz w:val="21"/>
                <w:szCs w:val="21"/>
              </w:rPr>
              <w:t>ies</w:t>
            </w:r>
            <w:r w:rsidR="0090595E" w:rsidRPr="00BE708D">
              <w:rPr>
                <w:rFonts w:ascii="Calibri" w:hAnsi="Calibri" w:cs="Calibri"/>
                <w:color w:val="auto"/>
                <w:sz w:val="21"/>
                <w:szCs w:val="21"/>
              </w:rPr>
              <w:t xml:space="preserve"> and joint venture</w:t>
            </w:r>
            <w:r w:rsidRPr="00BE708D">
              <w:rPr>
                <w:rFonts w:ascii="Calibri" w:hAnsi="Calibri" w:cs="Calibri"/>
                <w:color w:val="auto"/>
                <w:sz w:val="21"/>
                <w:szCs w:val="21"/>
              </w:rPr>
              <w:t xml:space="preserve">, in the </w:t>
            </w:r>
            <w:r w:rsidR="003316DD" w:rsidRPr="00BE708D">
              <w:rPr>
                <w:rFonts w:ascii="Calibri" w:hAnsi="Calibri" w:cs="Calibri"/>
                <w:color w:val="auto"/>
                <w:sz w:val="21"/>
                <w:szCs w:val="21"/>
              </w:rPr>
              <w:t xml:space="preserve">totalling </w:t>
            </w:r>
            <w:r w:rsidRPr="00BE708D">
              <w:rPr>
                <w:rFonts w:ascii="Calibri" w:hAnsi="Calibri" w:cs="Calibri"/>
                <w:color w:val="auto"/>
                <w:sz w:val="21"/>
                <w:szCs w:val="21"/>
              </w:rPr>
              <w:t xml:space="preserve">amount of Baht </w:t>
            </w:r>
            <w:r w:rsidR="0094268A" w:rsidRPr="00BE708D">
              <w:rPr>
                <w:rFonts w:ascii="Calibri" w:hAnsi="Calibri" w:cs="Calibri"/>
                <w:color w:val="auto"/>
                <w:sz w:val="21"/>
                <w:szCs w:val="21"/>
              </w:rPr>
              <w:t>1,</w:t>
            </w:r>
            <w:r w:rsidR="003316DD" w:rsidRPr="00BE708D">
              <w:rPr>
                <w:rFonts w:ascii="Calibri" w:hAnsi="Calibri" w:cs="Calibri"/>
                <w:color w:val="auto"/>
                <w:sz w:val="21"/>
                <w:szCs w:val="21"/>
              </w:rPr>
              <w:t>479.</w:t>
            </w:r>
            <w:r w:rsidR="006E479E" w:rsidRPr="00BE708D">
              <w:rPr>
                <w:rFonts w:ascii="Calibri" w:hAnsi="Calibri" w:cs="Calibri"/>
                <w:color w:val="auto"/>
                <w:sz w:val="21"/>
                <w:szCs w:val="21"/>
              </w:rPr>
              <w:t>7</w:t>
            </w:r>
            <w:r w:rsidR="003316DD" w:rsidRPr="00BE708D">
              <w:rPr>
                <w:rFonts w:ascii="Calibri" w:hAnsi="Calibri" w:cs="Calibri"/>
                <w:color w:val="auto"/>
                <w:sz w:val="21"/>
                <w:szCs w:val="21"/>
              </w:rPr>
              <w:t>5</w:t>
            </w:r>
            <w:r w:rsidRPr="00BE708D">
              <w:rPr>
                <w:rFonts w:ascii="Calibri" w:hAnsi="Calibri" w:cs="Calibri"/>
                <w:color w:val="auto"/>
                <w:sz w:val="21"/>
                <w:szCs w:val="21"/>
              </w:rPr>
              <w:t xml:space="preserve"> million was presented in the separate financial statements and goodwill, in the amount of Baht </w:t>
            </w:r>
            <w:r w:rsidR="0094268A" w:rsidRPr="00BE708D">
              <w:rPr>
                <w:rFonts w:ascii="Calibri" w:hAnsi="Calibri" w:cs="Calibri"/>
                <w:color w:val="auto"/>
                <w:sz w:val="21"/>
                <w:szCs w:val="21"/>
              </w:rPr>
              <w:t>3</w:t>
            </w:r>
            <w:r w:rsidR="00015028" w:rsidRPr="00BE708D">
              <w:rPr>
                <w:rFonts w:ascii="Calibri" w:hAnsi="Calibri" w:cs="Calibri"/>
                <w:color w:val="auto"/>
                <w:sz w:val="21"/>
                <w:szCs w:val="21"/>
              </w:rPr>
              <w:t>31</w:t>
            </w:r>
            <w:r w:rsidR="0094268A" w:rsidRPr="00BE708D">
              <w:rPr>
                <w:rFonts w:ascii="Calibri" w:hAnsi="Calibri" w:cs="Calibri"/>
                <w:color w:val="auto"/>
                <w:sz w:val="21"/>
                <w:szCs w:val="21"/>
              </w:rPr>
              <w:t>.50</w:t>
            </w:r>
            <w:r w:rsidRPr="00BE708D">
              <w:rPr>
                <w:rFonts w:ascii="Calibri" w:hAnsi="Calibri" w:cs="Calibri"/>
                <w:color w:val="auto"/>
                <w:sz w:val="21"/>
                <w:szCs w:val="21"/>
              </w:rPr>
              <w:t xml:space="preserve"> million was presented in the consolidated financial statements.</w:t>
            </w:r>
          </w:p>
          <w:p w14:paraId="26E5CC4C" w14:textId="77777777" w:rsidR="006F138B" w:rsidRPr="00BE708D" w:rsidRDefault="006F138B" w:rsidP="006F138B">
            <w:pPr>
              <w:autoSpaceDE w:val="0"/>
              <w:autoSpaceDN w:val="0"/>
              <w:adjustRightInd w:val="0"/>
              <w:spacing w:line="240" w:lineRule="auto"/>
              <w:ind w:left="72"/>
              <w:jc w:val="thaiDistribute"/>
              <w:rPr>
                <w:rFonts w:ascii="Calibri" w:hAnsi="Calibri" w:cs="Calibri"/>
                <w:color w:val="auto"/>
                <w:sz w:val="21"/>
                <w:szCs w:val="21"/>
              </w:rPr>
            </w:pPr>
          </w:p>
          <w:p w14:paraId="79239B58" w14:textId="61D99452" w:rsidR="006F138B" w:rsidRPr="00BE708D" w:rsidRDefault="006F138B" w:rsidP="006F138B">
            <w:pPr>
              <w:autoSpaceDE w:val="0"/>
              <w:autoSpaceDN w:val="0"/>
              <w:adjustRightInd w:val="0"/>
              <w:spacing w:line="240" w:lineRule="auto"/>
              <w:ind w:left="72"/>
              <w:jc w:val="thaiDistribute"/>
              <w:rPr>
                <w:rFonts w:ascii="Calibri" w:hAnsi="Calibri" w:cs="Calibri"/>
                <w:color w:val="auto"/>
                <w:sz w:val="21"/>
                <w:szCs w:val="21"/>
              </w:rPr>
            </w:pPr>
            <w:r w:rsidRPr="00BE708D">
              <w:rPr>
                <w:rFonts w:ascii="Calibri" w:hAnsi="Calibri" w:cs="Calibri"/>
                <w:color w:val="auto"/>
                <w:sz w:val="21"/>
                <w:szCs w:val="21"/>
              </w:rPr>
              <w:t xml:space="preserve">For the year ended 31 December </w:t>
            </w:r>
            <w:r w:rsidR="000D78BC" w:rsidRPr="00BE708D">
              <w:rPr>
                <w:rFonts w:ascii="Calibri" w:hAnsi="Calibri" w:cs="Calibri"/>
                <w:color w:val="auto"/>
                <w:sz w:val="21"/>
                <w:szCs w:val="21"/>
              </w:rPr>
              <w:t>2025</w:t>
            </w:r>
            <w:r w:rsidRPr="00BE708D">
              <w:rPr>
                <w:rFonts w:ascii="Calibri" w:hAnsi="Calibri" w:cs="Calibri"/>
                <w:color w:val="auto"/>
                <w:sz w:val="21"/>
                <w:szCs w:val="21"/>
              </w:rPr>
              <w:t>, the management performed an impairment</w:t>
            </w:r>
            <w:r w:rsidR="003316DD" w:rsidRPr="00BE708D">
              <w:rPr>
                <w:rFonts w:ascii="Calibri" w:hAnsi="Calibri" w:cs="Calibri"/>
                <w:color w:val="auto"/>
                <w:sz w:val="21"/>
                <w:szCs w:val="21"/>
              </w:rPr>
              <w:t xml:space="preserve"> </w:t>
            </w:r>
            <w:r w:rsidRPr="00BE708D">
              <w:rPr>
                <w:rFonts w:ascii="Calibri" w:hAnsi="Calibri" w:cs="Calibri"/>
                <w:color w:val="auto"/>
                <w:sz w:val="21"/>
                <w:szCs w:val="21"/>
              </w:rPr>
              <w:t>assessment over the investments in a subsidiar</w:t>
            </w:r>
            <w:r w:rsidR="005E32CE" w:rsidRPr="00BE708D">
              <w:rPr>
                <w:rFonts w:ascii="Calibri" w:hAnsi="Calibri" w:cs="Calibri"/>
                <w:color w:val="auto"/>
                <w:sz w:val="21"/>
                <w:szCs w:val="21"/>
              </w:rPr>
              <w:t>ies</w:t>
            </w:r>
            <w:r w:rsidR="00672C1F">
              <w:rPr>
                <w:rFonts w:ascii="Calibri" w:hAnsi="Calibri" w:cs="Calibri"/>
                <w:color w:val="auto"/>
                <w:sz w:val="21"/>
                <w:szCs w:val="21"/>
              </w:rPr>
              <w:t xml:space="preserve">, investment in joint venture </w:t>
            </w:r>
            <w:r w:rsidRPr="00BE708D">
              <w:rPr>
                <w:rFonts w:ascii="Calibri" w:hAnsi="Calibri" w:cs="Calibri"/>
                <w:color w:val="auto"/>
                <w:sz w:val="21"/>
                <w:szCs w:val="21"/>
              </w:rPr>
              <w:t>and the goodwill balances by:</w:t>
            </w:r>
          </w:p>
          <w:p w14:paraId="63045F97" w14:textId="77777777" w:rsidR="00AA1ADE" w:rsidRPr="00BE708D" w:rsidRDefault="00AA1ADE" w:rsidP="006F138B">
            <w:pPr>
              <w:autoSpaceDE w:val="0"/>
              <w:autoSpaceDN w:val="0"/>
              <w:adjustRightInd w:val="0"/>
              <w:spacing w:line="240" w:lineRule="auto"/>
              <w:ind w:left="72"/>
              <w:jc w:val="thaiDistribute"/>
              <w:rPr>
                <w:rFonts w:ascii="Calibri" w:hAnsi="Calibri" w:cs="Calibri"/>
                <w:color w:val="auto"/>
                <w:sz w:val="21"/>
                <w:szCs w:val="21"/>
              </w:rPr>
            </w:pPr>
          </w:p>
          <w:p w14:paraId="60F91362" w14:textId="11F946E6" w:rsidR="006F138B" w:rsidRPr="00BE708D" w:rsidRDefault="006F138B" w:rsidP="006F138B">
            <w:pPr>
              <w:pStyle w:val="ListParagraph"/>
              <w:numPr>
                <w:ilvl w:val="0"/>
                <w:numId w:val="8"/>
              </w:numPr>
              <w:autoSpaceDE w:val="0"/>
              <w:autoSpaceDN w:val="0"/>
              <w:adjustRightInd w:val="0"/>
              <w:spacing w:line="240" w:lineRule="auto"/>
              <w:ind w:left="702"/>
              <w:jc w:val="thaiDistribute"/>
              <w:rPr>
                <w:rFonts w:ascii="Calibri" w:hAnsi="Calibri" w:cs="Calibri"/>
                <w:sz w:val="21"/>
                <w:szCs w:val="21"/>
              </w:rPr>
            </w:pPr>
            <w:r w:rsidRPr="00BE708D">
              <w:rPr>
                <w:rFonts w:ascii="Calibri" w:hAnsi="Calibri" w:cs="Calibri"/>
                <w:sz w:val="21"/>
                <w:szCs w:val="21"/>
              </w:rPr>
              <w:t xml:space="preserve">Calculating the discounted cash flow using a discounted cash flow model for </w:t>
            </w:r>
            <w:r w:rsidR="00DE3E1C" w:rsidRPr="00BE708D">
              <w:rPr>
                <w:rFonts w:ascii="Calibri" w:hAnsi="Calibri" w:cs="Calibri"/>
                <w:sz w:val="21"/>
                <w:szCs w:val="21"/>
              </w:rPr>
              <w:t>7</w:t>
            </w:r>
            <w:r w:rsidRPr="00BE708D">
              <w:rPr>
                <w:rFonts w:ascii="Calibri" w:hAnsi="Calibri" w:cs="Calibri"/>
                <w:sz w:val="21"/>
                <w:szCs w:val="21"/>
              </w:rPr>
              <w:t xml:space="preserve"> years</w:t>
            </w:r>
            <w:r w:rsidR="0037582D" w:rsidRPr="00BE708D">
              <w:rPr>
                <w:rFonts w:ascii="Calibri" w:hAnsi="Calibri" w:cs="Calibri"/>
                <w:sz w:val="21"/>
                <w:szCs w:val="21"/>
              </w:rPr>
              <w:t xml:space="preserve"> </w:t>
            </w:r>
            <w:r w:rsidR="00133A19">
              <w:rPr>
                <w:rFonts w:ascii="Calibri" w:hAnsi="Calibri" w:cs="Calibri"/>
                <w:sz w:val="21"/>
                <w:szCs w:val="21"/>
              </w:rPr>
              <w:t>under</w:t>
            </w:r>
            <w:r w:rsidR="0037582D" w:rsidRPr="00BE708D">
              <w:rPr>
                <w:rFonts w:ascii="Calibri" w:hAnsi="Calibri" w:cs="Calibri"/>
                <w:sz w:val="21"/>
                <w:szCs w:val="21"/>
              </w:rPr>
              <w:t xml:space="preserve"> the set of economic conditions</w:t>
            </w:r>
            <w:r w:rsidR="00632D2C" w:rsidRPr="00BE708D">
              <w:rPr>
                <w:rFonts w:ascii="Calibri" w:hAnsi="Calibri" w:cs="Calibri"/>
                <w:sz w:val="21"/>
                <w:szCs w:val="21"/>
              </w:rPr>
              <w:t xml:space="preserve">. </w:t>
            </w:r>
            <w:r w:rsidRPr="00BE708D">
              <w:rPr>
                <w:rFonts w:ascii="Calibri" w:hAnsi="Calibri" w:cs="Calibri"/>
                <w:sz w:val="21"/>
                <w:szCs w:val="21"/>
              </w:rPr>
              <w:t>These cash flows were then discounted to net present value using the weighted average cost of capital; and</w:t>
            </w:r>
          </w:p>
          <w:p w14:paraId="3F02A59A" w14:textId="77777777" w:rsidR="006F138B" w:rsidRPr="00BE708D" w:rsidRDefault="006F138B" w:rsidP="006F138B">
            <w:pPr>
              <w:pStyle w:val="ListParagraph"/>
              <w:autoSpaceDE w:val="0"/>
              <w:autoSpaceDN w:val="0"/>
              <w:adjustRightInd w:val="0"/>
              <w:spacing w:line="240" w:lineRule="auto"/>
              <w:ind w:left="702"/>
              <w:jc w:val="thaiDistribute"/>
              <w:rPr>
                <w:rFonts w:ascii="Calibri" w:hAnsi="Calibri" w:cs="Calibri"/>
                <w:sz w:val="21"/>
                <w:szCs w:val="21"/>
              </w:rPr>
            </w:pPr>
          </w:p>
          <w:p w14:paraId="27BF84D8" w14:textId="5A6853E5" w:rsidR="00F41DF8" w:rsidRPr="00BE708D" w:rsidRDefault="006F138B" w:rsidP="00AA1ADE">
            <w:pPr>
              <w:pStyle w:val="ListParagraph"/>
              <w:numPr>
                <w:ilvl w:val="0"/>
                <w:numId w:val="8"/>
              </w:numPr>
              <w:autoSpaceDE w:val="0"/>
              <w:autoSpaceDN w:val="0"/>
              <w:adjustRightInd w:val="0"/>
              <w:spacing w:after="0" w:line="240" w:lineRule="auto"/>
              <w:ind w:left="702"/>
              <w:jc w:val="thaiDistribute"/>
              <w:rPr>
                <w:rFonts w:ascii="Calibri" w:hAnsi="Calibri" w:cs="Calibri"/>
                <w:sz w:val="21"/>
                <w:szCs w:val="21"/>
              </w:rPr>
            </w:pPr>
            <w:r w:rsidRPr="00BE708D">
              <w:rPr>
                <w:rFonts w:ascii="Calibri" w:hAnsi="Calibri" w:cs="Calibri"/>
                <w:sz w:val="21"/>
                <w:szCs w:val="21"/>
              </w:rPr>
              <w:t>Comparing the discounted cash flow to their respective book values of each cash generating unit. The discounted cash flow of each cash generating unit was used to assess for allowance for impairment of investments in subsidiar</w:t>
            </w:r>
            <w:r w:rsidR="00887C22" w:rsidRPr="00BE708D">
              <w:rPr>
                <w:rFonts w:ascii="Calibri" w:hAnsi="Calibri" w:cs="Calibri"/>
                <w:sz w:val="21"/>
                <w:szCs w:val="21"/>
              </w:rPr>
              <w:t>ies</w:t>
            </w:r>
            <w:r w:rsidR="005B0748">
              <w:rPr>
                <w:rFonts w:ascii="Calibri" w:hAnsi="Calibri" w:cs="Calibri"/>
                <w:sz w:val="21"/>
                <w:szCs w:val="21"/>
              </w:rPr>
              <w:t xml:space="preserve">, investment in joint venture </w:t>
            </w:r>
            <w:r w:rsidRPr="00BE708D">
              <w:rPr>
                <w:rFonts w:ascii="Calibri" w:hAnsi="Calibri" w:cs="Calibri"/>
                <w:sz w:val="21"/>
                <w:szCs w:val="21"/>
              </w:rPr>
              <w:t>and goodwill of each cash generating unit.</w:t>
            </w:r>
          </w:p>
          <w:p w14:paraId="6DE0D881" w14:textId="77777777" w:rsidR="00AA1ADE" w:rsidRPr="00BE708D" w:rsidRDefault="00AA1ADE" w:rsidP="00AA1ADE">
            <w:pPr>
              <w:autoSpaceDE w:val="0"/>
              <w:autoSpaceDN w:val="0"/>
              <w:adjustRightInd w:val="0"/>
              <w:spacing w:line="240" w:lineRule="auto"/>
              <w:jc w:val="thaiDistribute"/>
              <w:rPr>
                <w:rFonts w:ascii="Calibri" w:hAnsi="Calibri" w:cs="Calibri"/>
                <w:sz w:val="21"/>
                <w:szCs w:val="21"/>
              </w:rPr>
            </w:pPr>
          </w:p>
          <w:p w14:paraId="1286D02A" w14:textId="77777777" w:rsidR="00111A63" w:rsidRDefault="008F640F" w:rsidP="00DC67A5">
            <w:pPr>
              <w:autoSpaceDE w:val="0"/>
              <w:autoSpaceDN w:val="0"/>
              <w:adjustRightInd w:val="0"/>
              <w:spacing w:line="240" w:lineRule="auto"/>
              <w:ind w:left="72"/>
              <w:jc w:val="thaiDistribute"/>
              <w:rPr>
                <w:rFonts w:ascii="Calibri" w:hAnsi="Calibri" w:cs="Calibri"/>
                <w:color w:val="auto"/>
                <w:sz w:val="21"/>
                <w:szCs w:val="21"/>
              </w:rPr>
            </w:pPr>
            <w:r w:rsidRPr="00BE708D">
              <w:rPr>
                <w:rFonts w:ascii="Calibri" w:hAnsi="Calibri" w:cs="Calibri"/>
                <w:color w:val="auto"/>
                <w:sz w:val="21"/>
                <w:szCs w:val="21"/>
              </w:rPr>
              <w:t>Based on the annual impairment test</w:t>
            </w:r>
            <w:r w:rsidR="009C5151" w:rsidRPr="00BE708D">
              <w:rPr>
                <w:rFonts w:ascii="Calibri" w:hAnsi="Calibri" w:cs="Calibri"/>
                <w:color w:val="auto"/>
                <w:sz w:val="21"/>
                <w:szCs w:val="21"/>
              </w:rPr>
              <w:t xml:space="preserve"> </w:t>
            </w:r>
            <w:r w:rsidR="00837336" w:rsidRPr="00BE708D">
              <w:rPr>
                <w:rFonts w:ascii="Calibri" w:hAnsi="Calibri" w:cs="Calibri"/>
                <w:color w:val="auto"/>
                <w:sz w:val="21"/>
                <w:szCs w:val="21"/>
              </w:rPr>
              <w:t>as described in Note 12, 13 and 20</w:t>
            </w:r>
            <w:r w:rsidR="009C5151" w:rsidRPr="00BE708D">
              <w:rPr>
                <w:rFonts w:ascii="Calibri" w:hAnsi="Calibri" w:cs="Calibri"/>
                <w:color w:val="auto"/>
                <w:sz w:val="21"/>
                <w:szCs w:val="21"/>
              </w:rPr>
              <w:t xml:space="preserve">, </w:t>
            </w:r>
            <w:r w:rsidRPr="00BE708D">
              <w:rPr>
                <w:rFonts w:ascii="Calibri" w:hAnsi="Calibri" w:cs="Calibri"/>
                <w:color w:val="auto"/>
                <w:sz w:val="21"/>
                <w:szCs w:val="21"/>
              </w:rPr>
              <w:t>the management identified no allowance for impairment of the investments in subsidiaries</w:t>
            </w:r>
            <w:r w:rsidR="000C3095">
              <w:rPr>
                <w:rFonts w:ascii="Calibri" w:hAnsi="Calibri" w:cs="Calibri"/>
                <w:color w:val="auto"/>
                <w:sz w:val="21"/>
                <w:szCs w:val="21"/>
              </w:rPr>
              <w:t xml:space="preserve">, investment in joint venture </w:t>
            </w:r>
            <w:r w:rsidRPr="00BE708D">
              <w:rPr>
                <w:rFonts w:ascii="Calibri" w:hAnsi="Calibri" w:cs="Calibri"/>
                <w:color w:val="auto"/>
                <w:sz w:val="21"/>
                <w:szCs w:val="21"/>
              </w:rPr>
              <w:t>and goodwill was required</w:t>
            </w:r>
            <w:r w:rsidR="002D6B12" w:rsidRPr="00BE708D">
              <w:rPr>
                <w:rFonts w:ascii="Calibri" w:hAnsi="Calibri" w:cs="Calibri"/>
                <w:color w:val="auto"/>
                <w:sz w:val="21"/>
                <w:szCs w:val="21"/>
              </w:rPr>
              <w:t xml:space="preserve"> for the</w:t>
            </w:r>
            <w:r w:rsidR="009C5151" w:rsidRPr="00BE708D">
              <w:rPr>
                <w:rFonts w:ascii="Calibri" w:hAnsi="Calibri" w:cs="Calibri"/>
                <w:color w:val="auto"/>
                <w:sz w:val="21"/>
                <w:szCs w:val="21"/>
              </w:rPr>
              <w:t xml:space="preserve"> </w:t>
            </w:r>
            <w:r w:rsidR="002D6B12" w:rsidRPr="00BE708D">
              <w:rPr>
                <w:rFonts w:ascii="Calibri" w:hAnsi="Calibri" w:cs="Calibri"/>
                <w:color w:val="auto"/>
                <w:sz w:val="21"/>
                <w:szCs w:val="21"/>
              </w:rPr>
              <w:t xml:space="preserve">financial statements for the year ended 31 December </w:t>
            </w:r>
            <w:r w:rsidR="000D78BC" w:rsidRPr="00BE708D">
              <w:rPr>
                <w:rFonts w:ascii="Calibri" w:hAnsi="Calibri" w:cs="Calibri"/>
                <w:color w:val="auto"/>
                <w:sz w:val="21"/>
                <w:szCs w:val="21"/>
              </w:rPr>
              <w:t>2025</w:t>
            </w:r>
            <w:r w:rsidR="00425074" w:rsidRPr="00BE708D">
              <w:rPr>
                <w:rFonts w:ascii="Calibri" w:hAnsi="Calibri" w:cs="Calibri"/>
                <w:color w:val="auto"/>
                <w:sz w:val="21"/>
                <w:szCs w:val="21"/>
              </w:rPr>
              <w:t xml:space="preserve">, </w:t>
            </w:r>
            <w:r w:rsidR="006C03BC">
              <w:rPr>
                <w:rFonts w:ascii="Calibri" w:hAnsi="Calibri" w:cs="Calibri"/>
                <w:color w:val="auto"/>
                <w:sz w:val="21"/>
                <w:szCs w:val="21"/>
              </w:rPr>
              <w:t>other than</w:t>
            </w:r>
            <w:r w:rsidR="000A7D21" w:rsidRPr="00BE708D">
              <w:rPr>
                <w:rFonts w:ascii="Calibri" w:hAnsi="Calibri" w:cs="Calibri"/>
                <w:color w:val="auto"/>
                <w:sz w:val="21"/>
                <w:szCs w:val="21"/>
              </w:rPr>
              <w:t xml:space="preserve"> </w:t>
            </w:r>
            <w:r w:rsidR="00425074" w:rsidRPr="00BE708D">
              <w:rPr>
                <w:rFonts w:ascii="Calibri" w:hAnsi="Calibri" w:cs="Calibri"/>
                <w:color w:val="auto"/>
                <w:sz w:val="21"/>
                <w:szCs w:val="21"/>
              </w:rPr>
              <w:t xml:space="preserve">the Company </w:t>
            </w:r>
            <w:r w:rsidR="0049298E" w:rsidRPr="00BE708D">
              <w:rPr>
                <w:rFonts w:ascii="Calibri" w:hAnsi="Calibri" w:cs="Calibri"/>
                <w:color w:val="auto"/>
                <w:sz w:val="21"/>
                <w:szCs w:val="21"/>
              </w:rPr>
              <w:t>has recogni</w:t>
            </w:r>
            <w:r w:rsidR="00D9163B" w:rsidRPr="00BE708D">
              <w:rPr>
                <w:rFonts w:ascii="Calibri" w:hAnsi="Calibri" w:cs="Calibri"/>
                <w:color w:val="auto"/>
                <w:sz w:val="21"/>
                <w:szCs w:val="21"/>
              </w:rPr>
              <w:t>s</w:t>
            </w:r>
            <w:r w:rsidR="0049298E" w:rsidRPr="00BE708D">
              <w:rPr>
                <w:rFonts w:ascii="Calibri" w:hAnsi="Calibri" w:cs="Calibri"/>
                <w:color w:val="auto"/>
                <w:sz w:val="21"/>
                <w:szCs w:val="21"/>
              </w:rPr>
              <w:t xml:space="preserve">ed </w:t>
            </w:r>
            <w:r w:rsidR="00425074" w:rsidRPr="00BE708D">
              <w:rPr>
                <w:rFonts w:ascii="Calibri" w:hAnsi="Calibri" w:cs="Calibri"/>
                <w:color w:val="auto"/>
                <w:sz w:val="21"/>
                <w:szCs w:val="21"/>
              </w:rPr>
              <w:t>in the financial statements</w:t>
            </w:r>
            <w:r w:rsidRPr="00BE708D">
              <w:rPr>
                <w:rFonts w:ascii="Calibri" w:hAnsi="Calibri" w:cs="Calibri"/>
                <w:color w:val="auto"/>
                <w:sz w:val="21"/>
                <w:szCs w:val="21"/>
              </w:rPr>
              <w:t>.</w:t>
            </w:r>
          </w:p>
          <w:p w14:paraId="186DB8C2" w14:textId="77777777" w:rsidR="00DC67A5" w:rsidRDefault="00DC67A5" w:rsidP="005B0748">
            <w:pPr>
              <w:autoSpaceDE w:val="0"/>
              <w:autoSpaceDN w:val="0"/>
              <w:adjustRightInd w:val="0"/>
              <w:spacing w:line="240" w:lineRule="auto"/>
              <w:jc w:val="thaiDistribute"/>
              <w:rPr>
                <w:rFonts w:ascii="Calibri" w:hAnsi="Calibri" w:cs="Calibri"/>
                <w:color w:val="auto"/>
                <w:sz w:val="21"/>
                <w:szCs w:val="21"/>
              </w:rPr>
            </w:pPr>
          </w:p>
          <w:p w14:paraId="26DDE5AE" w14:textId="77777777" w:rsidR="00DC67A5" w:rsidRDefault="00DC67A5" w:rsidP="00DC67A5">
            <w:pPr>
              <w:autoSpaceDE w:val="0"/>
              <w:autoSpaceDN w:val="0"/>
              <w:adjustRightInd w:val="0"/>
              <w:spacing w:line="240" w:lineRule="auto"/>
              <w:ind w:left="72"/>
              <w:jc w:val="thaiDistribute"/>
              <w:rPr>
                <w:rFonts w:ascii="Calibri" w:hAnsi="Calibri" w:cs="Calibri"/>
                <w:color w:val="auto"/>
                <w:sz w:val="21"/>
                <w:szCs w:val="21"/>
              </w:rPr>
            </w:pPr>
          </w:p>
          <w:p w14:paraId="6F1B1C5E" w14:textId="77777777" w:rsidR="00DC67A5" w:rsidRDefault="00DC67A5" w:rsidP="00DC67A5">
            <w:pPr>
              <w:autoSpaceDE w:val="0"/>
              <w:autoSpaceDN w:val="0"/>
              <w:adjustRightInd w:val="0"/>
              <w:spacing w:line="240" w:lineRule="auto"/>
              <w:ind w:left="72"/>
              <w:jc w:val="thaiDistribute"/>
              <w:rPr>
                <w:rFonts w:ascii="Calibri" w:hAnsi="Calibri" w:cs="Calibri"/>
                <w:color w:val="auto"/>
                <w:sz w:val="21"/>
                <w:szCs w:val="21"/>
              </w:rPr>
            </w:pPr>
          </w:p>
          <w:p w14:paraId="1CB46DD2" w14:textId="77777777" w:rsidR="00DC67A5" w:rsidRDefault="00DC67A5" w:rsidP="00DC67A5">
            <w:pPr>
              <w:autoSpaceDE w:val="0"/>
              <w:autoSpaceDN w:val="0"/>
              <w:adjustRightInd w:val="0"/>
              <w:spacing w:line="240" w:lineRule="auto"/>
              <w:ind w:left="72"/>
              <w:jc w:val="thaiDistribute"/>
              <w:rPr>
                <w:rFonts w:ascii="Calibri" w:hAnsi="Calibri" w:cs="Calibri"/>
                <w:color w:val="auto"/>
                <w:sz w:val="10"/>
                <w:szCs w:val="10"/>
              </w:rPr>
            </w:pPr>
          </w:p>
          <w:p w14:paraId="1E15B2B3" w14:textId="77777777" w:rsidR="00DC67A5" w:rsidRDefault="00DC67A5" w:rsidP="00DC67A5">
            <w:pPr>
              <w:autoSpaceDE w:val="0"/>
              <w:autoSpaceDN w:val="0"/>
              <w:adjustRightInd w:val="0"/>
              <w:spacing w:line="240" w:lineRule="auto"/>
              <w:ind w:left="72"/>
              <w:jc w:val="thaiDistribute"/>
              <w:rPr>
                <w:rFonts w:ascii="Calibri" w:hAnsi="Calibri" w:cs="Calibri"/>
                <w:color w:val="auto"/>
                <w:sz w:val="10"/>
                <w:szCs w:val="10"/>
              </w:rPr>
            </w:pPr>
          </w:p>
          <w:p w14:paraId="7F23A54E" w14:textId="0B0773EC" w:rsidR="00DC67A5" w:rsidRPr="00DC67A5" w:rsidRDefault="00DC67A5" w:rsidP="00DC67A5">
            <w:pPr>
              <w:autoSpaceDE w:val="0"/>
              <w:autoSpaceDN w:val="0"/>
              <w:adjustRightInd w:val="0"/>
              <w:spacing w:line="240" w:lineRule="auto"/>
              <w:ind w:left="72"/>
              <w:jc w:val="thaiDistribute"/>
              <w:rPr>
                <w:rFonts w:ascii="Calibri" w:hAnsi="Calibri" w:cs="Calibri"/>
                <w:color w:val="auto"/>
                <w:sz w:val="10"/>
                <w:szCs w:val="10"/>
              </w:rPr>
            </w:pPr>
          </w:p>
        </w:tc>
        <w:tc>
          <w:tcPr>
            <w:tcW w:w="4410" w:type="dxa"/>
          </w:tcPr>
          <w:p w14:paraId="665139B3" w14:textId="77777777" w:rsidR="002F5577" w:rsidRPr="00BE708D" w:rsidRDefault="002F5577" w:rsidP="00DD6F97">
            <w:pPr>
              <w:autoSpaceDE w:val="0"/>
              <w:autoSpaceDN w:val="0"/>
              <w:adjustRightInd w:val="0"/>
              <w:spacing w:line="240" w:lineRule="auto"/>
              <w:jc w:val="thaiDistribute"/>
              <w:rPr>
                <w:rFonts w:ascii="Calibri" w:hAnsi="Calibri" w:cs="Calibri"/>
                <w:color w:val="auto"/>
                <w:sz w:val="10"/>
                <w:szCs w:val="10"/>
              </w:rPr>
            </w:pPr>
          </w:p>
          <w:p w14:paraId="65F2B735" w14:textId="77777777" w:rsidR="002F5577" w:rsidRPr="00BE708D" w:rsidRDefault="002F5577" w:rsidP="00DD6F97">
            <w:pPr>
              <w:autoSpaceDE w:val="0"/>
              <w:autoSpaceDN w:val="0"/>
              <w:adjustRightInd w:val="0"/>
              <w:spacing w:line="240" w:lineRule="auto"/>
              <w:jc w:val="thaiDistribute"/>
              <w:rPr>
                <w:rFonts w:ascii="Calibri" w:hAnsi="Calibri" w:cs="Calibri"/>
                <w:color w:val="auto"/>
                <w:sz w:val="21"/>
                <w:szCs w:val="21"/>
              </w:rPr>
            </w:pPr>
          </w:p>
          <w:p w14:paraId="4F2D4437" w14:textId="77777777" w:rsidR="002F5577" w:rsidRPr="00BE708D" w:rsidRDefault="002F5577" w:rsidP="00DD6F97">
            <w:pPr>
              <w:autoSpaceDE w:val="0"/>
              <w:autoSpaceDN w:val="0"/>
              <w:adjustRightInd w:val="0"/>
              <w:spacing w:line="240" w:lineRule="auto"/>
              <w:jc w:val="thaiDistribute"/>
              <w:rPr>
                <w:rFonts w:ascii="Calibri" w:hAnsi="Calibri" w:cs="Calibri"/>
                <w:color w:val="auto"/>
                <w:sz w:val="21"/>
                <w:szCs w:val="21"/>
              </w:rPr>
            </w:pPr>
          </w:p>
          <w:p w14:paraId="76ED2225" w14:textId="77777777" w:rsidR="00AA1ADE" w:rsidRPr="00BE708D" w:rsidRDefault="00AA1ADE" w:rsidP="00DD6F97">
            <w:pPr>
              <w:autoSpaceDE w:val="0"/>
              <w:autoSpaceDN w:val="0"/>
              <w:adjustRightInd w:val="0"/>
              <w:spacing w:line="240" w:lineRule="auto"/>
              <w:jc w:val="thaiDistribute"/>
              <w:rPr>
                <w:rFonts w:ascii="Calibri" w:hAnsi="Calibri" w:cs="Calibri"/>
                <w:color w:val="auto"/>
                <w:sz w:val="21"/>
                <w:szCs w:val="21"/>
              </w:rPr>
            </w:pPr>
          </w:p>
          <w:p w14:paraId="4D181B75" w14:textId="77777777" w:rsidR="001B4055" w:rsidRPr="00BE708D" w:rsidRDefault="001B4055" w:rsidP="00DD6F97">
            <w:pPr>
              <w:autoSpaceDE w:val="0"/>
              <w:autoSpaceDN w:val="0"/>
              <w:adjustRightInd w:val="0"/>
              <w:spacing w:line="240" w:lineRule="auto"/>
              <w:jc w:val="thaiDistribute"/>
              <w:rPr>
                <w:rFonts w:ascii="Calibri" w:hAnsi="Calibri" w:cs="Calibri"/>
                <w:color w:val="auto"/>
                <w:sz w:val="21"/>
                <w:szCs w:val="21"/>
              </w:rPr>
            </w:pPr>
          </w:p>
          <w:p w14:paraId="7C721055" w14:textId="2B6B51C9" w:rsidR="00DD6F97" w:rsidRPr="00BE708D" w:rsidRDefault="00DD6F97" w:rsidP="00DD6F97">
            <w:pPr>
              <w:autoSpaceDE w:val="0"/>
              <w:autoSpaceDN w:val="0"/>
              <w:adjustRightInd w:val="0"/>
              <w:spacing w:line="240" w:lineRule="auto"/>
              <w:jc w:val="thaiDistribute"/>
              <w:rPr>
                <w:rFonts w:ascii="Calibri" w:hAnsi="Calibri" w:cs="Calibri"/>
                <w:color w:val="auto"/>
                <w:sz w:val="21"/>
                <w:szCs w:val="21"/>
              </w:rPr>
            </w:pPr>
            <w:r w:rsidRPr="00BE708D">
              <w:rPr>
                <w:rFonts w:ascii="Calibri" w:hAnsi="Calibri" w:cs="Calibri"/>
                <w:color w:val="auto"/>
                <w:sz w:val="21"/>
                <w:szCs w:val="21"/>
              </w:rPr>
              <w:t>My key audit procedures comprised:</w:t>
            </w:r>
          </w:p>
          <w:p w14:paraId="3EE97F98" w14:textId="77777777" w:rsidR="00DD6F97" w:rsidRPr="00BE708D" w:rsidRDefault="00DD6F97" w:rsidP="00DD6F97">
            <w:pPr>
              <w:autoSpaceDE w:val="0"/>
              <w:autoSpaceDN w:val="0"/>
              <w:adjustRightInd w:val="0"/>
              <w:spacing w:line="240" w:lineRule="auto"/>
              <w:jc w:val="thaiDistribute"/>
              <w:rPr>
                <w:rFonts w:ascii="Calibri" w:hAnsi="Calibri" w:cs="Calibri"/>
                <w:color w:val="auto"/>
                <w:sz w:val="21"/>
                <w:szCs w:val="21"/>
              </w:rPr>
            </w:pPr>
          </w:p>
          <w:p w14:paraId="634F705D" w14:textId="77777777" w:rsidR="002F5577" w:rsidRPr="00BE708D"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obtaining,</w:t>
            </w:r>
            <w:r w:rsidR="002F5577" w:rsidRPr="00BE708D">
              <w:rPr>
                <w:rFonts w:ascii="Calibri" w:hAnsi="Calibri" w:cs="Calibri"/>
                <w:sz w:val="21"/>
                <w:szCs w:val="21"/>
              </w:rPr>
              <w:t xml:space="preserve"> </w:t>
            </w:r>
            <w:r w:rsidRPr="00BE708D">
              <w:rPr>
                <w:rFonts w:ascii="Calibri" w:hAnsi="Calibri" w:cs="Calibri"/>
                <w:sz w:val="21"/>
                <w:szCs w:val="21"/>
              </w:rPr>
              <w:t>understanding and evaluating management’s cash flow forecasts and processes by which the forecasts were developed,</w:t>
            </w:r>
          </w:p>
          <w:p w14:paraId="2195E951" w14:textId="77777777" w:rsidR="002F5577" w:rsidRPr="00BE708D"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0B9383D3" w14:textId="4944604B" w:rsidR="002F5577" w:rsidRPr="00BE708D"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challenging</w:t>
            </w:r>
            <w:r w:rsidR="00AA1ADE" w:rsidRPr="00BE708D">
              <w:rPr>
                <w:rFonts w:ascii="Calibri" w:hAnsi="Calibri" w:cs="Calibri"/>
                <w:sz w:val="21"/>
                <w:szCs w:val="21"/>
              </w:rPr>
              <w:t xml:space="preserve"> </w:t>
            </w:r>
            <w:r w:rsidRPr="00BE708D">
              <w:rPr>
                <w:rFonts w:ascii="Calibri" w:hAnsi="Calibri" w:cs="Calibri"/>
                <w:sz w:val="21"/>
                <w:szCs w:val="21"/>
              </w:rPr>
              <w:t>management’s key</w:t>
            </w:r>
            <w:r w:rsidR="000C70EB" w:rsidRPr="00BE708D">
              <w:rPr>
                <w:rFonts w:ascii="Calibri" w:hAnsi="Calibri" w:cs="Calibri"/>
                <w:sz w:val="21"/>
                <w:szCs w:val="21"/>
              </w:rPr>
              <w:t xml:space="preserve"> </w:t>
            </w:r>
            <w:r w:rsidRPr="00BE708D">
              <w:rPr>
                <w:rFonts w:ascii="Calibri" w:hAnsi="Calibri" w:cs="Calibri"/>
                <w:sz w:val="21"/>
                <w:szCs w:val="21"/>
              </w:rPr>
              <w:t>assumptions, such as the forecasted future revenue and expenditure, profit margin and discount rates using the weighted average cost of capital (WACC), taking into account the sensitivity of the changes in the goodwill balance in the respective assumptions.</w:t>
            </w:r>
          </w:p>
          <w:p w14:paraId="48313C0F" w14:textId="77777777" w:rsidR="002F5577" w:rsidRPr="00BE708D"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1756145F" w14:textId="4265375E" w:rsidR="002F5577" w:rsidRPr="00BE708D"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testing the</w:t>
            </w:r>
            <w:r w:rsidR="000C70EB" w:rsidRPr="00BE708D">
              <w:rPr>
                <w:rFonts w:ascii="Calibri" w:hAnsi="Calibri" w:cs="Calibri"/>
                <w:sz w:val="21"/>
                <w:szCs w:val="21"/>
              </w:rPr>
              <w:t xml:space="preserve"> </w:t>
            </w:r>
            <w:r w:rsidRPr="00BE708D">
              <w:rPr>
                <w:rFonts w:ascii="Calibri" w:hAnsi="Calibri" w:cs="Calibri"/>
                <w:sz w:val="21"/>
                <w:szCs w:val="21"/>
              </w:rPr>
              <w:t>mathematical accuracy and considering the appropriateness of cash flows including in the forecasted future cash flows model, and</w:t>
            </w:r>
          </w:p>
          <w:p w14:paraId="3DB86F21" w14:textId="77777777" w:rsidR="002F5577" w:rsidRPr="00BE708D" w:rsidRDefault="002F5577" w:rsidP="002F5577">
            <w:pPr>
              <w:pStyle w:val="ListParagraph"/>
              <w:autoSpaceDE w:val="0"/>
              <w:autoSpaceDN w:val="0"/>
              <w:adjustRightInd w:val="0"/>
              <w:spacing w:line="240" w:lineRule="auto"/>
              <w:ind w:left="426"/>
              <w:jc w:val="thaiDistribute"/>
              <w:rPr>
                <w:rFonts w:ascii="Calibri" w:hAnsi="Calibri" w:cs="Calibri"/>
                <w:sz w:val="21"/>
                <w:szCs w:val="21"/>
              </w:rPr>
            </w:pPr>
          </w:p>
          <w:p w14:paraId="7C66E4BF" w14:textId="0539D968" w:rsidR="00F41DF8" w:rsidRPr="00BE708D" w:rsidRDefault="00DD6F97" w:rsidP="00DD6F97">
            <w:pPr>
              <w:pStyle w:val="ListParagraph"/>
              <w:numPr>
                <w:ilvl w:val="0"/>
                <w:numId w:val="9"/>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comparing the cash flow forecast to the approved budgets and business plans and other evidence from the management to support the forecasted business plan.</w:t>
            </w:r>
          </w:p>
        </w:tc>
      </w:tr>
      <w:tr w:rsidR="00111A63" w:rsidRPr="00BE708D" w14:paraId="45C7BBBE" w14:textId="77777777" w:rsidTr="000C70EB">
        <w:tc>
          <w:tcPr>
            <w:tcW w:w="4590" w:type="dxa"/>
          </w:tcPr>
          <w:p w14:paraId="5D00C5FD" w14:textId="77777777" w:rsidR="00111A63" w:rsidRPr="00111A63" w:rsidRDefault="00111A63" w:rsidP="00111A63">
            <w:pPr>
              <w:autoSpaceDE w:val="0"/>
              <w:autoSpaceDN w:val="0"/>
              <w:adjustRightInd w:val="0"/>
              <w:spacing w:line="240" w:lineRule="auto"/>
              <w:ind w:left="72"/>
              <w:jc w:val="thaiDistribute"/>
              <w:rPr>
                <w:rFonts w:ascii="Calibri" w:hAnsi="Calibri" w:cs="Calibri"/>
                <w:color w:val="auto"/>
                <w:sz w:val="10"/>
                <w:szCs w:val="10"/>
              </w:rPr>
            </w:pPr>
          </w:p>
          <w:p w14:paraId="4998C21A" w14:textId="77777777" w:rsidR="00111A63" w:rsidRDefault="00111A63" w:rsidP="00111A63">
            <w:pPr>
              <w:autoSpaceDE w:val="0"/>
              <w:autoSpaceDN w:val="0"/>
              <w:adjustRightInd w:val="0"/>
              <w:spacing w:line="240" w:lineRule="auto"/>
              <w:ind w:left="72"/>
              <w:jc w:val="thaiDistribute"/>
              <w:rPr>
                <w:rFonts w:ascii="Calibri" w:hAnsi="Calibri" w:cs="Calibri"/>
                <w:color w:val="auto"/>
                <w:sz w:val="21"/>
                <w:szCs w:val="21"/>
              </w:rPr>
            </w:pPr>
            <w:r w:rsidRPr="00BE708D">
              <w:rPr>
                <w:rFonts w:ascii="Calibri" w:hAnsi="Calibri" w:cs="Calibri"/>
                <w:color w:val="auto"/>
                <w:sz w:val="21"/>
                <w:szCs w:val="21"/>
              </w:rPr>
              <w:t>I focused on this area because there were based on significant judgements and assumptions that were affected by expectation of future market and determined budgeted gross margin. The discount rates used are weighted average cost of capital (WACC).</w:t>
            </w:r>
          </w:p>
          <w:p w14:paraId="0BA3C8FD" w14:textId="098F6420" w:rsidR="00DC67A5" w:rsidRPr="00DC67A5" w:rsidRDefault="00DC67A5" w:rsidP="00111A63">
            <w:pPr>
              <w:autoSpaceDE w:val="0"/>
              <w:autoSpaceDN w:val="0"/>
              <w:adjustRightInd w:val="0"/>
              <w:spacing w:line="240" w:lineRule="auto"/>
              <w:ind w:left="72"/>
              <w:jc w:val="thaiDistribute"/>
              <w:rPr>
                <w:rFonts w:ascii="Calibri" w:hAnsi="Calibri" w:cs="Calibri"/>
                <w:color w:val="auto"/>
                <w:sz w:val="10"/>
                <w:szCs w:val="10"/>
              </w:rPr>
            </w:pPr>
          </w:p>
        </w:tc>
        <w:tc>
          <w:tcPr>
            <w:tcW w:w="4410" w:type="dxa"/>
          </w:tcPr>
          <w:p w14:paraId="25624397" w14:textId="77777777" w:rsidR="00111A63" w:rsidRPr="00BE708D" w:rsidRDefault="00111A63" w:rsidP="00DD6F97">
            <w:pPr>
              <w:autoSpaceDE w:val="0"/>
              <w:autoSpaceDN w:val="0"/>
              <w:adjustRightInd w:val="0"/>
              <w:spacing w:line="240" w:lineRule="auto"/>
              <w:jc w:val="thaiDistribute"/>
              <w:rPr>
                <w:rFonts w:ascii="Calibri" w:hAnsi="Calibri" w:cs="Calibri"/>
                <w:color w:val="auto"/>
                <w:sz w:val="10"/>
                <w:szCs w:val="10"/>
              </w:rPr>
            </w:pPr>
          </w:p>
        </w:tc>
      </w:tr>
      <w:tr w:rsidR="000C70EB" w:rsidRPr="00BE708D" w14:paraId="22FC67A9" w14:textId="77777777" w:rsidTr="000C70EB">
        <w:tc>
          <w:tcPr>
            <w:tcW w:w="4590" w:type="dxa"/>
          </w:tcPr>
          <w:p w14:paraId="6800AA4C" w14:textId="77777777" w:rsidR="000C70EB" w:rsidRPr="00BE708D" w:rsidRDefault="000C70EB" w:rsidP="007E6C80">
            <w:pPr>
              <w:autoSpaceDE w:val="0"/>
              <w:autoSpaceDN w:val="0"/>
              <w:adjustRightInd w:val="0"/>
              <w:spacing w:line="240" w:lineRule="auto"/>
              <w:ind w:left="72" w:right="78"/>
              <w:jc w:val="thaiDistribute"/>
              <w:rPr>
                <w:rFonts w:ascii="Calibri" w:hAnsi="Calibri" w:cs="Calibri"/>
                <w:color w:val="auto"/>
                <w:sz w:val="10"/>
                <w:szCs w:val="10"/>
              </w:rPr>
            </w:pPr>
          </w:p>
          <w:p w14:paraId="3500BC76"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b/>
                <w:bCs/>
                <w:color w:val="auto"/>
                <w:sz w:val="21"/>
                <w:szCs w:val="21"/>
              </w:rPr>
            </w:pPr>
            <w:r w:rsidRPr="00BE708D">
              <w:rPr>
                <w:rFonts w:ascii="Calibri" w:hAnsi="Calibri" w:cs="Calibri"/>
                <w:b/>
                <w:bCs/>
                <w:color w:val="auto"/>
                <w:sz w:val="21"/>
                <w:szCs w:val="21"/>
              </w:rPr>
              <w:t>Valuation of investment property</w:t>
            </w:r>
          </w:p>
          <w:p w14:paraId="784AC33F"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6731338E" w14:textId="263FE428"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BE708D">
              <w:rPr>
                <w:rFonts w:ascii="Calibri" w:hAnsi="Calibri" w:cs="Calibri"/>
                <w:color w:val="auto"/>
                <w:sz w:val="21"/>
                <w:szCs w:val="21"/>
              </w:rPr>
              <w:t xml:space="preserve">Refer to </w:t>
            </w:r>
            <w:r w:rsidRPr="00BE708D">
              <w:rPr>
                <w:rFonts w:ascii="Calibri" w:hAnsi="Calibri" w:cs="Calibri"/>
                <w:i/>
                <w:iCs/>
                <w:color w:val="auto"/>
                <w:sz w:val="21"/>
                <w:szCs w:val="21"/>
              </w:rPr>
              <w:t>Note 3.10</w:t>
            </w:r>
            <w:r w:rsidRPr="00BE708D">
              <w:rPr>
                <w:rFonts w:ascii="Calibri" w:hAnsi="Calibri" w:cs="Calibri"/>
                <w:color w:val="auto"/>
                <w:sz w:val="21"/>
                <w:szCs w:val="21"/>
              </w:rPr>
              <w:t xml:space="preserve"> accounting policy ‘Investment property’, </w:t>
            </w:r>
            <w:r w:rsidRPr="00BE708D">
              <w:rPr>
                <w:rFonts w:ascii="Calibri" w:hAnsi="Calibri" w:cs="Calibri"/>
                <w:i/>
                <w:iCs/>
                <w:color w:val="auto"/>
                <w:sz w:val="21"/>
                <w:szCs w:val="21"/>
              </w:rPr>
              <w:t>Note 2.4</w:t>
            </w:r>
            <w:r w:rsidRPr="00BE708D">
              <w:rPr>
                <w:rFonts w:ascii="Calibri" w:hAnsi="Calibri" w:cs="Calibri"/>
                <w:color w:val="auto"/>
                <w:sz w:val="21"/>
                <w:szCs w:val="21"/>
              </w:rPr>
              <w:t xml:space="preserve"> ‘Judgments and estimates’, and Measurement of investment property at fair value: key assumptions underlying appraisal used independent appraiser’s judgement and </w:t>
            </w:r>
            <w:r w:rsidRPr="00BE708D">
              <w:rPr>
                <w:rFonts w:ascii="Calibri" w:hAnsi="Calibri" w:cs="Calibri"/>
                <w:i/>
                <w:iCs/>
                <w:color w:val="auto"/>
                <w:sz w:val="21"/>
                <w:szCs w:val="21"/>
              </w:rPr>
              <w:t>Note 1</w:t>
            </w:r>
            <w:r w:rsidR="00872E65" w:rsidRPr="00BE708D">
              <w:rPr>
                <w:rFonts w:ascii="Calibri" w:hAnsi="Calibri" w:cs="Calibri"/>
                <w:i/>
                <w:iCs/>
                <w:color w:val="auto"/>
                <w:sz w:val="21"/>
                <w:szCs w:val="21"/>
              </w:rPr>
              <w:t>6</w:t>
            </w:r>
            <w:r w:rsidRPr="00BE708D">
              <w:rPr>
                <w:rFonts w:ascii="Calibri" w:hAnsi="Calibri" w:cs="Calibri"/>
                <w:i/>
                <w:iCs/>
                <w:color w:val="auto"/>
                <w:sz w:val="21"/>
                <w:szCs w:val="21"/>
              </w:rPr>
              <w:t xml:space="preserve"> </w:t>
            </w:r>
            <w:r w:rsidRPr="00BE708D">
              <w:rPr>
                <w:rFonts w:ascii="Calibri" w:hAnsi="Calibri" w:cs="Calibri"/>
                <w:color w:val="auto"/>
                <w:sz w:val="21"/>
                <w:szCs w:val="21"/>
              </w:rPr>
              <w:t>‘Investment property’.</w:t>
            </w:r>
          </w:p>
          <w:p w14:paraId="6593CF89"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728DABC2" w14:textId="08A6DA40"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BE708D">
              <w:rPr>
                <w:rFonts w:ascii="Calibri" w:hAnsi="Calibri" w:cs="Calibri"/>
                <w:color w:val="auto"/>
                <w:sz w:val="21"/>
                <w:szCs w:val="21"/>
              </w:rPr>
              <w:t xml:space="preserve">As at 31 December </w:t>
            </w:r>
            <w:r w:rsidR="000D78BC" w:rsidRPr="00BE708D">
              <w:rPr>
                <w:rFonts w:ascii="Calibri" w:hAnsi="Calibri" w:cs="Calibri"/>
                <w:color w:val="auto"/>
                <w:sz w:val="21"/>
                <w:szCs w:val="21"/>
              </w:rPr>
              <w:t>2025</w:t>
            </w:r>
            <w:r w:rsidRPr="00BE708D">
              <w:rPr>
                <w:rFonts w:ascii="Calibri" w:hAnsi="Calibri" w:cs="Calibri"/>
                <w:color w:val="auto"/>
                <w:sz w:val="21"/>
                <w:szCs w:val="21"/>
              </w:rPr>
              <w:t xml:space="preserve">, the Group measured its land and premises as investment property at the fair value of Baht </w:t>
            </w:r>
            <w:r w:rsidR="00C07B5A" w:rsidRPr="00BE708D">
              <w:rPr>
                <w:rFonts w:ascii="Calibri" w:hAnsi="Calibri" w:cs="Calibri"/>
                <w:color w:val="auto"/>
                <w:sz w:val="21"/>
                <w:szCs w:val="21"/>
              </w:rPr>
              <w:t>1,</w:t>
            </w:r>
            <w:r w:rsidR="00872E65" w:rsidRPr="00BE708D">
              <w:rPr>
                <w:rFonts w:ascii="Calibri" w:hAnsi="Calibri" w:cs="Calibri"/>
                <w:color w:val="auto"/>
                <w:sz w:val="21"/>
                <w:szCs w:val="21"/>
              </w:rPr>
              <w:t>850.43</w:t>
            </w:r>
            <w:r w:rsidRPr="00BE708D">
              <w:rPr>
                <w:rFonts w:ascii="Calibri" w:hAnsi="Calibri" w:cs="Calibri"/>
                <w:color w:val="auto"/>
                <w:sz w:val="21"/>
                <w:szCs w:val="21"/>
              </w:rPr>
              <w:t xml:space="preserve"> million, representing </w:t>
            </w:r>
            <w:r w:rsidR="00C07B5A" w:rsidRPr="00BE708D">
              <w:rPr>
                <w:rFonts w:ascii="Calibri" w:hAnsi="Calibri" w:cs="Calibri"/>
                <w:color w:val="auto"/>
                <w:sz w:val="21"/>
                <w:szCs w:val="21"/>
              </w:rPr>
              <w:t>1</w:t>
            </w:r>
            <w:r w:rsidR="00872E65" w:rsidRPr="00BE708D">
              <w:rPr>
                <w:rFonts w:ascii="Calibri" w:hAnsi="Calibri" w:cs="Calibri"/>
                <w:color w:val="auto"/>
                <w:sz w:val="21"/>
                <w:szCs w:val="21"/>
              </w:rPr>
              <w:t>2</w:t>
            </w:r>
            <w:r w:rsidRPr="00BE708D">
              <w:rPr>
                <w:rFonts w:ascii="Calibri" w:hAnsi="Calibri" w:cs="Calibri"/>
                <w:color w:val="auto"/>
                <w:sz w:val="21"/>
                <w:szCs w:val="21"/>
              </w:rPr>
              <w:t xml:space="preserve">% of the total assets in the consolidated financial statements. The Group recognised gains from difference amount between book value and the fair value as gain from fair value adjustment of investment property amounting to Baht </w:t>
            </w:r>
            <w:r w:rsidR="00021B8A" w:rsidRPr="00BE708D">
              <w:rPr>
                <w:rFonts w:ascii="Calibri" w:hAnsi="Calibri" w:cs="Calibri"/>
                <w:color w:val="auto"/>
                <w:sz w:val="21"/>
                <w:szCs w:val="21"/>
              </w:rPr>
              <w:t>138.94</w:t>
            </w:r>
            <w:r w:rsidRPr="00BE708D">
              <w:rPr>
                <w:rFonts w:ascii="Calibri" w:hAnsi="Calibri" w:cs="Calibri"/>
                <w:color w:val="auto"/>
                <w:sz w:val="21"/>
                <w:szCs w:val="21"/>
              </w:rPr>
              <w:t xml:space="preserve"> million in the consolidated statement of comprehensive income for the year.</w:t>
            </w:r>
          </w:p>
          <w:p w14:paraId="40032E62"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551737A6"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BE708D">
              <w:rPr>
                <w:rFonts w:ascii="Calibri" w:hAnsi="Calibri" w:cs="Calibri"/>
                <w:color w:val="auto"/>
                <w:sz w:val="21"/>
                <w:szCs w:val="21"/>
              </w:rPr>
              <w:t>The Group has assessed the fair value of investment property which comprised of land and land and premises by engaging an independent appraiser and used the market approach in determining the fair value for land and used the cost approach in determining the fair value for land and premises. The management assessed the qualifications, knowledge, abilities, and expertise of the independent appraiser. The independent appraiser used underlying data to which appraiser applied assumption such as location, transportation, surrounding environment, land size and shape, land grade, land development or use, the accessibility to commute and utility system in the area, including facilities, marketable liquidity and observative of building and premises for their assessment of fair value of land and premises.</w:t>
            </w:r>
          </w:p>
          <w:p w14:paraId="76BEB12B" w14:textId="77777777" w:rsidR="000C70EB" w:rsidRPr="00BE708D"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p>
          <w:p w14:paraId="3AC87628" w14:textId="77777777" w:rsidR="000C70EB" w:rsidRDefault="000C70EB" w:rsidP="000C70EB">
            <w:pPr>
              <w:autoSpaceDE w:val="0"/>
              <w:autoSpaceDN w:val="0"/>
              <w:adjustRightInd w:val="0"/>
              <w:spacing w:line="240" w:lineRule="auto"/>
              <w:ind w:left="72" w:right="78"/>
              <w:jc w:val="thaiDistribute"/>
              <w:rPr>
                <w:rFonts w:ascii="Calibri" w:hAnsi="Calibri" w:cs="Calibri"/>
                <w:color w:val="auto"/>
                <w:sz w:val="21"/>
                <w:szCs w:val="21"/>
              </w:rPr>
            </w:pPr>
            <w:r w:rsidRPr="00BE708D">
              <w:rPr>
                <w:rFonts w:ascii="Calibri" w:hAnsi="Calibri" w:cs="Calibri"/>
                <w:color w:val="auto"/>
                <w:sz w:val="21"/>
                <w:szCs w:val="21"/>
              </w:rPr>
              <w:t>I focused on this area because the value of investment property is material on the Group’s financial statement</w:t>
            </w:r>
            <w:r w:rsidR="00E2531F" w:rsidRPr="00BE708D">
              <w:rPr>
                <w:rFonts w:ascii="Calibri" w:hAnsi="Calibri" w:cs="Calibri"/>
                <w:color w:val="auto"/>
                <w:sz w:val="21"/>
                <w:szCs w:val="21"/>
              </w:rPr>
              <w:t>s</w:t>
            </w:r>
            <w:r w:rsidRPr="00BE708D">
              <w:rPr>
                <w:rFonts w:ascii="Calibri" w:hAnsi="Calibri" w:cs="Calibri"/>
                <w:color w:val="auto"/>
                <w:sz w:val="21"/>
                <w:szCs w:val="21"/>
              </w:rPr>
              <w:t xml:space="preserve"> and the fair valuation approach involves significant judgment appropriate and reliability of the information and underlying data to which appraiser applies assumption used to determine fair value.</w:t>
            </w:r>
          </w:p>
          <w:p w14:paraId="519C568B" w14:textId="6AFFA39D" w:rsidR="00DC67A5" w:rsidRPr="00DC67A5" w:rsidRDefault="00DC67A5" w:rsidP="000C70EB">
            <w:pPr>
              <w:autoSpaceDE w:val="0"/>
              <w:autoSpaceDN w:val="0"/>
              <w:adjustRightInd w:val="0"/>
              <w:spacing w:line="240" w:lineRule="auto"/>
              <w:ind w:left="72" w:right="78"/>
              <w:jc w:val="thaiDistribute"/>
              <w:rPr>
                <w:rFonts w:ascii="Calibri" w:hAnsi="Calibri" w:cs="Calibri"/>
                <w:color w:val="auto"/>
                <w:sz w:val="10"/>
                <w:szCs w:val="10"/>
              </w:rPr>
            </w:pPr>
          </w:p>
        </w:tc>
        <w:tc>
          <w:tcPr>
            <w:tcW w:w="4410" w:type="dxa"/>
          </w:tcPr>
          <w:p w14:paraId="54D21DBB" w14:textId="77777777" w:rsidR="000C70EB" w:rsidRPr="00BE708D" w:rsidRDefault="000C70EB" w:rsidP="000C70EB">
            <w:pPr>
              <w:autoSpaceDE w:val="0"/>
              <w:autoSpaceDN w:val="0"/>
              <w:adjustRightInd w:val="0"/>
              <w:spacing w:line="240" w:lineRule="auto"/>
              <w:jc w:val="thaiDistribute"/>
              <w:rPr>
                <w:rFonts w:ascii="Calibri" w:hAnsi="Calibri" w:cs="Calibri"/>
                <w:color w:val="auto"/>
                <w:sz w:val="10"/>
                <w:szCs w:val="10"/>
              </w:rPr>
            </w:pPr>
          </w:p>
          <w:p w14:paraId="673FB16D" w14:textId="77777777" w:rsidR="000C70EB" w:rsidRPr="00BE708D" w:rsidRDefault="000C70EB" w:rsidP="000C70EB">
            <w:pPr>
              <w:autoSpaceDE w:val="0"/>
              <w:autoSpaceDN w:val="0"/>
              <w:adjustRightInd w:val="0"/>
              <w:spacing w:line="240" w:lineRule="auto"/>
              <w:jc w:val="thaiDistribute"/>
              <w:rPr>
                <w:rFonts w:ascii="Calibri" w:hAnsi="Calibri" w:cs="Calibri"/>
                <w:color w:val="auto"/>
                <w:sz w:val="21"/>
                <w:szCs w:val="21"/>
              </w:rPr>
            </w:pPr>
          </w:p>
          <w:p w14:paraId="70B3D719" w14:textId="77777777" w:rsidR="000C70EB" w:rsidRPr="00BE708D" w:rsidRDefault="000C70EB" w:rsidP="000C70EB">
            <w:pPr>
              <w:autoSpaceDE w:val="0"/>
              <w:autoSpaceDN w:val="0"/>
              <w:adjustRightInd w:val="0"/>
              <w:spacing w:line="240" w:lineRule="auto"/>
              <w:jc w:val="thaiDistribute"/>
              <w:rPr>
                <w:rFonts w:ascii="Calibri" w:hAnsi="Calibri" w:cs="Calibri"/>
                <w:color w:val="auto"/>
                <w:sz w:val="21"/>
                <w:szCs w:val="21"/>
              </w:rPr>
            </w:pPr>
          </w:p>
          <w:p w14:paraId="509075FB" w14:textId="11868548" w:rsidR="000C70EB" w:rsidRPr="00BE708D" w:rsidRDefault="000C70EB" w:rsidP="000C70EB">
            <w:pPr>
              <w:autoSpaceDE w:val="0"/>
              <w:autoSpaceDN w:val="0"/>
              <w:adjustRightInd w:val="0"/>
              <w:spacing w:line="240" w:lineRule="auto"/>
              <w:jc w:val="thaiDistribute"/>
              <w:rPr>
                <w:rFonts w:ascii="Calibri" w:hAnsi="Calibri" w:cs="Calibri"/>
                <w:color w:val="auto"/>
                <w:sz w:val="21"/>
                <w:szCs w:val="21"/>
              </w:rPr>
            </w:pPr>
            <w:r w:rsidRPr="00BE708D">
              <w:rPr>
                <w:rFonts w:ascii="Calibri" w:hAnsi="Calibri" w:cs="Calibri"/>
                <w:color w:val="auto"/>
                <w:sz w:val="21"/>
                <w:szCs w:val="21"/>
              </w:rPr>
              <w:t>My key audit procedures comprised:</w:t>
            </w:r>
          </w:p>
          <w:p w14:paraId="510AF8C5" w14:textId="77777777" w:rsidR="000C70EB" w:rsidRPr="00BE708D" w:rsidRDefault="000C70EB" w:rsidP="000C70EB">
            <w:pPr>
              <w:autoSpaceDE w:val="0"/>
              <w:autoSpaceDN w:val="0"/>
              <w:adjustRightInd w:val="0"/>
              <w:spacing w:line="240" w:lineRule="auto"/>
              <w:jc w:val="thaiDistribute"/>
              <w:rPr>
                <w:rFonts w:ascii="Calibri" w:hAnsi="Calibri" w:cs="Calibri"/>
                <w:color w:val="auto"/>
                <w:sz w:val="21"/>
                <w:szCs w:val="21"/>
              </w:rPr>
            </w:pPr>
          </w:p>
          <w:p w14:paraId="280ECBB6" w14:textId="77777777" w:rsidR="000C70EB" w:rsidRPr="00BE708D" w:rsidRDefault="000C70EB" w:rsidP="000C70EB">
            <w:pPr>
              <w:pStyle w:val="ListParagraph"/>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w:t>
            </w:r>
            <w:r w:rsidRPr="00BE708D">
              <w:rPr>
                <w:rFonts w:ascii="Calibri" w:hAnsi="Calibri" w:cs="Calibri"/>
                <w:sz w:val="21"/>
                <w:szCs w:val="21"/>
              </w:rPr>
              <w:tab/>
              <w:t>understood and assessed the methods used in the valuation assessment, including the significant underlying data to which independent appraiser applies assumption used to determine the fair value of the land.</w:t>
            </w:r>
          </w:p>
          <w:p w14:paraId="400C637F" w14:textId="77777777" w:rsidR="000C70EB" w:rsidRPr="00BE708D" w:rsidRDefault="000C70EB" w:rsidP="000C70EB">
            <w:pPr>
              <w:pStyle w:val="ListParagraph"/>
              <w:autoSpaceDE w:val="0"/>
              <w:autoSpaceDN w:val="0"/>
              <w:adjustRightInd w:val="0"/>
              <w:spacing w:line="240" w:lineRule="auto"/>
              <w:ind w:left="426" w:hanging="426"/>
              <w:jc w:val="thaiDistribute"/>
              <w:rPr>
                <w:rFonts w:ascii="Calibri" w:hAnsi="Calibri" w:cs="Calibri"/>
                <w:sz w:val="21"/>
                <w:szCs w:val="21"/>
              </w:rPr>
            </w:pPr>
          </w:p>
          <w:p w14:paraId="47AB4EAF" w14:textId="77777777" w:rsidR="000C70EB" w:rsidRPr="00BE708D"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assessed the qualifications of an independent appraiser, which included knowledge and competency of appraiser, independence and whether the appraiser was qualified and obtained license from the Securities and Exchange Commission.</w:t>
            </w:r>
          </w:p>
          <w:p w14:paraId="3844B601" w14:textId="77777777" w:rsidR="000C70EB" w:rsidRPr="00BE708D"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p>
          <w:p w14:paraId="44624649" w14:textId="77777777" w:rsidR="000C70EB" w:rsidRPr="00BE708D"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assessed the initial market price before adjusting price with the assumption by verifying with reference source of information in the valuation report.</w:t>
            </w:r>
          </w:p>
          <w:p w14:paraId="740AADA9" w14:textId="77777777" w:rsidR="000C70EB" w:rsidRPr="00BE708D"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p>
          <w:p w14:paraId="2C32C8EB" w14:textId="77777777" w:rsidR="000C70EB" w:rsidRPr="00BE708D"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inquired the appraiser about the sources of the key underlying data used in the valuation of the fair value of investment property ; and</w:t>
            </w:r>
          </w:p>
          <w:p w14:paraId="1B498B98" w14:textId="6F7D1245" w:rsidR="000C70EB" w:rsidRPr="00BE708D" w:rsidRDefault="000C70EB" w:rsidP="000C70EB">
            <w:pPr>
              <w:pStyle w:val="ListParagraph"/>
              <w:autoSpaceDE w:val="0"/>
              <w:autoSpaceDN w:val="0"/>
              <w:adjustRightInd w:val="0"/>
              <w:spacing w:line="240" w:lineRule="auto"/>
              <w:ind w:left="426"/>
              <w:jc w:val="thaiDistribute"/>
              <w:rPr>
                <w:rFonts w:ascii="Calibri" w:hAnsi="Calibri" w:cs="Calibri"/>
                <w:sz w:val="21"/>
                <w:szCs w:val="21"/>
              </w:rPr>
            </w:pPr>
            <w:r w:rsidRPr="00BE708D">
              <w:rPr>
                <w:rFonts w:ascii="Calibri" w:hAnsi="Calibri" w:cs="Calibri"/>
                <w:sz w:val="21"/>
                <w:szCs w:val="21"/>
              </w:rPr>
              <w:t xml:space="preserve"> </w:t>
            </w:r>
          </w:p>
          <w:p w14:paraId="75B1043C" w14:textId="1FE124B2" w:rsidR="000C70EB" w:rsidRPr="00BE708D" w:rsidRDefault="000C70EB" w:rsidP="000C70EB">
            <w:pPr>
              <w:pStyle w:val="ListParagraph"/>
              <w:numPr>
                <w:ilvl w:val="0"/>
                <w:numId w:val="10"/>
              </w:numPr>
              <w:autoSpaceDE w:val="0"/>
              <w:autoSpaceDN w:val="0"/>
              <w:adjustRightInd w:val="0"/>
              <w:spacing w:line="240" w:lineRule="auto"/>
              <w:ind w:left="426" w:hanging="426"/>
              <w:jc w:val="thaiDistribute"/>
              <w:rPr>
                <w:rFonts w:ascii="Calibri" w:hAnsi="Calibri" w:cs="Calibri"/>
                <w:sz w:val="21"/>
                <w:szCs w:val="21"/>
              </w:rPr>
            </w:pPr>
            <w:r w:rsidRPr="00BE708D">
              <w:rPr>
                <w:rFonts w:ascii="Calibri" w:hAnsi="Calibri" w:cs="Calibri"/>
                <w:sz w:val="21"/>
                <w:szCs w:val="21"/>
              </w:rPr>
              <w:t>compared the fair value with the book value of the lands and examined the accuracy of the recording.</w:t>
            </w:r>
          </w:p>
        </w:tc>
      </w:tr>
    </w:tbl>
    <w:p w14:paraId="17171CCC" w14:textId="77777777" w:rsidR="000C70EB" w:rsidRPr="00BE708D" w:rsidRDefault="000C70EB" w:rsidP="003C31D9">
      <w:pPr>
        <w:spacing w:line="240" w:lineRule="auto"/>
        <w:jc w:val="thaiDistribute"/>
        <w:rPr>
          <w:rFonts w:ascii="Calibri" w:eastAsia="Cordia New" w:hAnsi="Calibri" w:cs="Calibri"/>
          <w:b/>
          <w:bCs/>
          <w:color w:val="auto"/>
          <w:sz w:val="22"/>
          <w:szCs w:val="20"/>
          <w:lang w:eastAsia="zh-CN"/>
        </w:rPr>
      </w:pPr>
    </w:p>
    <w:p w14:paraId="0533DB98" w14:textId="77777777" w:rsidR="00813E47" w:rsidRPr="00BE708D" w:rsidRDefault="00813E47" w:rsidP="00813E47">
      <w:pPr>
        <w:spacing w:line="240" w:lineRule="auto"/>
        <w:rPr>
          <w:rFonts w:ascii="Calibri" w:eastAsia="Cordia New" w:hAnsi="Calibri" w:cs="Calibri"/>
          <w:b/>
          <w:bCs/>
          <w:color w:val="auto"/>
          <w:sz w:val="22"/>
          <w:szCs w:val="20"/>
          <w:lang w:eastAsia="zh-CN"/>
        </w:rPr>
      </w:pPr>
      <w:r w:rsidRPr="00BE708D">
        <w:rPr>
          <w:rFonts w:ascii="Calibri" w:eastAsia="Cordia New" w:hAnsi="Calibri" w:cs="Calibri"/>
          <w:b/>
          <w:bCs/>
          <w:color w:val="auto"/>
          <w:sz w:val="22"/>
          <w:szCs w:val="20"/>
          <w:lang w:eastAsia="zh-CN"/>
        </w:rPr>
        <w:lastRenderedPageBreak/>
        <w:t>Emphasis of matter</w:t>
      </w:r>
    </w:p>
    <w:p w14:paraId="317C0174" w14:textId="77777777" w:rsidR="00813E47" w:rsidRPr="00BE708D" w:rsidRDefault="00813E47" w:rsidP="00813E47">
      <w:pPr>
        <w:spacing w:line="240" w:lineRule="auto"/>
        <w:rPr>
          <w:rFonts w:ascii="Calibri" w:eastAsia="Cordia New" w:hAnsi="Calibri" w:cs="Calibri"/>
          <w:color w:val="auto"/>
          <w:sz w:val="22"/>
          <w:szCs w:val="20"/>
          <w:lang w:eastAsia="zh-CN"/>
        </w:rPr>
      </w:pPr>
    </w:p>
    <w:p w14:paraId="46A15BBD" w14:textId="0E9B3A54" w:rsidR="00215058" w:rsidRPr="00BE708D" w:rsidRDefault="00813E47" w:rsidP="00813E47">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 xml:space="preserve">I draw attention to note of financial statement No. </w:t>
      </w:r>
      <w:r w:rsidR="00C54CA1" w:rsidRPr="00BE708D">
        <w:rPr>
          <w:rFonts w:ascii="Calibri" w:eastAsia="Cordia New" w:hAnsi="Calibri" w:cs="Calibri"/>
          <w:color w:val="auto"/>
          <w:sz w:val="22"/>
          <w:szCs w:val="20"/>
          <w:lang w:eastAsia="zh-CN"/>
        </w:rPr>
        <w:t>4</w:t>
      </w:r>
      <w:r w:rsidRPr="00BE708D">
        <w:rPr>
          <w:rFonts w:ascii="Calibri" w:eastAsia="Cordia New" w:hAnsi="Calibri" w:cs="Calibri"/>
          <w:color w:val="auto"/>
          <w:sz w:val="22"/>
          <w:szCs w:val="20"/>
          <w:lang w:eastAsia="zh-CN"/>
        </w:rPr>
        <w:t xml:space="preserve">, whereby the Group have restated the financial statements, as resulted the consolidated statements of comprehensive income for the year ended 31 December 2024, presented as comparative information, have been retrospectively adjusted, regarding the </w:t>
      </w:r>
      <w:r w:rsidR="00016516" w:rsidRPr="00BE708D">
        <w:rPr>
          <w:rFonts w:ascii="Calibri" w:eastAsia="Cordia New" w:hAnsi="Calibri" w:cs="Calibri"/>
          <w:color w:val="auto"/>
          <w:sz w:val="22"/>
          <w:szCs w:val="20"/>
          <w:lang w:eastAsia="zh-CN"/>
        </w:rPr>
        <w:t xml:space="preserve">reclassification </w:t>
      </w:r>
      <w:r w:rsidR="00643862">
        <w:rPr>
          <w:rFonts w:ascii="Calibri" w:eastAsia="Cordia New" w:hAnsi="Calibri" w:cs="Calibri"/>
          <w:color w:val="auto"/>
          <w:sz w:val="22"/>
          <w:szCs w:val="20"/>
          <w:lang w:eastAsia="zh-CN"/>
        </w:rPr>
        <w:t xml:space="preserve">of the presentation </w:t>
      </w:r>
      <w:r w:rsidR="00016516" w:rsidRPr="00BE708D">
        <w:rPr>
          <w:rFonts w:ascii="Calibri" w:eastAsia="Cordia New" w:hAnsi="Calibri" w:cs="Calibri"/>
          <w:color w:val="auto"/>
          <w:sz w:val="22"/>
          <w:szCs w:val="20"/>
          <w:lang w:eastAsia="zh-CN"/>
        </w:rPr>
        <w:t>related to</w:t>
      </w:r>
      <w:r w:rsidRPr="00BE708D">
        <w:rPr>
          <w:rFonts w:ascii="Calibri" w:eastAsia="Cordia New" w:hAnsi="Calibri" w:cs="Calibri"/>
          <w:color w:val="auto"/>
          <w:sz w:val="22"/>
          <w:szCs w:val="20"/>
          <w:lang w:eastAsia="zh-CN"/>
        </w:rPr>
        <w:t xml:space="preserve"> the overstatement of the revenue from real estate and cost of real estate sold as described in Note </w:t>
      </w:r>
      <w:r w:rsidR="00C54CA1" w:rsidRPr="00BE708D">
        <w:rPr>
          <w:rFonts w:ascii="Calibri" w:eastAsia="Cordia New" w:hAnsi="Calibri" w:cs="Calibri"/>
          <w:color w:val="auto"/>
          <w:sz w:val="22"/>
          <w:szCs w:val="20"/>
          <w:lang w:eastAsia="zh-CN"/>
        </w:rPr>
        <w:t>4</w:t>
      </w:r>
      <w:r w:rsidRPr="00BE708D">
        <w:rPr>
          <w:rFonts w:ascii="Calibri" w:eastAsia="Cordia New" w:hAnsi="Calibri" w:cs="Calibri"/>
          <w:color w:val="auto"/>
          <w:sz w:val="22"/>
          <w:szCs w:val="20"/>
          <w:lang w:eastAsia="zh-CN"/>
        </w:rPr>
        <w:t>. These adjustments have not effects on the consolidated statement of financial position and retained earnings as at 31 December 2024</w:t>
      </w:r>
      <w:r w:rsidR="00DF0427" w:rsidRPr="00BE708D">
        <w:rPr>
          <w:rFonts w:ascii="Calibri" w:eastAsia="Cordia New" w:hAnsi="Calibri" w:cs="Browallia New"/>
          <w:color w:val="auto"/>
          <w:sz w:val="22"/>
          <w:szCs w:val="20"/>
          <w:lang w:eastAsia="zh-CN" w:bidi="th-TH"/>
        </w:rPr>
        <w:t>, and</w:t>
      </w:r>
      <w:r w:rsidR="00493EBF" w:rsidRPr="00BE708D">
        <w:rPr>
          <w:rFonts w:ascii="Calibri" w:eastAsia="Cordia New" w:hAnsi="Calibri" w:cs="Browallia New"/>
          <w:color w:val="auto"/>
          <w:sz w:val="22"/>
          <w:szCs w:val="20"/>
          <w:lang w:eastAsia="zh-CN" w:bidi="th-TH"/>
        </w:rPr>
        <w:t xml:space="preserve"> financial performance in </w:t>
      </w:r>
      <w:r w:rsidR="0002359E">
        <w:rPr>
          <w:rFonts w:ascii="Calibri" w:eastAsia="Cordia New" w:hAnsi="Calibri" w:cs="Browallia New"/>
          <w:color w:val="auto"/>
          <w:sz w:val="22"/>
          <w:szCs w:val="20"/>
          <w:lang w:eastAsia="zh-CN" w:bidi="th-TH"/>
        </w:rPr>
        <w:t xml:space="preserve">the </w:t>
      </w:r>
      <w:r w:rsidR="00493EBF" w:rsidRPr="00BE708D">
        <w:rPr>
          <w:rFonts w:ascii="Calibri" w:eastAsia="Cordia New" w:hAnsi="Calibri" w:cs="Browallia New"/>
          <w:color w:val="auto"/>
          <w:sz w:val="22"/>
          <w:szCs w:val="20"/>
          <w:lang w:eastAsia="zh-CN" w:bidi="th-TH"/>
        </w:rPr>
        <w:t>consolidated statement of comprehensive income</w:t>
      </w:r>
      <w:r w:rsidR="00550089" w:rsidRPr="00BE708D">
        <w:rPr>
          <w:rFonts w:ascii="Calibri" w:eastAsia="Cordia New" w:hAnsi="Calibri" w:cs="Browallia New"/>
          <w:color w:val="auto"/>
          <w:sz w:val="22"/>
          <w:szCs w:val="20"/>
          <w:lang w:eastAsia="zh-CN" w:bidi="th-TH"/>
        </w:rPr>
        <w:t xml:space="preserve"> for the year ended 31 December 202</w:t>
      </w:r>
      <w:r w:rsidR="0002359E">
        <w:rPr>
          <w:rFonts w:ascii="Calibri" w:eastAsia="Cordia New" w:hAnsi="Calibri" w:cs="Browallia New"/>
          <w:color w:val="auto"/>
          <w:sz w:val="22"/>
          <w:szCs w:val="20"/>
          <w:lang w:eastAsia="zh-CN" w:bidi="th-TH"/>
        </w:rPr>
        <w:t>4</w:t>
      </w:r>
      <w:r w:rsidRPr="00BE708D">
        <w:rPr>
          <w:rFonts w:ascii="Calibri" w:eastAsia="Cordia New" w:hAnsi="Calibri" w:cs="Calibri"/>
          <w:color w:val="auto"/>
          <w:sz w:val="22"/>
          <w:szCs w:val="20"/>
          <w:lang w:eastAsia="zh-CN"/>
        </w:rPr>
        <w:t>. My opinion is not modified in respect of this matter.</w:t>
      </w:r>
    </w:p>
    <w:p w14:paraId="75FA3B8F"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05A3E431" w14:textId="5C59A420"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r w:rsidRPr="00BE708D">
        <w:rPr>
          <w:rFonts w:ascii="Calibri" w:eastAsia="Cordia New" w:hAnsi="Calibri" w:cs="Calibri"/>
          <w:b/>
          <w:bCs/>
          <w:color w:val="auto"/>
          <w:sz w:val="22"/>
          <w:szCs w:val="20"/>
          <w:lang w:eastAsia="zh-CN"/>
        </w:rPr>
        <w:t>Other Information</w:t>
      </w:r>
    </w:p>
    <w:p w14:paraId="7B75D023"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71BED296"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0A1B8B5"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1737C71B"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My opinion on the consolidated and separate financial statements does not cover the other information and I will not express any form of assurance conclusion thereon.</w:t>
      </w:r>
    </w:p>
    <w:p w14:paraId="51DE17FF"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788F372E" w14:textId="2A4527AC"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944CC22"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p>
    <w:p w14:paraId="4F5807E5" w14:textId="4E34C48C"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 xml:space="preserve">When I read the annual report, if I conclude that there is a material misstatement therein, I am required to communicate the matter to those charged with governance </w:t>
      </w:r>
      <w:r w:rsidR="00AF662E" w:rsidRPr="00BE708D">
        <w:rPr>
          <w:rFonts w:ascii="Calibri" w:eastAsia="Cordia New" w:hAnsi="Calibri" w:cs="Calibri"/>
          <w:color w:val="auto"/>
          <w:sz w:val="22"/>
          <w:szCs w:val="20"/>
          <w:lang w:eastAsia="zh-CN"/>
        </w:rPr>
        <w:t>for correction of the misstatement</w:t>
      </w:r>
      <w:r w:rsidRPr="00BE708D">
        <w:rPr>
          <w:rFonts w:ascii="Calibri" w:eastAsia="Cordia New" w:hAnsi="Calibri" w:cs="Calibri"/>
          <w:color w:val="auto"/>
          <w:sz w:val="22"/>
          <w:szCs w:val="20"/>
          <w:lang w:eastAsia="zh-CN"/>
        </w:rPr>
        <w:t>.</w:t>
      </w:r>
    </w:p>
    <w:p w14:paraId="7F33CA55"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00E61F89"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r w:rsidRPr="00BE708D">
        <w:rPr>
          <w:rFonts w:ascii="Calibri" w:eastAsia="Cordia New" w:hAnsi="Calibri" w:cs="Calibri"/>
          <w:b/>
          <w:bCs/>
          <w:color w:val="auto"/>
          <w:sz w:val="22"/>
          <w:szCs w:val="20"/>
          <w:lang w:eastAsia="zh-CN"/>
        </w:rPr>
        <w:t>Responsibilities of Management and Those Charged with Governance for the Consolidated and Separate Financial Statements</w:t>
      </w:r>
    </w:p>
    <w:p w14:paraId="1754799A"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1EC9D095"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F53959F"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p>
    <w:p w14:paraId="049FBA69"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EBF0E6E"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p>
    <w:p w14:paraId="02998C53"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Those charged with governance are responsible for overseeing the Group’s and the Company’s financial reporting process.</w:t>
      </w:r>
    </w:p>
    <w:p w14:paraId="032A8C23" w14:textId="6991928F" w:rsidR="005725F0" w:rsidRPr="00BE708D" w:rsidRDefault="005725F0" w:rsidP="003C31D9">
      <w:pPr>
        <w:spacing w:line="240" w:lineRule="auto"/>
        <w:jc w:val="thaiDistribute"/>
        <w:rPr>
          <w:rFonts w:ascii="Calibri" w:eastAsia="Cordia New" w:hAnsi="Calibri" w:cs="Calibri"/>
          <w:b/>
          <w:bCs/>
          <w:color w:val="auto"/>
          <w:sz w:val="22"/>
          <w:szCs w:val="20"/>
          <w:lang w:eastAsia="zh-CN"/>
        </w:rPr>
      </w:pPr>
    </w:p>
    <w:p w14:paraId="50FF70D6"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6239A473"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7574A4D8"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66221A8B"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3C3BDCBB"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29F6A333"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49588EF4" w14:textId="77777777" w:rsidR="00813E47" w:rsidRPr="00BE708D" w:rsidRDefault="00813E47" w:rsidP="003C31D9">
      <w:pPr>
        <w:spacing w:line="240" w:lineRule="auto"/>
        <w:jc w:val="thaiDistribute"/>
        <w:rPr>
          <w:rFonts w:ascii="Calibri" w:eastAsia="Cordia New" w:hAnsi="Calibri" w:cs="Calibri"/>
          <w:b/>
          <w:bCs/>
          <w:color w:val="auto"/>
          <w:sz w:val="22"/>
          <w:szCs w:val="20"/>
          <w:lang w:eastAsia="zh-CN"/>
        </w:rPr>
      </w:pPr>
    </w:p>
    <w:p w14:paraId="3B01F780"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r w:rsidRPr="00BE708D">
        <w:rPr>
          <w:rFonts w:ascii="Calibri" w:eastAsia="Cordia New" w:hAnsi="Calibri" w:cs="Calibri"/>
          <w:b/>
          <w:bCs/>
          <w:color w:val="auto"/>
          <w:sz w:val="22"/>
          <w:szCs w:val="20"/>
          <w:lang w:eastAsia="zh-CN"/>
        </w:rPr>
        <w:t>Auditor’s Responsibilities for the Audit of the Consolidated and Separate Financial Statements</w:t>
      </w:r>
    </w:p>
    <w:p w14:paraId="5580B2B4" w14:textId="77777777" w:rsidR="003C31D9" w:rsidRPr="00BE708D" w:rsidRDefault="003C31D9" w:rsidP="003C31D9">
      <w:pPr>
        <w:spacing w:line="240" w:lineRule="auto"/>
        <w:jc w:val="thaiDistribute"/>
        <w:rPr>
          <w:rFonts w:ascii="Calibri" w:eastAsia="Cordia New" w:hAnsi="Calibri" w:cs="Calibri"/>
          <w:b/>
          <w:bCs/>
          <w:color w:val="auto"/>
          <w:sz w:val="22"/>
          <w:szCs w:val="20"/>
          <w:lang w:eastAsia="zh-CN"/>
        </w:rPr>
      </w:pPr>
    </w:p>
    <w:p w14:paraId="45548EFD"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1D43176" w14:textId="77777777" w:rsidR="000A5CB7" w:rsidRPr="00BE708D" w:rsidRDefault="000A5CB7" w:rsidP="003C31D9">
      <w:pPr>
        <w:spacing w:line="240" w:lineRule="auto"/>
        <w:jc w:val="thaiDistribute"/>
        <w:rPr>
          <w:rFonts w:ascii="Calibri" w:eastAsia="Cordia New" w:hAnsi="Calibri" w:cs="Calibri"/>
          <w:b/>
          <w:bCs/>
          <w:color w:val="auto"/>
          <w:sz w:val="22"/>
          <w:szCs w:val="20"/>
          <w:lang w:eastAsia="zh-CN"/>
        </w:rPr>
      </w:pPr>
    </w:p>
    <w:p w14:paraId="52D47749" w14:textId="757A4AD1"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As part of an audit in accordance with TSAs, I exercise professional judgment and maintain professional skepticism throughout the audit. I also:</w:t>
      </w:r>
    </w:p>
    <w:p w14:paraId="498D8CB4" w14:textId="77777777" w:rsidR="00215058" w:rsidRPr="00BE708D" w:rsidRDefault="00215058" w:rsidP="003C31D9">
      <w:pPr>
        <w:spacing w:line="240" w:lineRule="auto"/>
        <w:jc w:val="thaiDistribute"/>
        <w:rPr>
          <w:rFonts w:ascii="Calibri" w:eastAsia="Cordia New" w:hAnsi="Calibri" w:cs="Calibri"/>
          <w:color w:val="auto"/>
          <w:sz w:val="10"/>
          <w:szCs w:val="10"/>
          <w:lang w:eastAsia="zh-CN"/>
        </w:rPr>
      </w:pPr>
    </w:p>
    <w:p w14:paraId="2878AB52" w14:textId="46DC29A2" w:rsidR="003C31D9" w:rsidRPr="00BE708D" w:rsidRDefault="003C31D9" w:rsidP="005725F0">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766B036" w14:textId="77777777" w:rsidR="00215058" w:rsidRPr="00BE708D" w:rsidRDefault="00215058" w:rsidP="00215058">
      <w:pPr>
        <w:pStyle w:val="ListParagraph"/>
        <w:spacing w:line="240" w:lineRule="auto"/>
        <w:ind w:left="360"/>
        <w:jc w:val="thaiDistribute"/>
        <w:rPr>
          <w:rFonts w:ascii="Calibri" w:eastAsia="Cordia New" w:hAnsi="Calibri" w:cs="Calibri"/>
          <w:sz w:val="10"/>
          <w:szCs w:val="10"/>
          <w:lang w:eastAsia="zh-CN"/>
        </w:rPr>
      </w:pPr>
    </w:p>
    <w:p w14:paraId="1CB0179E" w14:textId="67EA4324" w:rsidR="003C31D9" w:rsidRPr="00BE708D"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7EB9269" w14:textId="77777777" w:rsidR="00215058" w:rsidRPr="00BE708D" w:rsidRDefault="00215058" w:rsidP="00215058">
      <w:pPr>
        <w:pStyle w:val="ListParagraph"/>
        <w:spacing w:line="240" w:lineRule="auto"/>
        <w:ind w:left="360"/>
        <w:jc w:val="thaiDistribute"/>
        <w:rPr>
          <w:rFonts w:ascii="Calibri" w:eastAsia="Cordia New" w:hAnsi="Calibri" w:cs="Calibri"/>
          <w:sz w:val="10"/>
          <w:szCs w:val="10"/>
          <w:lang w:eastAsia="zh-CN"/>
        </w:rPr>
      </w:pPr>
    </w:p>
    <w:p w14:paraId="5E95A9F5" w14:textId="77777777" w:rsidR="00C329B2" w:rsidRPr="00BE708D"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 xml:space="preserve">Evaluate the appropriateness of accounting policies used and the reasonableness of accounting estimates and related disclosures made by management. </w:t>
      </w:r>
    </w:p>
    <w:p w14:paraId="3EC68E05" w14:textId="77777777" w:rsidR="00215058" w:rsidRPr="00BE708D" w:rsidRDefault="00215058" w:rsidP="00215058">
      <w:pPr>
        <w:pStyle w:val="ListParagraph"/>
        <w:spacing w:line="240" w:lineRule="auto"/>
        <w:ind w:left="360"/>
        <w:jc w:val="thaiDistribute"/>
        <w:rPr>
          <w:rFonts w:ascii="Calibri" w:eastAsia="Cordia New" w:hAnsi="Calibri" w:cs="Calibri"/>
          <w:sz w:val="10"/>
          <w:szCs w:val="10"/>
          <w:lang w:eastAsia="zh-CN"/>
        </w:rPr>
      </w:pPr>
    </w:p>
    <w:p w14:paraId="4181286B" w14:textId="77777777" w:rsidR="00216D3B" w:rsidRPr="00BE708D"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4B0A6EA" w14:textId="77777777" w:rsidR="00215058" w:rsidRPr="00BE708D" w:rsidRDefault="00215058" w:rsidP="00215058">
      <w:pPr>
        <w:pStyle w:val="ListParagraph"/>
        <w:spacing w:line="240" w:lineRule="auto"/>
        <w:ind w:left="360"/>
        <w:jc w:val="thaiDistribute"/>
        <w:rPr>
          <w:rFonts w:ascii="Calibri" w:eastAsia="Cordia New" w:hAnsi="Calibri" w:cs="Calibri"/>
          <w:sz w:val="10"/>
          <w:szCs w:val="10"/>
          <w:lang w:eastAsia="zh-CN"/>
        </w:rPr>
      </w:pPr>
    </w:p>
    <w:p w14:paraId="36756581" w14:textId="77777777" w:rsidR="00216D3B" w:rsidRPr="00BE708D" w:rsidRDefault="003C31D9"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94D08A1" w14:textId="77777777" w:rsidR="00215058" w:rsidRPr="00BE708D" w:rsidRDefault="00215058" w:rsidP="00215058">
      <w:pPr>
        <w:pStyle w:val="ListParagraph"/>
        <w:spacing w:line="240" w:lineRule="auto"/>
        <w:ind w:left="360"/>
        <w:jc w:val="thaiDistribute"/>
        <w:rPr>
          <w:rFonts w:ascii="Calibri" w:eastAsia="Cordia New" w:hAnsi="Calibri" w:cs="Calibri"/>
          <w:sz w:val="10"/>
          <w:szCs w:val="10"/>
          <w:lang w:eastAsia="zh-CN"/>
        </w:rPr>
      </w:pPr>
    </w:p>
    <w:p w14:paraId="4B699FCF" w14:textId="37246FE9" w:rsidR="003C31D9" w:rsidRPr="00BE708D" w:rsidRDefault="00A45342" w:rsidP="003C31D9">
      <w:pPr>
        <w:pStyle w:val="ListParagraph"/>
        <w:numPr>
          <w:ilvl w:val="0"/>
          <w:numId w:val="7"/>
        </w:numPr>
        <w:spacing w:line="240" w:lineRule="auto"/>
        <w:ind w:left="360"/>
        <w:jc w:val="thaiDistribute"/>
        <w:rPr>
          <w:rFonts w:ascii="Calibri" w:eastAsia="Cordia New" w:hAnsi="Calibri" w:cs="Calibri"/>
          <w:sz w:val="22"/>
          <w:szCs w:val="20"/>
          <w:lang w:eastAsia="zh-CN"/>
        </w:rPr>
      </w:pPr>
      <w:r w:rsidRPr="00BE708D">
        <w:rPr>
          <w:rFonts w:ascii="Calibri" w:eastAsia="Cordia New" w:hAnsi="Calibri" w:cs="Calibri"/>
          <w:sz w:val="22"/>
          <w:szCs w:val="20"/>
          <w:lang w:eastAsia="zh-CN"/>
        </w:rPr>
        <w:t>Plan and perform the group audit to</w:t>
      </w:r>
      <w:r w:rsidRPr="00BE708D">
        <w:rPr>
          <w:rFonts w:ascii="Calibri" w:eastAsia="Cordia New" w:hAnsi="Calibri" w:cstheme="minorBidi" w:hint="cs"/>
          <w:sz w:val="22"/>
          <w:szCs w:val="20"/>
          <w:cs/>
          <w:lang w:eastAsia="zh-CN"/>
        </w:rPr>
        <w:t xml:space="preserve"> </w:t>
      </w:r>
      <w:r w:rsidRPr="00BE708D">
        <w:rPr>
          <w:rFonts w:ascii="Calibri" w:eastAsia="Cordia New" w:hAnsi="Calibri" w:cs="Browallia New"/>
          <w:sz w:val="22"/>
          <w:szCs w:val="20"/>
          <w:lang w:eastAsia="zh-CN"/>
        </w:rPr>
        <w:t>o</w:t>
      </w:r>
      <w:r w:rsidR="003C31D9" w:rsidRPr="00BE708D">
        <w:rPr>
          <w:rFonts w:ascii="Calibri" w:eastAsia="Cordia New" w:hAnsi="Calibri" w:cs="Calibri"/>
          <w:sz w:val="22"/>
          <w:szCs w:val="20"/>
          <w:lang w:eastAsia="zh-CN"/>
        </w:rPr>
        <w:t xml:space="preserve">btain sufficient appropriate audit evidence regarding the financial information of the entities or business </w:t>
      </w:r>
      <w:r w:rsidR="009D05D3" w:rsidRPr="00BE708D">
        <w:rPr>
          <w:rFonts w:ascii="Calibri" w:eastAsia="Cordia New" w:hAnsi="Calibri" w:cs="Calibri"/>
          <w:sz w:val="22"/>
          <w:szCs w:val="20"/>
          <w:lang w:eastAsia="zh-CN"/>
        </w:rPr>
        <w:t>units</w:t>
      </w:r>
      <w:r w:rsidR="003C31D9" w:rsidRPr="00BE708D">
        <w:rPr>
          <w:rFonts w:ascii="Calibri" w:eastAsia="Cordia New" w:hAnsi="Calibri" w:cs="Calibri"/>
          <w:sz w:val="22"/>
          <w:szCs w:val="20"/>
          <w:lang w:eastAsia="zh-CN"/>
        </w:rPr>
        <w:t xml:space="preserve"> within the Group </w:t>
      </w:r>
      <w:r w:rsidR="00766BAA" w:rsidRPr="00BE708D">
        <w:rPr>
          <w:rFonts w:ascii="Calibri" w:eastAsia="Cordia New" w:hAnsi="Calibri" w:cs="Calibri"/>
          <w:sz w:val="22"/>
          <w:szCs w:val="20"/>
          <w:lang w:eastAsia="zh-CN"/>
        </w:rPr>
        <w:t xml:space="preserve">as a basis for forming </w:t>
      </w:r>
      <w:r w:rsidR="003C31D9" w:rsidRPr="00BE708D">
        <w:rPr>
          <w:rFonts w:ascii="Calibri" w:eastAsia="Cordia New" w:hAnsi="Calibri" w:cs="Calibri"/>
          <w:sz w:val="22"/>
          <w:szCs w:val="20"/>
          <w:lang w:eastAsia="zh-CN"/>
        </w:rPr>
        <w:t xml:space="preserve">an opinion on the </w:t>
      </w:r>
      <w:r w:rsidR="00CC1C9F" w:rsidRPr="00BE708D">
        <w:rPr>
          <w:rFonts w:ascii="Calibri" w:eastAsia="Cordia New" w:hAnsi="Calibri" w:cs="Calibri"/>
          <w:sz w:val="22"/>
          <w:szCs w:val="20"/>
          <w:lang w:eastAsia="zh-CN"/>
        </w:rPr>
        <w:t>group</w:t>
      </w:r>
      <w:r w:rsidR="003C31D9" w:rsidRPr="00BE708D">
        <w:rPr>
          <w:rFonts w:ascii="Calibri" w:eastAsia="Cordia New" w:hAnsi="Calibri" w:cs="Calibri"/>
          <w:sz w:val="22"/>
          <w:szCs w:val="20"/>
          <w:lang w:eastAsia="zh-CN"/>
        </w:rPr>
        <w:t xml:space="preserve"> financial statements. I am responsible for the direction, supervision and </w:t>
      </w:r>
      <w:r w:rsidR="00F37841" w:rsidRPr="00BE708D">
        <w:rPr>
          <w:rFonts w:ascii="Calibri" w:eastAsia="Cordia New" w:hAnsi="Calibri" w:cs="Calibri"/>
          <w:sz w:val="22"/>
          <w:szCs w:val="20"/>
          <w:lang w:eastAsia="zh-CN"/>
        </w:rPr>
        <w:t xml:space="preserve">review of the audit work </w:t>
      </w:r>
      <w:r w:rsidR="002354DC" w:rsidRPr="00BE708D">
        <w:rPr>
          <w:rFonts w:ascii="Calibri" w:eastAsia="Cordia New" w:hAnsi="Calibri" w:cs="Calibri"/>
          <w:sz w:val="22"/>
          <w:szCs w:val="20"/>
          <w:lang w:eastAsia="zh-CN"/>
        </w:rPr>
        <w:t>performed for purposes</w:t>
      </w:r>
      <w:r w:rsidR="003C31D9" w:rsidRPr="00BE708D">
        <w:rPr>
          <w:rFonts w:ascii="Calibri" w:eastAsia="Cordia New" w:hAnsi="Calibri" w:cs="Calibri"/>
          <w:sz w:val="22"/>
          <w:szCs w:val="20"/>
          <w:lang w:eastAsia="zh-CN"/>
        </w:rPr>
        <w:t xml:space="preserve"> of the group audit. I remain solely responsible for my audit opinion.</w:t>
      </w:r>
    </w:p>
    <w:p w14:paraId="2E249D05"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I communicate with those charged with governance regarding, among other matters, the planned scope and timing of the audit and significant audit findings, including any significant deficiencies in internal control that I identify during my audit.</w:t>
      </w:r>
    </w:p>
    <w:p w14:paraId="4DA893F8" w14:textId="77777777" w:rsidR="003C31D9" w:rsidRPr="00BE708D" w:rsidRDefault="003C31D9" w:rsidP="003C31D9">
      <w:pPr>
        <w:spacing w:line="240" w:lineRule="auto"/>
        <w:jc w:val="thaiDistribute"/>
        <w:rPr>
          <w:rFonts w:ascii="Calibri" w:eastAsia="Cordia New" w:hAnsi="Calibri" w:cs="Calibri"/>
          <w:color w:val="auto"/>
          <w:sz w:val="22"/>
          <w:szCs w:val="20"/>
          <w:lang w:eastAsia="zh-CN"/>
        </w:rPr>
      </w:pPr>
    </w:p>
    <w:p w14:paraId="7921C734" w14:textId="77777777" w:rsidR="00EE3B68" w:rsidRPr="00BE708D" w:rsidRDefault="00EE3B68" w:rsidP="003C31D9">
      <w:pPr>
        <w:spacing w:line="240" w:lineRule="auto"/>
        <w:jc w:val="thaiDistribute"/>
        <w:rPr>
          <w:rFonts w:ascii="Calibri" w:eastAsia="Cordia New" w:hAnsi="Calibri" w:cs="Calibri"/>
          <w:color w:val="auto"/>
          <w:sz w:val="22"/>
          <w:szCs w:val="20"/>
          <w:lang w:eastAsia="zh-CN"/>
        </w:rPr>
      </w:pPr>
    </w:p>
    <w:p w14:paraId="09228BA5" w14:textId="77777777" w:rsidR="00EE3B68" w:rsidRPr="00BE708D" w:rsidRDefault="00EE3B68" w:rsidP="003C31D9">
      <w:pPr>
        <w:spacing w:line="240" w:lineRule="auto"/>
        <w:jc w:val="thaiDistribute"/>
        <w:rPr>
          <w:rFonts w:ascii="Calibri" w:eastAsia="Cordia New" w:hAnsi="Calibri" w:cs="Calibri"/>
          <w:color w:val="auto"/>
          <w:sz w:val="22"/>
          <w:szCs w:val="20"/>
          <w:lang w:eastAsia="zh-CN"/>
        </w:rPr>
      </w:pPr>
    </w:p>
    <w:p w14:paraId="69DD9CCE" w14:textId="77777777" w:rsidR="00EE3B68" w:rsidRPr="00BE708D" w:rsidRDefault="00EE3B68" w:rsidP="003C31D9">
      <w:pPr>
        <w:spacing w:line="240" w:lineRule="auto"/>
        <w:jc w:val="thaiDistribute"/>
        <w:rPr>
          <w:rFonts w:ascii="Calibri" w:eastAsia="Cordia New" w:hAnsi="Calibri" w:cs="Calibri"/>
          <w:color w:val="auto"/>
          <w:sz w:val="22"/>
          <w:szCs w:val="20"/>
          <w:lang w:eastAsia="zh-CN"/>
        </w:rPr>
      </w:pPr>
    </w:p>
    <w:p w14:paraId="1A07CA0B" w14:textId="77777777" w:rsidR="00EE3B68" w:rsidRPr="00BE708D" w:rsidRDefault="00EE3B68" w:rsidP="003C31D9">
      <w:pPr>
        <w:spacing w:line="240" w:lineRule="auto"/>
        <w:jc w:val="thaiDistribute"/>
        <w:rPr>
          <w:rFonts w:ascii="Calibri" w:eastAsia="Cordia New" w:hAnsi="Calibri" w:cs="Calibri"/>
          <w:color w:val="auto"/>
          <w:sz w:val="22"/>
          <w:szCs w:val="20"/>
          <w:lang w:eastAsia="zh-CN"/>
        </w:rPr>
      </w:pPr>
    </w:p>
    <w:p w14:paraId="0CC35329" w14:textId="77777777" w:rsidR="00EE3B68" w:rsidRPr="00BE708D" w:rsidRDefault="00EE3B68" w:rsidP="003C31D9">
      <w:pPr>
        <w:spacing w:line="240" w:lineRule="auto"/>
        <w:jc w:val="thaiDistribute"/>
        <w:rPr>
          <w:rFonts w:ascii="Calibri" w:eastAsia="Cordia New" w:hAnsi="Calibri" w:cs="Calibri"/>
          <w:color w:val="auto"/>
          <w:sz w:val="22"/>
          <w:szCs w:val="20"/>
          <w:lang w:eastAsia="zh-CN"/>
        </w:rPr>
      </w:pPr>
    </w:p>
    <w:p w14:paraId="03964125" w14:textId="0D79DDE9" w:rsidR="003C31D9"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AF2865" w:rsidRPr="00BE708D">
        <w:rPr>
          <w:rFonts w:ascii="Calibri" w:eastAsia="Cordia New" w:hAnsi="Calibri" w:cs="Calibri"/>
          <w:color w:val="auto"/>
          <w:sz w:val="22"/>
          <w:szCs w:val="20"/>
          <w:lang w:eastAsia="zh-CN"/>
        </w:rPr>
        <w:t xml:space="preserve"> and where applicable, actions taken to eliminate threats or safeguards applied (if any).</w:t>
      </w:r>
    </w:p>
    <w:p w14:paraId="6AA3BA9E" w14:textId="77777777" w:rsidR="00E61932" w:rsidRPr="00BE708D" w:rsidRDefault="00E61932" w:rsidP="003C31D9">
      <w:pPr>
        <w:spacing w:line="240" w:lineRule="auto"/>
        <w:jc w:val="thaiDistribute"/>
        <w:rPr>
          <w:rFonts w:ascii="Calibri" w:eastAsia="Cordia New" w:hAnsi="Calibri" w:cs="Calibri"/>
          <w:color w:val="auto"/>
          <w:sz w:val="22"/>
          <w:szCs w:val="20"/>
          <w:lang w:eastAsia="zh-CN"/>
        </w:rPr>
      </w:pPr>
    </w:p>
    <w:p w14:paraId="69E57287" w14:textId="031690B1" w:rsidR="003F580B" w:rsidRPr="00BE708D" w:rsidRDefault="003C31D9" w:rsidP="003C31D9">
      <w:pPr>
        <w:spacing w:line="240" w:lineRule="auto"/>
        <w:jc w:val="thaiDistribute"/>
        <w:rPr>
          <w:rFonts w:ascii="Calibri" w:eastAsia="Cordia New" w:hAnsi="Calibri" w:cs="Calibri"/>
          <w:color w:val="auto"/>
          <w:sz w:val="22"/>
          <w:szCs w:val="20"/>
          <w:lang w:eastAsia="zh-CN"/>
        </w:rPr>
      </w:pPr>
      <w:r w:rsidRPr="00BE708D">
        <w:rPr>
          <w:rFonts w:ascii="Calibri" w:eastAsia="Cordia New" w:hAnsi="Calibri" w:cs="Calibri"/>
          <w:color w:val="auto"/>
          <w:sz w:val="22"/>
          <w:szCs w:val="20"/>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6798F6" w14:textId="77777777" w:rsidR="003F580B" w:rsidRPr="00BE708D" w:rsidRDefault="003F580B" w:rsidP="003F580B">
      <w:pPr>
        <w:spacing w:line="240" w:lineRule="auto"/>
        <w:jc w:val="thaiDistribute"/>
        <w:rPr>
          <w:rFonts w:eastAsia="Cordia New" w:cstheme="minorHAnsi"/>
          <w:color w:val="auto"/>
          <w:szCs w:val="22"/>
          <w:lang w:eastAsia="zh-CN"/>
        </w:rPr>
      </w:pPr>
    </w:p>
    <w:p w14:paraId="7B63C8C4" w14:textId="77777777" w:rsidR="003F580B" w:rsidRPr="00BE708D" w:rsidRDefault="003F580B" w:rsidP="003F580B">
      <w:pPr>
        <w:spacing w:line="240" w:lineRule="auto"/>
        <w:jc w:val="thaiDistribute"/>
        <w:rPr>
          <w:rFonts w:eastAsia="Cordia New" w:cstheme="minorHAnsi"/>
          <w:color w:val="auto"/>
          <w:szCs w:val="22"/>
          <w:lang w:eastAsia="zh-CN"/>
        </w:rPr>
      </w:pPr>
    </w:p>
    <w:p w14:paraId="22020EE4" w14:textId="77777777" w:rsidR="00A15057" w:rsidRPr="00BE708D" w:rsidRDefault="00A15057" w:rsidP="003F580B">
      <w:pPr>
        <w:spacing w:line="240" w:lineRule="auto"/>
        <w:jc w:val="thaiDistribute"/>
        <w:rPr>
          <w:rFonts w:eastAsia="Cordia New" w:cstheme="minorHAnsi"/>
          <w:color w:val="auto"/>
          <w:szCs w:val="22"/>
          <w:lang w:eastAsia="zh-CN"/>
        </w:rPr>
      </w:pPr>
    </w:p>
    <w:p w14:paraId="688B3583" w14:textId="77777777" w:rsidR="005725F0" w:rsidRPr="00BE708D" w:rsidRDefault="005725F0" w:rsidP="003F580B">
      <w:pPr>
        <w:spacing w:line="240" w:lineRule="auto"/>
        <w:jc w:val="thaiDistribute"/>
        <w:rPr>
          <w:rFonts w:eastAsia="Cordia New" w:cstheme="minorHAnsi"/>
          <w:color w:val="auto"/>
          <w:szCs w:val="22"/>
          <w:lang w:eastAsia="zh-CN"/>
        </w:rPr>
      </w:pPr>
    </w:p>
    <w:p w14:paraId="3E19F845" w14:textId="77777777" w:rsidR="003F580B" w:rsidRPr="00BE708D" w:rsidRDefault="003F580B" w:rsidP="003F580B">
      <w:pPr>
        <w:spacing w:line="240" w:lineRule="auto"/>
        <w:jc w:val="thaiDistribute"/>
        <w:rPr>
          <w:rFonts w:eastAsia="Cordia New" w:cstheme="minorHAnsi"/>
          <w:color w:val="auto"/>
          <w:sz w:val="22"/>
          <w:szCs w:val="20"/>
          <w:lang w:eastAsia="zh-CN"/>
        </w:rPr>
      </w:pPr>
      <w:r w:rsidRPr="00BE708D">
        <w:rPr>
          <w:rFonts w:eastAsia="Cordia New" w:cstheme="minorHAnsi"/>
          <w:color w:val="auto"/>
          <w:sz w:val="22"/>
          <w:szCs w:val="20"/>
          <w:lang w:eastAsia="zh-CN"/>
        </w:rPr>
        <w:t>(Udom Thanuratpong)</w:t>
      </w:r>
    </w:p>
    <w:p w14:paraId="05564CA8" w14:textId="77777777" w:rsidR="003F580B" w:rsidRPr="00BE708D" w:rsidRDefault="003F580B" w:rsidP="003F580B">
      <w:pPr>
        <w:spacing w:line="240" w:lineRule="auto"/>
        <w:jc w:val="thaiDistribute"/>
        <w:rPr>
          <w:rFonts w:eastAsia="Cordia New" w:cstheme="minorHAnsi"/>
          <w:color w:val="auto"/>
          <w:sz w:val="22"/>
          <w:szCs w:val="20"/>
          <w:lang w:eastAsia="zh-CN"/>
        </w:rPr>
      </w:pPr>
      <w:r w:rsidRPr="00BE708D">
        <w:rPr>
          <w:rFonts w:eastAsia="Cordia New" w:cstheme="minorHAnsi"/>
          <w:color w:val="auto"/>
          <w:sz w:val="22"/>
          <w:szCs w:val="20"/>
          <w:lang w:eastAsia="zh-CN"/>
        </w:rPr>
        <w:t>Certified Public Accountant</w:t>
      </w:r>
    </w:p>
    <w:p w14:paraId="5AC7777C" w14:textId="77777777" w:rsidR="003F580B" w:rsidRPr="00BE708D" w:rsidRDefault="003F580B" w:rsidP="003F580B">
      <w:pPr>
        <w:spacing w:line="240" w:lineRule="auto"/>
        <w:jc w:val="thaiDistribute"/>
        <w:rPr>
          <w:rFonts w:eastAsia="Cordia New" w:cstheme="minorHAnsi"/>
          <w:color w:val="auto"/>
          <w:sz w:val="22"/>
          <w:szCs w:val="20"/>
          <w:lang w:eastAsia="zh-CN"/>
        </w:rPr>
      </w:pPr>
      <w:r w:rsidRPr="00BE708D">
        <w:rPr>
          <w:rFonts w:eastAsia="Cordia New" w:cstheme="minorHAnsi"/>
          <w:color w:val="auto"/>
          <w:sz w:val="22"/>
          <w:szCs w:val="20"/>
          <w:lang w:eastAsia="zh-CN"/>
        </w:rPr>
        <w:t>Registration No. 8501</w:t>
      </w:r>
    </w:p>
    <w:p w14:paraId="313FC191" w14:textId="77777777" w:rsidR="003F580B" w:rsidRPr="00BE708D"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BE708D" w:rsidRDefault="003F580B" w:rsidP="003F580B">
      <w:pPr>
        <w:spacing w:line="240" w:lineRule="auto"/>
        <w:jc w:val="thaiDistribute"/>
        <w:rPr>
          <w:rFonts w:eastAsia="Cordia New" w:cstheme="minorHAnsi"/>
          <w:color w:val="auto"/>
          <w:sz w:val="22"/>
          <w:szCs w:val="20"/>
          <w:lang w:eastAsia="zh-CN"/>
        </w:rPr>
      </w:pPr>
      <w:r w:rsidRPr="00BE708D">
        <w:rPr>
          <w:rFonts w:eastAsia="Cordia New" w:cstheme="minorHAnsi"/>
          <w:color w:val="auto"/>
          <w:sz w:val="22"/>
          <w:szCs w:val="20"/>
          <w:lang w:eastAsia="zh-CN"/>
        </w:rPr>
        <w:t>PKF Audit (Thailand) Ltd.</w:t>
      </w:r>
    </w:p>
    <w:p w14:paraId="4F853C8E" w14:textId="77777777" w:rsidR="003F580B" w:rsidRPr="00BE708D" w:rsidRDefault="003F580B" w:rsidP="003F580B">
      <w:pPr>
        <w:spacing w:line="240" w:lineRule="auto"/>
        <w:jc w:val="thaiDistribute"/>
        <w:rPr>
          <w:rFonts w:eastAsia="Cordia New" w:cstheme="minorHAnsi"/>
          <w:color w:val="auto"/>
          <w:sz w:val="22"/>
          <w:szCs w:val="20"/>
          <w:lang w:eastAsia="zh-CN"/>
        </w:rPr>
      </w:pPr>
      <w:r w:rsidRPr="00BE708D">
        <w:rPr>
          <w:rFonts w:eastAsia="Cordia New" w:cstheme="minorHAnsi"/>
          <w:color w:val="auto"/>
          <w:sz w:val="22"/>
          <w:szCs w:val="20"/>
          <w:lang w:eastAsia="zh-CN"/>
        </w:rPr>
        <w:t>Bangkok</w:t>
      </w:r>
    </w:p>
    <w:p w14:paraId="7605EDD7" w14:textId="25C59EBA" w:rsidR="00636001" w:rsidRPr="005725F0" w:rsidRDefault="00EE3B68" w:rsidP="003F580B">
      <w:pPr>
        <w:jc w:val="thaiDistribute"/>
        <w:rPr>
          <w:color w:val="auto"/>
          <w:lang w:bidi="th-TH"/>
        </w:rPr>
      </w:pPr>
      <w:r w:rsidRPr="00BE708D">
        <w:rPr>
          <w:rFonts w:eastAsia="Cordia New"/>
          <w:color w:val="auto"/>
          <w:sz w:val="22"/>
          <w:szCs w:val="20"/>
          <w:lang w:eastAsia="zh-CN" w:bidi="th-TH"/>
        </w:rPr>
        <w:t>23</w:t>
      </w:r>
      <w:r w:rsidR="005725F0" w:rsidRPr="00BE708D">
        <w:rPr>
          <w:rFonts w:eastAsia="Cordia New"/>
          <w:color w:val="auto"/>
          <w:sz w:val="22"/>
          <w:szCs w:val="20"/>
          <w:lang w:eastAsia="zh-CN" w:bidi="th-TH"/>
        </w:rPr>
        <w:t xml:space="preserve"> February 202</w:t>
      </w:r>
      <w:r w:rsidR="000D78BC" w:rsidRPr="00BE708D">
        <w:rPr>
          <w:rFonts w:eastAsia="Cordia New"/>
          <w:color w:val="auto"/>
          <w:sz w:val="22"/>
          <w:szCs w:val="20"/>
          <w:lang w:eastAsia="zh-CN" w:bidi="th-TH"/>
        </w:rPr>
        <w:t>6</w:t>
      </w:r>
    </w:p>
    <w:sectPr w:rsidR="00636001" w:rsidRPr="005725F0" w:rsidSect="00FC2CD8">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C9DC" w14:textId="77777777" w:rsidR="00FF5988" w:rsidRDefault="00FF5988">
      <w:pPr>
        <w:spacing w:line="240" w:lineRule="auto"/>
      </w:pPr>
      <w:r>
        <w:separator/>
      </w:r>
    </w:p>
  </w:endnote>
  <w:endnote w:type="continuationSeparator" w:id="0">
    <w:p w14:paraId="72CC8729" w14:textId="77777777" w:rsidR="00FF5988" w:rsidRDefault="00FF5988">
      <w:pPr>
        <w:spacing w:line="240" w:lineRule="auto"/>
      </w:pPr>
      <w:r>
        <w:continuationSeparator/>
      </w:r>
    </w:p>
  </w:endnote>
  <w:endnote w:type="continuationNotice" w:id="1">
    <w:p w14:paraId="2096855B" w14:textId="77777777" w:rsidR="00FF5988" w:rsidRDefault="00FF59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02C07" w14:textId="77777777" w:rsidR="00FF5988" w:rsidRDefault="00FF5988">
      <w:pPr>
        <w:spacing w:line="240" w:lineRule="auto"/>
      </w:pPr>
      <w:r>
        <w:separator/>
      </w:r>
    </w:p>
  </w:footnote>
  <w:footnote w:type="continuationSeparator" w:id="0">
    <w:p w14:paraId="3DAA359A" w14:textId="77777777" w:rsidR="00FF5988" w:rsidRDefault="00FF5988">
      <w:pPr>
        <w:spacing w:line="240" w:lineRule="auto"/>
      </w:pPr>
      <w:r>
        <w:continuationSeparator/>
      </w:r>
    </w:p>
  </w:footnote>
  <w:footnote w:type="continuationNotice" w:id="1">
    <w:p w14:paraId="6A13D33C" w14:textId="77777777" w:rsidR="00FF5988" w:rsidRDefault="00FF59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3"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5" w15:restartNumberingAfterBreak="0">
    <w:nsid w:val="42B60441"/>
    <w:multiLevelType w:val="hybridMultilevel"/>
    <w:tmpl w:val="CBE6B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518F9"/>
    <w:multiLevelType w:val="hybridMultilevel"/>
    <w:tmpl w:val="9E72F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6F0B8B"/>
    <w:multiLevelType w:val="hybridMultilevel"/>
    <w:tmpl w:val="086C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2F7807"/>
    <w:multiLevelType w:val="hybridMultilevel"/>
    <w:tmpl w:val="792E7088"/>
    <w:lvl w:ilvl="0" w:tplc="431E2652">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num w:numId="1" w16cid:durableId="587547266">
    <w:abstractNumId w:val="7"/>
  </w:num>
  <w:num w:numId="2" w16cid:durableId="1143932809">
    <w:abstractNumId w:val="1"/>
  </w:num>
  <w:num w:numId="3" w16cid:durableId="877477322">
    <w:abstractNumId w:val="0"/>
  </w:num>
  <w:num w:numId="4" w16cid:durableId="1957834826">
    <w:abstractNumId w:val="2"/>
  </w:num>
  <w:num w:numId="5" w16cid:durableId="233199905">
    <w:abstractNumId w:val="4"/>
  </w:num>
  <w:num w:numId="6" w16cid:durableId="451939526">
    <w:abstractNumId w:val="3"/>
  </w:num>
  <w:num w:numId="7" w16cid:durableId="225999161">
    <w:abstractNumId w:val="5"/>
  </w:num>
  <w:num w:numId="8" w16cid:durableId="754673217">
    <w:abstractNumId w:val="9"/>
  </w:num>
  <w:num w:numId="9" w16cid:durableId="585455887">
    <w:abstractNumId w:val="6"/>
  </w:num>
  <w:num w:numId="10" w16cid:durableId="383531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1842"/>
    <w:rsid w:val="00015028"/>
    <w:rsid w:val="00016516"/>
    <w:rsid w:val="00017B1D"/>
    <w:rsid w:val="00021B8A"/>
    <w:rsid w:val="000234DD"/>
    <w:rsid w:val="0002359E"/>
    <w:rsid w:val="000320D3"/>
    <w:rsid w:val="00055BDD"/>
    <w:rsid w:val="000975B9"/>
    <w:rsid w:val="00097982"/>
    <w:rsid w:val="000A1C0C"/>
    <w:rsid w:val="000A299F"/>
    <w:rsid w:val="000A5CB7"/>
    <w:rsid w:val="000A717E"/>
    <w:rsid w:val="000A7D21"/>
    <w:rsid w:val="000C3095"/>
    <w:rsid w:val="000C70EB"/>
    <w:rsid w:val="000D128A"/>
    <w:rsid w:val="000D78BC"/>
    <w:rsid w:val="000E1791"/>
    <w:rsid w:val="000E5F0A"/>
    <w:rsid w:val="000F0522"/>
    <w:rsid w:val="000F23A5"/>
    <w:rsid w:val="000F70A0"/>
    <w:rsid w:val="00102CA7"/>
    <w:rsid w:val="00111A63"/>
    <w:rsid w:val="00132733"/>
    <w:rsid w:val="00133A19"/>
    <w:rsid w:val="00136030"/>
    <w:rsid w:val="00147510"/>
    <w:rsid w:val="00170D6F"/>
    <w:rsid w:val="00182E08"/>
    <w:rsid w:val="001847D1"/>
    <w:rsid w:val="001A4461"/>
    <w:rsid w:val="001B4055"/>
    <w:rsid w:val="001B7C11"/>
    <w:rsid w:val="001D5BCF"/>
    <w:rsid w:val="001E2A7F"/>
    <w:rsid w:val="001F5E66"/>
    <w:rsid w:val="001F606D"/>
    <w:rsid w:val="00204E79"/>
    <w:rsid w:val="00206FA2"/>
    <w:rsid w:val="00213210"/>
    <w:rsid w:val="0021502B"/>
    <w:rsid w:val="00215058"/>
    <w:rsid w:val="00215F04"/>
    <w:rsid w:val="00216D3B"/>
    <w:rsid w:val="0022458C"/>
    <w:rsid w:val="00226088"/>
    <w:rsid w:val="002354DC"/>
    <w:rsid w:val="00237580"/>
    <w:rsid w:val="00240298"/>
    <w:rsid w:val="00254877"/>
    <w:rsid w:val="00272637"/>
    <w:rsid w:val="00276B94"/>
    <w:rsid w:val="00283E36"/>
    <w:rsid w:val="00290490"/>
    <w:rsid w:val="00293C1C"/>
    <w:rsid w:val="002A5E20"/>
    <w:rsid w:val="002C59F9"/>
    <w:rsid w:val="002C635A"/>
    <w:rsid w:val="002D4FA7"/>
    <w:rsid w:val="002D5818"/>
    <w:rsid w:val="002D5E8B"/>
    <w:rsid w:val="002D6B12"/>
    <w:rsid w:val="002D6FAB"/>
    <w:rsid w:val="002E5BF6"/>
    <w:rsid w:val="002F5577"/>
    <w:rsid w:val="0030607A"/>
    <w:rsid w:val="00315280"/>
    <w:rsid w:val="0032480D"/>
    <w:rsid w:val="003250DE"/>
    <w:rsid w:val="003316DD"/>
    <w:rsid w:val="003431FD"/>
    <w:rsid w:val="00350CF5"/>
    <w:rsid w:val="00362262"/>
    <w:rsid w:val="003646DB"/>
    <w:rsid w:val="0037582D"/>
    <w:rsid w:val="00377583"/>
    <w:rsid w:val="0039670F"/>
    <w:rsid w:val="00396F4F"/>
    <w:rsid w:val="003B334E"/>
    <w:rsid w:val="003C31D9"/>
    <w:rsid w:val="003C59D6"/>
    <w:rsid w:val="003D672E"/>
    <w:rsid w:val="003E01D5"/>
    <w:rsid w:val="003E1BBE"/>
    <w:rsid w:val="003E278E"/>
    <w:rsid w:val="003E46B3"/>
    <w:rsid w:val="003E51BD"/>
    <w:rsid w:val="003F580B"/>
    <w:rsid w:val="0041029D"/>
    <w:rsid w:val="004231C6"/>
    <w:rsid w:val="00425074"/>
    <w:rsid w:val="00430E64"/>
    <w:rsid w:val="00433A98"/>
    <w:rsid w:val="00441239"/>
    <w:rsid w:val="00452EE4"/>
    <w:rsid w:val="00467FD2"/>
    <w:rsid w:val="004700D8"/>
    <w:rsid w:val="0049298E"/>
    <w:rsid w:val="00493EBF"/>
    <w:rsid w:val="004945DF"/>
    <w:rsid w:val="004B6F51"/>
    <w:rsid w:val="004D6633"/>
    <w:rsid w:val="004E7793"/>
    <w:rsid w:val="004F69E0"/>
    <w:rsid w:val="00500656"/>
    <w:rsid w:val="005070C2"/>
    <w:rsid w:val="005153BC"/>
    <w:rsid w:val="00534C42"/>
    <w:rsid w:val="00544408"/>
    <w:rsid w:val="00545319"/>
    <w:rsid w:val="00550089"/>
    <w:rsid w:val="005507FF"/>
    <w:rsid w:val="00552EEF"/>
    <w:rsid w:val="00556CA9"/>
    <w:rsid w:val="005725F0"/>
    <w:rsid w:val="00575BD8"/>
    <w:rsid w:val="0058036F"/>
    <w:rsid w:val="00586EBE"/>
    <w:rsid w:val="00596B29"/>
    <w:rsid w:val="005A2643"/>
    <w:rsid w:val="005A79AB"/>
    <w:rsid w:val="005B0748"/>
    <w:rsid w:val="005B13A0"/>
    <w:rsid w:val="005C01A5"/>
    <w:rsid w:val="005C4F46"/>
    <w:rsid w:val="005D4066"/>
    <w:rsid w:val="005E32CE"/>
    <w:rsid w:val="005E4690"/>
    <w:rsid w:val="005E5D9F"/>
    <w:rsid w:val="00602190"/>
    <w:rsid w:val="00616EAF"/>
    <w:rsid w:val="00631D78"/>
    <w:rsid w:val="006325A4"/>
    <w:rsid w:val="00632D2C"/>
    <w:rsid w:val="00636001"/>
    <w:rsid w:val="00643862"/>
    <w:rsid w:val="00655123"/>
    <w:rsid w:val="006664DA"/>
    <w:rsid w:val="00672C1F"/>
    <w:rsid w:val="006769BD"/>
    <w:rsid w:val="00685333"/>
    <w:rsid w:val="0068535E"/>
    <w:rsid w:val="006A47E6"/>
    <w:rsid w:val="006B288A"/>
    <w:rsid w:val="006C03BC"/>
    <w:rsid w:val="006E195E"/>
    <w:rsid w:val="006E40C1"/>
    <w:rsid w:val="006E479E"/>
    <w:rsid w:val="006F138B"/>
    <w:rsid w:val="006F303C"/>
    <w:rsid w:val="006F5BBC"/>
    <w:rsid w:val="00702C18"/>
    <w:rsid w:val="007060D7"/>
    <w:rsid w:val="00714F83"/>
    <w:rsid w:val="00721CF8"/>
    <w:rsid w:val="007273CD"/>
    <w:rsid w:val="00727DAA"/>
    <w:rsid w:val="00746613"/>
    <w:rsid w:val="007474DC"/>
    <w:rsid w:val="00766BAA"/>
    <w:rsid w:val="00782FD0"/>
    <w:rsid w:val="007876EB"/>
    <w:rsid w:val="0079422C"/>
    <w:rsid w:val="007A7AA7"/>
    <w:rsid w:val="007B7213"/>
    <w:rsid w:val="007C2E1C"/>
    <w:rsid w:val="007C3607"/>
    <w:rsid w:val="007C6437"/>
    <w:rsid w:val="007C71BC"/>
    <w:rsid w:val="007D569C"/>
    <w:rsid w:val="007F6594"/>
    <w:rsid w:val="00801230"/>
    <w:rsid w:val="0080293A"/>
    <w:rsid w:val="00813E47"/>
    <w:rsid w:val="00820E4A"/>
    <w:rsid w:val="008216A4"/>
    <w:rsid w:val="00827B4C"/>
    <w:rsid w:val="00837336"/>
    <w:rsid w:val="008378E0"/>
    <w:rsid w:val="008429DD"/>
    <w:rsid w:val="008506C7"/>
    <w:rsid w:val="0085097B"/>
    <w:rsid w:val="0086231E"/>
    <w:rsid w:val="008707D6"/>
    <w:rsid w:val="00872E65"/>
    <w:rsid w:val="00886E81"/>
    <w:rsid w:val="00887C22"/>
    <w:rsid w:val="00892956"/>
    <w:rsid w:val="00896990"/>
    <w:rsid w:val="008A032D"/>
    <w:rsid w:val="008A2A48"/>
    <w:rsid w:val="008B5D83"/>
    <w:rsid w:val="008D012A"/>
    <w:rsid w:val="008D2909"/>
    <w:rsid w:val="008D402E"/>
    <w:rsid w:val="008F640F"/>
    <w:rsid w:val="0090595E"/>
    <w:rsid w:val="00906BB1"/>
    <w:rsid w:val="009120E3"/>
    <w:rsid w:val="00913661"/>
    <w:rsid w:val="00924FE1"/>
    <w:rsid w:val="0094268A"/>
    <w:rsid w:val="009517B7"/>
    <w:rsid w:val="00954816"/>
    <w:rsid w:val="00955254"/>
    <w:rsid w:val="0095685E"/>
    <w:rsid w:val="00961DBF"/>
    <w:rsid w:val="00962BEC"/>
    <w:rsid w:val="00963EA1"/>
    <w:rsid w:val="00982C55"/>
    <w:rsid w:val="009A3A29"/>
    <w:rsid w:val="009A4BBE"/>
    <w:rsid w:val="009A79C1"/>
    <w:rsid w:val="009B2AB3"/>
    <w:rsid w:val="009C096C"/>
    <w:rsid w:val="009C4692"/>
    <w:rsid w:val="009C5151"/>
    <w:rsid w:val="009C521F"/>
    <w:rsid w:val="009C698D"/>
    <w:rsid w:val="009D05D3"/>
    <w:rsid w:val="009D05ED"/>
    <w:rsid w:val="009D612D"/>
    <w:rsid w:val="009E081C"/>
    <w:rsid w:val="009E1BBD"/>
    <w:rsid w:val="009E53ED"/>
    <w:rsid w:val="009F630A"/>
    <w:rsid w:val="00A008D8"/>
    <w:rsid w:val="00A00A7B"/>
    <w:rsid w:val="00A01306"/>
    <w:rsid w:val="00A15057"/>
    <w:rsid w:val="00A22644"/>
    <w:rsid w:val="00A2328F"/>
    <w:rsid w:val="00A45342"/>
    <w:rsid w:val="00A835EF"/>
    <w:rsid w:val="00AA1ADE"/>
    <w:rsid w:val="00AA6860"/>
    <w:rsid w:val="00AC5374"/>
    <w:rsid w:val="00AC5F1B"/>
    <w:rsid w:val="00AE409A"/>
    <w:rsid w:val="00AE7A7A"/>
    <w:rsid w:val="00AF17CD"/>
    <w:rsid w:val="00AF2865"/>
    <w:rsid w:val="00AF662E"/>
    <w:rsid w:val="00B169BD"/>
    <w:rsid w:val="00B20D30"/>
    <w:rsid w:val="00B212CC"/>
    <w:rsid w:val="00B52234"/>
    <w:rsid w:val="00B53418"/>
    <w:rsid w:val="00B960C1"/>
    <w:rsid w:val="00BA7440"/>
    <w:rsid w:val="00BB09BF"/>
    <w:rsid w:val="00BB7F0B"/>
    <w:rsid w:val="00BC2C32"/>
    <w:rsid w:val="00BD18DA"/>
    <w:rsid w:val="00BD5AB6"/>
    <w:rsid w:val="00BD6DBA"/>
    <w:rsid w:val="00BE239E"/>
    <w:rsid w:val="00BE5811"/>
    <w:rsid w:val="00BE708D"/>
    <w:rsid w:val="00BF4597"/>
    <w:rsid w:val="00BF7BC1"/>
    <w:rsid w:val="00C07B5A"/>
    <w:rsid w:val="00C24141"/>
    <w:rsid w:val="00C329B2"/>
    <w:rsid w:val="00C4480E"/>
    <w:rsid w:val="00C54CA1"/>
    <w:rsid w:val="00C550CF"/>
    <w:rsid w:val="00C62D20"/>
    <w:rsid w:val="00C63BA8"/>
    <w:rsid w:val="00C7731D"/>
    <w:rsid w:val="00C8572D"/>
    <w:rsid w:val="00C90AA1"/>
    <w:rsid w:val="00CA0915"/>
    <w:rsid w:val="00CA7C91"/>
    <w:rsid w:val="00CC0D32"/>
    <w:rsid w:val="00CC1C9F"/>
    <w:rsid w:val="00CC5E98"/>
    <w:rsid w:val="00CD5646"/>
    <w:rsid w:val="00D06DDA"/>
    <w:rsid w:val="00D214EB"/>
    <w:rsid w:val="00D23B27"/>
    <w:rsid w:val="00D244CF"/>
    <w:rsid w:val="00D30E08"/>
    <w:rsid w:val="00D4752C"/>
    <w:rsid w:val="00D7422B"/>
    <w:rsid w:val="00D85A79"/>
    <w:rsid w:val="00D9163B"/>
    <w:rsid w:val="00DB0F7C"/>
    <w:rsid w:val="00DB5770"/>
    <w:rsid w:val="00DC67A5"/>
    <w:rsid w:val="00DD11D6"/>
    <w:rsid w:val="00DD1B80"/>
    <w:rsid w:val="00DD6F97"/>
    <w:rsid w:val="00DD77CF"/>
    <w:rsid w:val="00DE3E1C"/>
    <w:rsid w:val="00DE75BF"/>
    <w:rsid w:val="00DF0427"/>
    <w:rsid w:val="00E01196"/>
    <w:rsid w:val="00E14AA2"/>
    <w:rsid w:val="00E1579F"/>
    <w:rsid w:val="00E22E90"/>
    <w:rsid w:val="00E2531F"/>
    <w:rsid w:val="00E26F2B"/>
    <w:rsid w:val="00E53939"/>
    <w:rsid w:val="00E53F7E"/>
    <w:rsid w:val="00E57CF8"/>
    <w:rsid w:val="00E60EAB"/>
    <w:rsid w:val="00E61932"/>
    <w:rsid w:val="00E66ACE"/>
    <w:rsid w:val="00E74DAE"/>
    <w:rsid w:val="00E83A5E"/>
    <w:rsid w:val="00E90984"/>
    <w:rsid w:val="00ED0E72"/>
    <w:rsid w:val="00ED5108"/>
    <w:rsid w:val="00ED52BF"/>
    <w:rsid w:val="00ED713E"/>
    <w:rsid w:val="00EE3B68"/>
    <w:rsid w:val="00EF5537"/>
    <w:rsid w:val="00EF7FC7"/>
    <w:rsid w:val="00F00AB9"/>
    <w:rsid w:val="00F11787"/>
    <w:rsid w:val="00F26EEC"/>
    <w:rsid w:val="00F30847"/>
    <w:rsid w:val="00F325EC"/>
    <w:rsid w:val="00F37841"/>
    <w:rsid w:val="00F41DF8"/>
    <w:rsid w:val="00F5065B"/>
    <w:rsid w:val="00F5642A"/>
    <w:rsid w:val="00F64B17"/>
    <w:rsid w:val="00FA1E61"/>
    <w:rsid w:val="00FA298B"/>
    <w:rsid w:val="00FA31F5"/>
    <w:rsid w:val="00FB403D"/>
    <w:rsid w:val="00FC2CD8"/>
    <w:rsid w:val="00FC6EB7"/>
    <w:rsid w:val="00FD768A"/>
    <w:rsid w:val="00FE4515"/>
    <w:rsid w:val="00FF0AB5"/>
    <w:rsid w:val="00FF5988"/>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48ff08bb-c0af-463c-abc9-a845ad53222e"/>
    <ds:schemaRef ds:uri="a128cbc3-ba33-4159-99cf-c937717b8b4f"/>
  </ds:schemaRefs>
</ds:datastoreItem>
</file>

<file path=customXml/itemProps3.xml><?xml version="1.0" encoding="utf-8"?>
<ds:datastoreItem xmlns:ds="http://schemas.openxmlformats.org/officeDocument/2006/customXml" ds:itemID="{A3DCFD94-2DB5-4149-9EDF-4C4E4C0DE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2314</Words>
  <Characters>13191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Chotiphat Juksomsuk</cp:lastModifiedBy>
  <cp:revision>200</cp:revision>
  <dcterms:created xsi:type="dcterms:W3CDTF">2023-07-26T04:58:00Z</dcterms:created>
  <dcterms:modified xsi:type="dcterms:W3CDTF">2026-02-21T11:29:00Z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