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0C01A" w14:textId="77777777" w:rsidR="00BC7508" w:rsidRPr="00675663" w:rsidRDefault="00BC7508" w:rsidP="00F32EEA">
      <w:pPr>
        <w:spacing w:line="276" w:lineRule="auto"/>
        <w:jc w:val="center"/>
        <w:rPr>
          <w:rFonts w:ascii="Browallia New" w:hAnsi="Browallia New" w:cs="Browallia New"/>
          <w:sz w:val="26"/>
          <w:szCs w:val="26"/>
        </w:rPr>
      </w:pPr>
    </w:p>
    <w:p w14:paraId="010699BD" w14:textId="77777777" w:rsidR="00BB00D6" w:rsidRPr="00675663" w:rsidRDefault="00BB00D6" w:rsidP="00F32EEA">
      <w:pPr>
        <w:spacing w:line="276" w:lineRule="auto"/>
        <w:jc w:val="center"/>
        <w:rPr>
          <w:rFonts w:ascii="Browallia New" w:hAnsi="Browallia New" w:cs="Browallia New"/>
          <w:sz w:val="26"/>
          <w:szCs w:val="26"/>
        </w:rPr>
      </w:pPr>
    </w:p>
    <w:p w14:paraId="75449789" w14:textId="77777777" w:rsidR="00027E13" w:rsidRPr="00675663" w:rsidRDefault="00027E13" w:rsidP="00F32EEA">
      <w:pPr>
        <w:spacing w:line="276" w:lineRule="auto"/>
        <w:jc w:val="center"/>
        <w:rPr>
          <w:rFonts w:ascii="Browallia New" w:hAnsi="Browallia New" w:cs="Browallia New"/>
          <w:sz w:val="26"/>
          <w:szCs w:val="26"/>
        </w:rPr>
      </w:pPr>
    </w:p>
    <w:p w14:paraId="63766598" w14:textId="77777777" w:rsidR="00383522" w:rsidRDefault="00383522" w:rsidP="00F32EEA">
      <w:pPr>
        <w:spacing w:line="276" w:lineRule="auto"/>
        <w:jc w:val="center"/>
        <w:rPr>
          <w:rFonts w:ascii="Browallia New" w:hAnsi="Browallia New" w:cs="Browallia New"/>
          <w:sz w:val="26"/>
          <w:szCs w:val="26"/>
        </w:rPr>
      </w:pPr>
    </w:p>
    <w:p w14:paraId="57E27DA4" w14:textId="77777777" w:rsidR="006D7ABC" w:rsidRDefault="006D7ABC" w:rsidP="00F32EEA">
      <w:pPr>
        <w:spacing w:line="276" w:lineRule="auto"/>
        <w:jc w:val="center"/>
        <w:rPr>
          <w:rFonts w:ascii="Browallia New" w:hAnsi="Browallia New" w:cs="Browallia New"/>
          <w:sz w:val="26"/>
          <w:szCs w:val="26"/>
        </w:rPr>
      </w:pPr>
    </w:p>
    <w:p w14:paraId="03D1EC93" w14:textId="77777777" w:rsidR="006D7ABC" w:rsidRDefault="006D7ABC" w:rsidP="00F32EEA">
      <w:pPr>
        <w:spacing w:line="276" w:lineRule="auto"/>
        <w:jc w:val="center"/>
        <w:rPr>
          <w:rFonts w:ascii="Browallia New" w:hAnsi="Browallia New" w:cs="Browallia New"/>
          <w:sz w:val="26"/>
          <w:szCs w:val="26"/>
        </w:rPr>
      </w:pPr>
    </w:p>
    <w:p w14:paraId="302288A2" w14:textId="77777777" w:rsidR="006D7ABC" w:rsidRDefault="006D7ABC" w:rsidP="00F32EEA">
      <w:pPr>
        <w:spacing w:line="276" w:lineRule="auto"/>
        <w:jc w:val="center"/>
        <w:rPr>
          <w:rFonts w:ascii="Browallia New" w:hAnsi="Browallia New" w:cs="Browallia New"/>
          <w:sz w:val="26"/>
          <w:szCs w:val="26"/>
        </w:rPr>
      </w:pPr>
    </w:p>
    <w:p w14:paraId="3895E641" w14:textId="77777777" w:rsidR="006D7ABC" w:rsidRPr="00675663" w:rsidRDefault="006D7ABC" w:rsidP="00F32EEA">
      <w:pPr>
        <w:spacing w:line="276" w:lineRule="auto"/>
        <w:jc w:val="center"/>
        <w:rPr>
          <w:rFonts w:ascii="Browallia New" w:hAnsi="Browallia New" w:cs="Browallia New"/>
          <w:sz w:val="26"/>
          <w:szCs w:val="26"/>
        </w:rPr>
      </w:pPr>
    </w:p>
    <w:p w14:paraId="50246324" w14:textId="77777777" w:rsidR="003952BE" w:rsidRPr="00675663" w:rsidRDefault="003952BE" w:rsidP="00F32EEA">
      <w:pPr>
        <w:spacing w:line="276" w:lineRule="auto"/>
        <w:jc w:val="center"/>
        <w:rPr>
          <w:rFonts w:ascii="Browallia New" w:hAnsi="Browallia New" w:cs="Browallia New"/>
          <w:sz w:val="26"/>
          <w:szCs w:val="26"/>
        </w:rPr>
      </w:pPr>
    </w:p>
    <w:tbl>
      <w:tblPr>
        <w:tblW w:w="10195" w:type="dxa"/>
        <w:tblLook w:val="04A0" w:firstRow="1" w:lastRow="0" w:firstColumn="1" w:lastColumn="0" w:noHBand="0" w:noVBand="1"/>
      </w:tblPr>
      <w:tblGrid>
        <w:gridCol w:w="1134"/>
        <w:gridCol w:w="576"/>
        <w:gridCol w:w="6128"/>
        <w:gridCol w:w="797"/>
        <w:gridCol w:w="709"/>
        <w:gridCol w:w="851"/>
      </w:tblGrid>
      <w:tr w:rsidR="00E730AC" w:rsidRPr="003850B5" w14:paraId="7069AFE8" w14:textId="77777777" w:rsidTr="00224E7A">
        <w:tc>
          <w:tcPr>
            <w:tcW w:w="1134" w:type="dxa"/>
          </w:tcPr>
          <w:p w14:paraId="56DFA743" w14:textId="77777777" w:rsidR="00E730AC" w:rsidRPr="003850B5" w:rsidRDefault="00E730AC" w:rsidP="00E730AC">
            <w:pPr>
              <w:rPr>
                <w:rFonts w:ascii="Browallia New" w:hAnsi="Browallia New" w:cs="Browallia New"/>
                <w:sz w:val="30"/>
                <w:szCs w:val="30"/>
              </w:rPr>
            </w:pPr>
          </w:p>
        </w:tc>
        <w:tc>
          <w:tcPr>
            <w:tcW w:w="576" w:type="dxa"/>
          </w:tcPr>
          <w:p w14:paraId="5D209D57" w14:textId="77777777" w:rsidR="00E730AC" w:rsidRPr="003850B5" w:rsidRDefault="00E730AC" w:rsidP="00E730AC">
            <w:pPr>
              <w:rPr>
                <w:rFonts w:ascii="Browallia New" w:hAnsi="Browallia New" w:cs="Browallia New"/>
                <w:sz w:val="30"/>
                <w:szCs w:val="30"/>
              </w:rPr>
            </w:pPr>
          </w:p>
        </w:tc>
        <w:tc>
          <w:tcPr>
            <w:tcW w:w="6925" w:type="dxa"/>
            <w:gridSpan w:val="2"/>
          </w:tcPr>
          <w:p w14:paraId="21681B54" w14:textId="76988ED9" w:rsidR="00E730AC" w:rsidRPr="003850B5" w:rsidRDefault="00E730AC" w:rsidP="00E730AC">
            <w:pPr>
              <w:rPr>
                <w:rFonts w:ascii="Browallia New" w:hAnsi="Browallia New" w:cs="Browallia New"/>
                <w:sz w:val="30"/>
                <w:szCs w:val="30"/>
              </w:rPr>
            </w:pPr>
            <w:r w:rsidRPr="00552F56">
              <w:rPr>
                <w:rFonts w:ascii="Browallia New" w:hAnsi="Browallia New" w:cs="Browallia New"/>
                <w:b/>
                <w:bCs/>
                <w:sz w:val="28"/>
              </w:rPr>
              <w:t>INDEPENDENT AUDITOR’S REPORT</w:t>
            </w:r>
            <w:r>
              <w:rPr>
                <w:rFonts w:ascii="Browallia New" w:hAnsi="Browallia New" w:cs="Browallia New"/>
                <w:b/>
                <w:bCs/>
                <w:sz w:val="28"/>
              </w:rPr>
              <w:t xml:space="preserve"> </w:t>
            </w:r>
            <w:r w:rsidRPr="00552F56">
              <w:rPr>
                <w:rFonts w:ascii="Browallia New" w:hAnsi="Browallia New" w:cs="Browallia New"/>
                <w:b/>
                <w:bCs/>
                <w:sz w:val="28"/>
              </w:rPr>
              <w:t>AND</w:t>
            </w:r>
            <w:r>
              <w:rPr>
                <w:rFonts w:ascii="Browallia New" w:hAnsi="Browallia New" w:cs="Browallia New"/>
                <w:b/>
                <w:bCs/>
                <w:sz w:val="28"/>
              </w:rPr>
              <w:t xml:space="preserve"> </w:t>
            </w:r>
            <w:r w:rsidRPr="00552F56">
              <w:rPr>
                <w:rFonts w:ascii="Browallia New" w:hAnsi="Browallia New" w:cs="Browallia New"/>
                <w:b/>
                <w:bCs/>
                <w:sz w:val="28"/>
              </w:rPr>
              <w:t>FINANCIAL STATEMENTS</w:t>
            </w:r>
          </w:p>
        </w:tc>
        <w:tc>
          <w:tcPr>
            <w:tcW w:w="709" w:type="dxa"/>
          </w:tcPr>
          <w:p w14:paraId="31ED2DD3" w14:textId="77777777" w:rsidR="00E730AC" w:rsidRPr="003850B5" w:rsidRDefault="00E730AC" w:rsidP="00E730AC">
            <w:pPr>
              <w:rPr>
                <w:rFonts w:ascii="Browallia New" w:hAnsi="Browallia New" w:cs="Browallia New"/>
                <w:sz w:val="30"/>
                <w:szCs w:val="30"/>
              </w:rPr>
            </w:pPr>
          </w:p>
        </w:tc>
        <w:tc>
          <w:tcPr>
            <w:tcW w:w="851" w:type="dxa"/>
          </w:tcPr>
          <w:p w14:paraId="7303B5FD" w14:textId="77777777" w:rsidR="00E730AC" w:rsidRPr="003850B5" w:rsidRDefault="00E730AC" w:rsidP="00E730AC">
            <w:pPr>
              <w:rPr>
                <w:rFonts w:ascii="Browallia New" w:hAnsi="Browallia New" w:cs="Browallia New"/>
                <w:sz w:val="30"/>
                <w:szCs w:val="30"/>
              </w:rPr>
            </w:pPr>
          </w:p>
        </w:tc>
      </w:tr>
      <w:tr w:rsidR="00E730AC" w:rsidRPr="003850B5" w14:paraId="694F67EC" w14:textId="77777777" w:rsidTr="006D7ABC">
        <w:tc>
          <w:tcPr>
            <w:tcW w:w="1134" w:type="dxa"/>
          </w:tcPr>
          <w:p w14:paraId="218E4102" w14:textId="77777777" w:rsidR="00E730AC" w:rsidRPr="003850B5" w:rsidRDefault="00E730AC" w:rsidP="00E730AC">
            <w:pPr>
              <w:rPr>
                <w:rFonts w:ascii="Browallia New" w:hAnsi="Browallia New" w:cs="Browallia New"/>
                <w:sz w:val="30"/>
                <w:szCs w:val="30"/>
              </w:rPr>
            </w:pPr>
          </w:p>
        </w:tc>
        <w:tc>
          <w:tcPr>
            <w:tcW w:w="576" w:type="dxa"/>
          </w:tcPr>
          <w:p w14:paraId="6960A897" w14:textId="77777777" w:rsidR="00E730AC" w:rsidRPr="003850B5" w:rsidRDefault="00E730AC" w:rsidP="00E730AC">
            <w:pPr>
              <w:rPr>
                <w:rFonts w:ascii="Browallia New" w:hAnsi="Browallia New" w:cs="Browallia New"/>
                <w:sz w:val="30"/>
                <w:szCs w:val="30"/>
              </w:rPr>
            </w:pPr>
          </w:p>
        </w:tc>
        <w:tc>
          <w:tcPr>
            <w:tcW w:w="6128" w:type="dxa"/>
          </w:tcPr>
          <w:p w14:paraId="3C3091E8" w14:textId="4F781509" w:rsidR="00E730AC" w:rsidRPr="00E730AC" w:rsidRDefault="00E730AC" w:rsidP="00E730AC">
            <w:pPr>
              <w:ind w:left="1440" w:right="594" w:firstLine="828"/>
              <w:rPr>
                <w:rFonts w:ascii="Browallia New" w:hAnsi="Browallia New" w:cs="Browallia New"/>
                <w:b/>
                <w:bCs/>
                <w:sz w:val="28"/>
                <w:cs/>
              </w:rPr>
            </w:pPr>
          </w:p>
        </w:tc>
        <w:tc>
          <w:tcPr>
            <w:tcW w:w="797" w:type="dxa"/>
          </w:tcPr>
          <w:p w14:paraId="2E5A3E16" w14:textId="77777777" w:rsidR="00E730AC" w:rsidRPr="003850B5" w:rsidRDefault="00E730AC" w:rsidP="00E730AC">
            <w:pPr>
              <w:rPr>
                <w:rFonts w:ascii="Browallia New" w:hAnsi="Browallia New" w:cs="Browallia New"/>
                <w:sz w:val="30"/>
                <w:szCs w:val="30"/>
              </w:rPr>
            </w:pPr>
          </w:p>
        </w:tc>
        <w:tc>
          <w:tcPr>
            <w:tcW w:w="709" w:type="dxa"/>
          </w:tcPr>
          <w:p w14:paraId="570C8C6F" w14:textId="77777777" w:rsidR="00E730AC" w:rsidRPr="003850B5" w:rsidRDefault="00E730AC" w:rsidP="00E730AC">
            <w:pPr>
              <w:rPr>
                <w:rFonts w:ascii="Browallia New" w:hAnsi="Browallia New" w:cs="Browallia New"/>
                <w:sz w:val="30"/>
                <w:szCs w:val="30"/>
              </w:rPr>
            </w:pPr>
          </w:p>
        </w:tc>
        <w:tc>
          <w:tcPr>
            <w:tcW w:w="851" w:type="dxa"/>
          </w:tcPr>
          <w:p w14:paraId="1774723E" w14:textId="77777777" w:rsidR="00E730AC" w:rsidRPr="003850B5" w:rsidRDefault="00E730AC" w:rsidP="00E730AC">
            <w:pPr>
              <w:rPr>
                <w:rFonts w:ascii="Browallia New" w:hAnsi="Browallia New" w:cs="Browallia New"/>
                <w:sz w:val="30"/>
                <w:szCs w:val="30"/>
              </w:rPr>
            </w:pPr>
          </w:p>
        </w:tc>
      </w:tr>
      <w:tr w:rsidR="00E730AC" w:rsidRPr="003850B5" w14:paraId="337C087C" w14:textId="77777777" w:rsidTr="00BF3D2F">
        <w:tc>
          <w:tcPr>
            <w:tcW w:w="1134" w:type="dxa"/>
          </w:tcPr>
          <w:p w14:paraId="2652B9CE" w14:textId="77777777" w:rsidR="00E730AC" w:rsidRPr="003850B5" w:rsidRDefault="00E730AC" w:rsidP="00E730AC">
            <w:pPr>
              <w:rPr>
                <w:rFonts w:ascii="Browallia New" w:hAnsi="Browallia New" w:cs="Browallia New"/>
                <w:sz w:val="30"/>
                <w:szCs w:val="30"/>
              </w:rPr>
            </w:pPr>
          </w:p>
        </w:tc>
        <w:tc>
          <w:tcPr>
            <w:tcW w:w="576" w:type="dxa"/>
          </w:tcPr>
          <w:p w14:paraId="4EAECAFC" w14:textId="77777777" w:rsidR="00E730AC" w:rsidRPr="003850B5" w:rsidRDefault="00E730AC" w:rsidP="00E730AC">
            <w:pPr>
              <w:rPr>
                <w:rFonts w:ascii="Browallia New" w:hAnsi="Browallia New" w:cs="Browallia New"/>
                <w:sz w:val="30"/>
                <w:szCs w:val="30"/>
              </w:rPr>
            </w:pPr>
          </w:p>
        </w:tc>
        <w:tc>
          <w:tcPr>
            <w:tcW w:w="7634" w:type="dxa"/>
            <w:gridSpan w:val="3"/>
          </w:tcPr>
          <w:p w14:paraId="79E5EE62" w14:textId="066A0F36" w:rsidR="00E730AC" w:rsidRPr="00552F56" w:rsidRDefault="00E730AC" w:rsidP="00E730AC">
            <w:pPr>
              <w:ind w:right="1048"/>
              <w:jc w:val="center"/>
              <w:rPr>
                <w:rFonts w:ascii="Browallia New" w:hAnsi="Browallia New" w:cs="Browallia New"/>
                <w:b/>
                <w:bCs/>
                <w:sz w:val="28"/>
              </w:rPr>
            </w:pPr>
            <w:r w:rsidRPr="00552F56">
              <w:rPr>
                <w:rFonts w:ascii="Browallia New" w:hAnsi="Browallia New" w:cs="Browallia New"/>
                <w:b/>
                <w:bCs/>
                <w:sz w:val="28"/>
              </w:rPr>
              <w:t>COMANCHE INTERNATIONAL PUBLIC COMPANY LIMITED</w:t>
            </w:r>
          </w:p>
          <w:p w14:paraId="13D8FA1A" w14:textId="04F71540" w:rsidR="00E730AC" w:rsidRPr="003850B5" w:rsidRDefault="00E730AC" w:rsidP="00E730AC">
            <w:pPr>
              <w:ind w:left="1963"/>
              <w:rPr>
                <w:rFonts w:ascii="Browallia New" w:hAnsi="Browallia New" w:cs="Browallia New"/>
                <w:sz w:val="30"/>
                <w:szCs w:val="30"/>
              </w:rPr>
            </w:pPr>
            <w:r>
              <w:rPr>
                <w:rFonts w:ascii="Browallia New" w:hAnsi="Browallia New" w:cs="Browallia New"/>
                <w:b/>
                <w:bCs/>
                <w:sz w:val="30"/>
                <w:szCs w:val="30"/>
              </w:rPr>
              <w:t xml:space="preserve">AND </w:t>
            </w:r>
            <w:r w:rsidRPr="00552F56">
              <w:rPr>
                <w:rFonts w:ascii="Browallia New" w:hAnsi="Browallia New" w:cs="Browallia New"/>
                <w:b/>
                <w:bCs/>
                <w:sz w:val="28"/>
              </w:rPr>
              <w:t>ITS SUBSIDIARIES</w:t>
            </w:r>
          </w:p>
        </w:tc>
        <w:tc>
          <w:tcPr>
            <w:tcW w:w="851" w:type="dxa"/>
          </w:tcPr>
          <w:p w14:paraId="05FF7018" w14:textId="77777777" w:rsidR="00E730AC" w:rsidRPr="003850B5" w:rsidRDefault="00E730AC" w:rsidP="00E730AC">
            <w:pPr>
              <w:rPr>
                <w:rFonts w:ascii="Browallia New" w:hAnsi="Browallia New" w:cs="Browallia New"/>
                <w:sz w:val="30"/>
                <w:szCs w:val="30"/>
              </w:rPr>
            </w:pPr>
          </w:p>
        </w:tc>
      </w:tr>
      <w:tr w:rsidR="00E730AC" w:rsidRPr="003850B5" w14:paraId="06FA12E6" w14:textId="77777777" w:rsidTr="006D7ABC">
        <w:tc>
          <w:tcPr>
            <w:tcW w:w="1134" w:type="dxa"/>
          </w:tcPr>
          <w:p w14:paraId="385E46A1" w14:textId="77777777" w:rsidR="00E730AC" w:rsidRPr="003850B5" w:rsidRDefault="00E730AC" w:rsidP="00E730AC">
            <w:pPr>
              <w:rPr>
                <w:rFonts w:ascii="Browallia New" w:hAnsi="Browallia New" w:cs="Browallia New"/>
                <w:sz w:val="30"/>
                <w:szCs w:val="30"/>
              </w:rPr>
            </w:pPr>
          </w:p>
        </w:tc>
        <w:tc>
          <w:tcPr>
            <w:tcW w:w="576" w:type="dxa"/>
          </w:tcPr>
          <w:p w14:paraId="13C85034" w14:textId="77777777" w:rsidR="00E730AC" w:rsidRPr="003850B5" w:rsidRDefault="00E730AC" w:rsidP="00E730AC">
            <w:pPr>
              <w:rPr>
                <w:rFonts w:ascii="Browallia New" w:hAnsi="Browallia New" w:cs="Browallia New"/>
                <w:sz w:val="30"/>
                <w:szCs w:val="30"/>
              </w:rPr>
            </w:pPr>
          </w:p>
        </w:tc>
        <w:tc>
          <w:tcPr>
            <w:tcW w:w="6128" w:type="dxa"/>
          </w:tcPr>
          <w:p w14:paraId="06B999D6" w14:textId="77777777" w:rsidR="00E730AC" w:rsidRPr="003850B5" w:rsidRDefault="00E730AC" w:rsidP="00E730AC">
            <w:pPr>
              <w:jc w:val="center"/>
              <w:rPr>
                <w:rFonts w:ascii="Browallia New" w:hAnsi="Browallia New" w:cs="Browallia New"/>
                <w:sz w:val="30"/>
                <w:szCs w:val="30"/>
                <w:cs/>
              </w:rPr>
            </w:pPr>
          </w:p>
        </w:tc>
        <w:tc>
          <w:tcPr>
            <w:tcW w:w="797" w:type="dxa"/>
          </w:tcPr>
          <w:p w14:paraId="194F4A09" w14:textId="77777777" w:rsidR="00E730AC" w:rsidRPr="003850B5" w:rsidRDefault="00E730AC" w:rsidP="00E730AC">
            <w:pPr>
              <w:rPr>
                <w:rFonts w:ascii="Browallia New" w:hAnsi="Browallia New" w:cs="Browallia New"/>
                <w:sz w:val="30"/>
                <w:szCs w:val="30"/>
              </w:rPr>
            </w:pPr>
          </w:p>
        </w:tc>
        <w:tc>
          <w:tcPr>
            <w:tcW w:w="709" w:type="dxa"/>
          </w:tcPr>
          <w:p w14:paraId="11D803F4" w14:textId="77777777" w:rsidR="00E730AC" w:rsidRPr="003850B5" w:rsidRDefault="00E730AC" w:rsidP="00E730AC">
            <w:pPr>
              <w:rPr>
                <w:rFonts w:ascii="Browallia New" w:hAnsi="Browallia New" w:cs="Browallia New"/>
                <w:sz w:val="30"/>
                <w:szCs w:val="30"/>
              </w:rPr>
            </w:pPr>
          </w:p>
        </w:tc>
        <w:tc>
          <w:tcPr>
            <w:tcW w:w="851" w:type="dxa"/>
          </w:tcPr>
          <w:p w14:paraId="271C6276" w14:textId="77777777" w:rsidR="00E730AC" w:rsidRPr="003850B5" w:rsidRDefault="00E730AC" w:rsidP="00E730AC">
            <w:pPr>
              <w:rPr>
                <w:rFonts w:ascii="Browallia New" w:hAnsi="Browallia New" w:cs="Browallia New"/>
                <w:sz w:val="30"/>
                <w:szCs w:val="30"/>
              </w:rPr>
            </w:pPr>
          </w:p>
        </w:tc>
      </w:tr>
      <w:tr w:rsidR="00E730AC" w:rsidRPr="003850B5" w14:paraId="16BF5A7B" w14:textId="77777777" w:rsidTr="006D7ABC">
        <w:tc>
          <w:tcPr>
            <w:tcW w:w="1134" w:type="dxa"/>
          </w:tcPr>
          <w:p w14:paraId="42B3C6B7" w14:textId="77777777" w:rsidR="00E730AC" w:rsidRPr="003850B5" w:rsidRDefault="00E730AC" w:rsidP="00E730AC">
            <w:pPr>
              <w:rPr>
                <w:rFonts w:ascii="Browallia New" w:hAnsi="Browallia New" w:cs="Browallia New"/>
                <w:sz w:val="30"/>
                <w:szCs w:val="30"/>
              </w:rPr>
            </w:pPr>
          </w:p>
        </w:tc>
        <w:tc>
          <w:tcPr>
            <w:tcW w:w="576" w:type="dxa"/>
          </w:tcPr>
          <w:p w14:paraId="05DB2710" w14:textId="77777777" w:rsidR="00E730AC" w:rsidRPr="003850B5" w:rsidRDefault="00E730AC" w:rsidP="00E730AC">
            <w:pPr>
              <w:rPr>
                <w:rFonts w:ascii="Browallia New" w:hAnsi="Browallia New" w:cs="Browallia New"/>
                <w:sz w:val="30"/>
                <w:szCs w:val="30"/>
              </w:rPr>
            </w:pPr>
          </w:p>
        </w:tc>
        <w:tc>
          <w:tcPr>
            <w:tcW w:w="6128" w:type="dxa"/>
          </w:tcPr>
          <w:p w14:paraId="4376365A" w14:textId="12A03764" w:rsidR="00E730AC" w:rsidRPr="00E730AC" w:rsidRDefault="00E730AC" w:rsidP="00E730AC">
            <w:pPr>
              <w:ind w:left="703" w:right="594"/>
              <w:jc w:val="center"/>
              <w:rPr>
                <w:rFonts w:ascii="Browallia New" w:hAnsi="Browallia New" w:cs="Browallia New"/>
                <w:b/>
                <w:bCs/>
                <w:sz w:val="28"/>
              </w:rPr>
            </w:pPr>
            <w:r>
              <w:rPr>
                <w:rFonts w:ascii="Browallia New" w:hAnsi="Browallia New" w:cs="Browallia New"/>
                <w:b/>
                <w:bCs/>
                <w:sz w:val="28"/>
              </w:rPr>
              <w:t xml:space="preserve">AT JANUARY 1, 2025 TO </w:t>
            </w:r>
            <w:r w:rsidRPr="00552F56">
              <w:rPr>
                <w:rFonts w:ascii="Browallia New" w:hAnsi="Browallia New" w:cs="Browallia New"/>
                <w:b/>
                <w:bCs/>
                <w:sz w:val="28"/>
              </w:rPr>
              <w:t>DECEMBER</w:t>
            </w:r>
            <w:r w:rsidRPr="00552F56">
              <w:rPr>
                <w:rFonts w:ascii="Browallia New" w:hAnsi="Browallia New" w:cs="Browallia New"/>
                <w:b/>
                <w:bCs/>
                <w:sz w:val="28"/>
                <w:cs/>
              </w:rPr>
              <w:t xml:space="preserve"> </w:t>
            </w:r>
            <w:r w:rsidRPr="00552F56">
              <w:rPr>
                <w:rFonts w:ascii="Browallia New" w:hAnsi="Browallia New" w:cs="Browallia New"/>
                <w:b/>
                <w:bCs/>
                <w:sz w:val="28"/>
              </w:rPr>
              <w:t>31, 202</w:t>
            </w:r>
            <w:r>
              <w:rPr>
                <w:rFonts w:ascii="Browallia New" w:hAnsi="Browallia New" w:cs="Browallia New"/>
                <w:b/>
                <w:bCs/>
                <w:sz w:val="28"/>
              </w:rPr>
              <w:t>5</w:t>
            </w:r>
          </w:p>
        </w:tc>
        <w:tc>
          <w:tcPr>
            <w:tcW w:w="797" w:type="dxa"/>
          </w:tcPr>
          <w:p w14:paraId="290FF49C" w14:textId="77777777" w:rsidR="00E730AC" w:rsidRPr="003850B5" w:rsidRDefault="00E730AC" w:rsidP="00E730AC">
            <w:pPr>
              <w:rPr>
                <w:rFonts w:ascii="Browallia New" w:hAnsi="Browallia New" w:cs="Browallia New"/>
                <w:sz w:val="30"/>
                <w:szCs w:val="30"/>
              </w:rPr>
            </w:pPr>
          </w:p>
        </w:tc>
        <w:tc>
          <w:tcPr>
            <w:tcW w:w="709" w:type="dxa"/>
          </w:tcPr>
          <w:p w14:paraId="6427DD4F" w14:textId="77777777" w:rsidR="00E730AC" w:rsidRPr="003850B5" w:rsidRDefault="00E730AC" w:rsidP="00E730AC">
            <w:pPr>
              <w:rPr>
                <w:rFonts w:ascii="Browallia New" w:hAnsi="Browallia New" w:cs="Browallia New"/>
                <w:sz w:val="30"/>
                <w:szCs w:val="30"/>
              </w:rPr>
            </w:pPr>
          </w:p>
        </w:tc>
        <w:tc>
          <w:tcPr>
            <w:tcW w:w="851" w:type="dxa"/>
          </w:tcPr>
          <w:p w14:paraId="68621B54" w14:textId="77777777" w:rsidR="00E730AC" w:rsidRPr="003850B5" w:rsidRDefault="00E730AC" w:rsidP="00E730AC">
            <w:pPr>
              <w:rPr>
                <w:rFonts w:ascii="Browallia New" w:hAnsi="Browallia New" w:cs="Browallia New"/>
                <w:sz w:val="30"/>
                <w:szCs w:val="30"/>
              </w:rPr>
            </w:pPr>
          </w:p>
        </w:tc>
      </w:tr>
    </w:tbl>
    <w:p w14:paraId="1EFC3DA3" w14:textId="77777777" w:rsidR="008C6CAB" w:rsidRPr="00675663" w:rsidRDefault="008C6CAB" w:rsidP="00F32EEA">
      <w:pPr>
        <w:spacing w:line="276" w:lineRule="auto"/>
        <w:jc w:val="center"/>
        <w:rPr>
          <w:rFonts w:ascii="Browallia New" w:hAnsi="Browallia New" w:cs="Browallia New"/>
          <w:sz w:val="26"/>
          <w:szCs w:val="26"/>
        </w:rPr>
      </w:pPr>
    </w:p>
    <w:p w14:paraId="4DD55CB9" w14:textId="1A2AE957" w:rsidR="006C4FE0" w:rsidRPr="006D7ABC" w:rsidRDefault="006C4FE0" w:rsidP="00692F11">
      <w:pPr>
        <w:pStyle w:val="3"/>
        <w:tabs>
          <w:tab w:val="clear" w:pos="360"/>
          <w:tab w:val="clear" w:pos="720"/>
        </w:tabs>
        <w:spacing w:before="120" w:line="276" w:lineRule="auto"/>
        <w:ind w:left="720" w:firstLine="590"/>
        <w:rPr>
          <w:rFonts w:ascii="Browallia New" w:hAnsi="Browallia New" w:cs="Browallia New"/>
          <w:b/>
          <w:bCs/>
          <w:sz w:val="26"/>
          <w:szCs w:val="26"/>
          <w:cs/>
          <w:lang w:val="en-US"/>
        </w:rPr>
      </w:pPr>
    </w:p>
    <w:p w14:paraId="36515EED" w14:textId="77777777" w:rsidR="00A501D7" w:rsidRPr="00675663" w:rsidRDefault="00A501D7" w:rsidP="00F32EEA">
      <w:pPr>
        <w:tabs>
          <w:tab w:val="left" w:pos="360"/>
        </w:tabs>
        <w:spacing w:line="276" w:lineRule="auto"/>
        <w:ind w:right="590"/>
        <w:jc w:val="center"/>
        <w:rPr>
          <w:rFonts w:ascii="Browallia New" w:hAnsi="Browallia New" w:cs="Browallia New"/>
          <w:b/>
          <w:bCs/>
          <w:sz w:val="26"/>
          <w:szCs w:val="26"/>
        </w:rPr>
      </w:pPr>
    </w:p>
    <w:p w14:paraId="6AB38C1A" w14:textId="77777777" w:rsidR="00B3285B" w:rsidRPr="00675663" w:rsidRDefault="00B3285B" w:rsidP="00F32EEA">
      <w:pPr>
        <w:tabs>
          <w:tab w:val="left" w:pos="360"/>
        </w:tabs>
        <w:spacing w:line="276" w:lineRule="auto"/>
        <w:ind w:right="23"/>
        <w:jc w:val="center"/>
        <w:rPr>
          <w:rFonts w:ascii="Browallia New" w:hAnsi="Browallia New" w:cs="Browallia New"/>
          <w:b/>
          <w:bCs/>
          <w:sz w:val="26"/>
          <w:szCs w:val="26"/>
        </w:rPr>
      </w:pPr>
    </w:p>
    <w:p w14:paraId="393A6A65" w14:textId="77777777" w:rsidR="00D30E23" w:rsidRPr="00675663" w:rsidRDefault="00D30E23" w:rsidP="00675663">
      <w:pPr>
        <w:spacing w:line="276" w:lineRule="auto"/>
        <w:rPr>
          <w:rFonts w:ascii="Browallia New" w:hAnsi="Browallia New" w:cs="Browallia New"/>
          <w:b/>
          <w:bCs/>
          <w:sz w:val="26"/>
          <w:szCs w:val="26"/>
          <w:cs/>
        </w:rPr>
        <w:sectPr w:rsidR="00D30E23" w:rsidRPr="00675663" w:rsidSect="003A79BC">
          <w:headerReference w:type="default" r:id="rId11"/>
          <w:footerReference w:type="default" r:id="rId12"/>
          <w:headerReference w:type="first" r:id="rId13"/>
          <w:pgSz w:w="11907" w:h="16840" w:code="9"/>
          <w:pgMar w:top="1298" w:right="1298" w:bottom="1077" w:left="1797" w:header="709" w:footer="709" w:gutter="0"/>
          <w:cols w:space="720"/>
          <w:titlePg/>
        </w:sectPr>
      </w:pPr>
    </w:p>
    <w:p w14:paraId="3F7448DB" w14:textId="77777777" w:rsidR="003F0797" w:rsidRDefault="003F0797" w:rsidP="00F32EEA">
      <w:pPr>
        <w:spacing w:line="276" w:lineRule="auto"/>
        <w:jc w:val="both"/>
        <w:rPr>
          <w:rFonts w:ascii="Browallia New" w:hAnsi="Browallia New" w:cs="Browallia New"/>
          <w:b/>
          <w:bCs/>
          <w:sz w:val="26"/>
          <w:szCs w:val="26"/>
        </w:rPr>
      </w:pPr>
    </w:p>
    <w:p w14:paraId="4D0D7518" w14:textId="77777777" w:rsidR="00675663" w:rsidRPr="00675663" w:rsidRDefault="00675663" w:rsidP="00F32EEA">
      <w:pPr>
        <w:spacing w:line="276" w:lineRule="auto"/>
        <w:jc w:val="both"/>
        <w:rPr>
          <w:rFonts w:ascii="Browallia New" w:hAnsi="Browallia New" w:cs="Browallia New"/>
          <w:b/>
          <w:bCs/>
          <w:sz w:val="26"/>
          <w:szCs w:val="26"/>
        </w:rPr>
      </w:pPr>
    </w:p>
    <w:p w14:paraId="5D667879" w14:textId="77777777" w:rsidR="006C5BF1" w:rsidRDefault="006C5BF1" w:rsidP="00002ACE">
      <w:pPr>
        <w:pStyle w:val="Default"/>
        <w:spacing w:after="120" w:line="360" w:lineRule="exact"/>
        <w:jc w:val="both"/>
        <w:rPr>
          <w:rFonts w:ascii="Browallia New" w:hAnsi="Browallia New" w:cs="Browallia New"/>
          <w:b/>
          <w:bCs/>
          <w:sz w:val="26"/>
          <w:szCs w:val="26"/>
        </w:rPr>
      </w:pPr>
      <w:r w:rsidRPr="006C5BF1">
        <w:rPr>
          <w:rFonts w:ascii="Browallia New" w:hAnsi="Browallia New" w:cs="Browallia New"/>
          <w:b/>
          <w:bCs/>
          <w:sz w:val="26"/>
          <w:szCs w:val="26"/>
        </w:rPr>
        <w:t>Independent Auditor's Report</w:t>
      </w:r>
    </w:p>
    <w:p w14:paraId="09DF8E7E" w14:textId="069A02B4" w:rsidR="006C5BF1" w:rsidRDefault="006C5BF1" w:rsidP="00002ACE">
      <w:pPr>
        <w:pStyle w:val="Default"/>
        <w:spacing w:after="120" w:line="360" w:lineRule="exact"/>
        <w:jc w:val="both"/>
        <w:rPr>
          <w:rFonts w:ascii="Browallia New" w:hAnsi="Browallia New" w:cs="Browallia New"/>
          <w:sz w:val="26"/>
          <w:szCs w:val="26"/>
        </w:rPr>
      </w:pPr>
      <w:r w:rsidRPr="006C5BF1">
        <w:rPr>
          <w:rFonts w:ascii="Browallia New" w:hAnsi="Browallia New" w:cs="Browallia New"/>
          <w:sz w:val="26"/>
          <w:szCs w:val="26"/>
        </w:rPr>
        <w:t>To the Shareholders of Comanche International Public Company Limited</w:t>
      </w:r>
    </w:p>
    <w:p w14:paraId="64E5E206" w14:textId="77777777" w:rsidR="006C5BF1" w:rsidRDefault="006C5BF1" w:rsidP="00002ACE">
      <w:pPr>
        <w:pStyle w:val="Default"/>
        <w:spacing w:line="360" w:lineRule="exact"/>
        <w:jc w:val="thaiDistribute"/>
        <w:rPr>
          <w:rFonts w:ascii="Browallia New" w:hAnsi="Browallia New" w:cs="Browallia New"/>
          <w:b/>
          <w:bCs/>
          <w:color w:val="auto"/>
          <w:spacing w:val="-2"/>
          <w:sz w:val="26"/>
          <w:szCs w:val="26"/>
        </w:rPr>
      </w:pPr>
      <w:r w:rsidRPr="006C5BF1">
        <w:rPr>
          <w:rFonts w:ascii="Browallia New" w:hAnsi="Browallia New" w:cs="Browallia New"/>
          <w:b/>
          <w:bCs/>
          <w:color w:val="auto"/>
          <w:spacing w:val="-2"/>
          <w:sz w:val="26"/>
          <w:szCs w:val="26"/>
        </w:rPr>
        <w:t>Opinion</w:t>
      </w:r>
    </w:p>
    <w:p w14:paraId="66473AFE" w14:textId="77777777" w:rsidR="006C5BF1" w:rsidRPr="006C5BF1" w:rsidRDefault="006C5BF1" w:rsidP="006C5BF1">
      <w:pPr>
        <w:pStyle w:val="Default"/>
        <w:spacing w:before="240" w:line="360" w:lineRule="exact"/>
        <w:jc w:val="both"/>
        <w:rPr>
          <w:rFonts w:ascii="Browallia New" w:hAnsi="Browallia New" w:cs="Browallia New"/>
          <w:spacing w:val="-2"/>
          <w:sz w:val="26"/>
          <w:szCs w:val="26"/>
        </w:rPr>
      </w:pPr>
      <w:r w:rsidRPr="006C5BF1">
        <w:rPr>
          <w:rFonts w:ascii="Browallia New" w:hAnsi="Browallia New" w:cs="Browallia New"/>
          <w:spacing w:val="-2"/>
          <w:sz w:val="26"/>
          <w:szCs w:val="26"/>
        </w:rPr>
        <w:t>I have audited the financial statements of Comanche International Public Company Limited</w:t>
      </w:r>
      <w:r w:rsidRPr="006C5BF1">
        <w:rPr>
          <w:rFonts w:ascii="Browallia New" w:hAnsi="Browallia New" w:cs="Browallia New" w:hint="cs"/>
          <w:spacing w:val="-2"/>
          <w:sz w:val="26"/>
          <w:szCs w:val="26"/>
          <w:cs/>
        </w:rPr>
        <w:t xml:space="preserve"> </w:t>
      </w:r>
      <w:r w:rsidRPr="006C5BF1">
        <w:rPr>
          <w:rFonts w:ascii="Browallia New" w:hAnsi="Browallia New" w:cs="Browallia New"/>
          <w:spacing w:val="-2"/>
          <w:sz w:val="26"/>
          <w:szCs w:val="26"/>
        </w:rPr>
        <w:t xml:space="preserve">and its subsidiaries  </w:t>
      </w:r>
      <w:r w:rsidRPr="006C5BF1">
        <w:rPr>
          <w:rFonts w:ascii="Browallia New" w:hAnsi="Browallia New" w:cs="Browallia New" w:hint="cs"/>
          <w:spacing w:val="-2"/>
          <w:sz w:val="26"/>
          <w:szCs w:val="26"/>
          <w:cs/>
        </w:rPr>
        <w:t>(</w:t>
      </w:r>
      <w:r w:rsidRPr="006C5BF1">
        <w:rPr>
          <w:rFonts w:ascii="Browallia New" w:hAnsi="Browallia New" w:cs="Browallia New"/>
          <w:spacing w:val="-2"/>
          <w:sz w:val="26"/>
          <w:szCs w:val="26"/>
        </w:rPr>
        <w:t>“the Group”</w:t>
      </w:r>
      <w:r w:rsidRPr="006C5BF1">
        <w:rPr>
          <w:rFonts w:ascii="Browallia New" w:hAnsi="Browallia New" w:cs="Browallia New" w:hint="cs"/>
          <w:spacing w:val="-2"/>
          <w:sz w:val="26"/>
          <w:szCs w:val="26"/>
          <w:cs/>
        </w:rPr>
        <w:t>)</w:t>
      </w:r>
      <w:r w:rsidRPr="006C5BF1">
        <w:rPr>
          <w:rFonts w:ascii="Browallia New" w:hAnsi="Browallia New" w:cs="Browallia New"/>
          <w:spacing w:val="-2"/>
          <w:sz w:val="26"/>
          <w:szCs w:val="26"/>
        </w:rPr>
        <w:t xml:space="preserve">, </w:t>
      </w:r>
      <w:r w:rsidRPr="006C5BF1">
        <w:rPr>
          <w:rFonts w:ascii="Browallia New" w:hAnsi="Browallia New" w:cs="Browallia New" w:hint="cs"/>
          <w:spacing w:val="-2"/>
          <w:sz w:val="26"/>
          <w:szCs w:val="26"/>
          <w:cs/>
        </w:rPr>
        <w:t xml:space="preserve"> </w:t>
      </w:r>
      <w:r w:rsidRPr="006C5BF1">
        <w:rPr>
          <w:rFonts w:ascii="Browallia New" w:hAnsi="Browallia New" w:cs="Browallia New"/>
          <w:spacing w:val="-2"/>
          <w:sz w:val="26"/>
          <w:szCs w:val="26"/>
        </w:rPr>
        <w:t xml:space="preserve">and separate statements of financial of Comanche International Public Company Limited </w:t>
      </w:r>
      <w:r w:rsidRPr="006C5BF1">
        <w:rPr>
          <w:rFonts w:ascii="Browallia New" w:hAnsi="Browallia New" w:cs="Browallia New" w:hint="cs"/>
          <w:spacing w:val="-2"/>
          <w:sz w:val="26"/>
          <w:szCs w:val="26"/>
          <w:cs/>
        </w:rPr>
        <w:t>(</w:t>
      </w:r>
      <w:r w:rsidRPr="006C5BF1">
        <w:rPr>
          <w:rFonts w:ascii="Browallia New" w:hAnsi="Browallia New" w:cs="Browallia New"/>
          <w:spacing w:val="-2"/>
          <w:sz w:val="26"/>
          <w:szCs w:val="26"/>
        </w:rPr>
        <w:t>“the Company”), which comprise the consolidated and separate statements of financial position as at December 31, 202</w:t>
      </w:r>
      <w:r w:rsidRPr="006C5BF1">
        <w:rPr>
          <w:rFonts w:ascii="Browallia New" w:hAnsi="Browallia New" w:cs="Browallia New" w:hint="cs"/>
          <w:spacing w:val="-2"/>
          <w:sz w:val="26"/>
          <w:szCs w:val="26"/>
          <w:cs/>
        </w:rPr>
        <w:t>5</w:t>
      </w:r>
      <w:r w:rsidRPr="006C5BF1">
        <w:rPr>
          <w:rFonts w:ascii="Browallia New" w:hAnsi="Browallia New" w:cs="Browallia New"/>
          <w:spacing w:val="-2"/>
          <w:sz w:val="26"/>
          <w:szCs w:val="26"/>
        </w:rPr>
        <w:t>,</w:t>
      </w:r>
      <w:r w:rsidRPr="006C5BF1">
        <w:rPr>
          <w:rFonts w:ascii="Browallia New" w:hAnsi="Browallia New" w:cs="Browallia New" w:hint="cs"/>
          <w:spacing w:val="-2"/>
          <w:sz w:val="26"/>
          <w:szCs w:val="26"/>
          <w:cs/>
        </w:rPr>
        <w:t xml:space="preserve"> </w:t>
      </w:r>
      <w:r w:rsidRPr="006C5BF1">
        <w:rPr>
          <w:rFonts w:ascii="Browallia New" w:hAnsi="Browallia New" w:cs="Browallia New"/>
          <w:spacing w:val="-2"/>
          <w:sz w:val="26"/>
          <w:szCs w:val="26"/>
        </w:rPr>
        <w:t>and the consolidated and separate statements of comprehensive income, statements of changes in shareholders’ equity and statements of cash flows for the year then ended, and notes to the consolidated financial statements and notes to the separate financial statements, including a summary of significant accounting policies.</w:t>
      </w:r>
    </w:p>
    <w:p w14:paraId="4B93D21F" w14:textId="0F4D7691" w:rsidR="006C5BF1" w:rsidRDefault="006C5BF1" w:rsidP="006C5BF1">
      <w:pPr>
        <w:pStyle w:val="Default"/>
        <w:spacing w:before="240" w:line="360" w:lineRule="exact"/>
        <w:jc w:val="both"/>
        <w:rPr>
          <w:rFonts w:ascii="Browallia New" w:hAnsi="Browallia New" w:cs="Browallia New"/>
          <w:spacing w:val="-2"/>
          <w:sz w:val="26"/>
          <w:szCs w:val="26"/>
        </w:rPr>
      </w:pPr>
      <w:r w:rsidRPr="006C5BF1">
        <w:rPr>
          <w:rFonts w:ascii="Browallia New" w:hAnsi="Browallia New" w:cs="Browallia New"/>
          <w:spacing w:val="-2"/>
          <w:sz w:val="26"/>
          <w:szCs w:val="26"/>
        </w:rPr>
        <w:t>In my opinion, the</w:t>
      </w:r>
      <w:r w:rsidRPr="006C5BF1">
        <w:rPr>
          <w:rFonts w:ascii="Browallia New" w:hAnsi="Browallia New" w:cs="Browallia New" w:hint="cs"/>
          <w:spacing w:val="-2"/>
          <w:sz w:val="26"/>
          <w:szCs w:val="26"/>
          <w:cs/>
        </w:rPr>
        <w:t xml:space="preserve"> </w:t>
      </w:r>
      <w:r w:rsidRPr="006C5BF1">
        <w:rPr>
          <w:rFonts w:ascii="Browallia New" w:hAnsi="Browallia New" w:cs="Browallia New"/>
          <w:spacing w:val="-2"/>
          <w:sz w:val="26"/>
          <w:szCs w:val="26"/>
        </w:rPr>
        <w:t>consolidated and separate financial statements referred to above present fairly, in all material respects,</w:t>
      </w:r>
      <w:r w:rsidRPr="006C5BF1">
        <w:rPr>
          <w:rFonts w:ascii="Browallia New" w:hAnsi="Browallia New" w:cs="Browallia New" w:hint="cs"/>
          <w:spacing w:val="-2"/>
          <w:sz w:val="26"/>
          <w:szCs w:val="26"/>
          <w:cs/>
        </w:rPr>
        <w:t xml:space="preserve"> </w:t>
      </w:r>
      <w:r w:rsidRPr="006C5BF1">
        <w:rPr>
          <w:rFonts w:ascii="Browallia New" w:hAnsi="Browallia New" w:cs="Browallia New"/>
          <w:spacing w:val="-2"/>
          <w:sz w:val="26"/>
          <w:szCs w:val="26"/>
        </w:rPr>
        <w:t>the consolidated and separate statements of financial position</w:t>
      </w:r>
      <w:r w:rsidRPr="006C5BF1">
        <w:rPr>
          <w:rFonts w:ascii="Browallia New" w:hAnsi="Browallia New" w:cs="Browallia New" w:hint="cs"/>
          <w:spacing w:val="-2"/>
          <w:sz w:val="26"/>
          <w:szCs w:val="26"/>
          <w:cs/>
        </w:rPr>
        <w:t xml:space="preserve"> </w:t>
      </w:r>
      <w:r w:rsidRPr="006C5BF1">
        <w:rPr>
          <w:rFonts w:ascii="Browallia New" w:hAnsi="Browallia New" w:cs="Browallia New"/>
          <w:spacing w:val="-2"/>
          <w:sz w:val="26"/>
          <w:szCs w:val="26"/>
        </w:rPr>
        <w:t>of Comanche International Public Company Limited</w:t>
      </w:r>
      <w:r w:rsidRPr="006C5BF1">
        <w:rPr>
          <w:rFonts w:ascii="Browallia New" w:hAnsi="Browallia New" w:cs="Browallia New" w:hint="cs"/>
          <w:spacing w:val="-2"/>
          <w:sz w:val="26"/>
          <w:szCs w:val="26"/>
          <w:cs/>
        </w:rPr>
        <w:t xml:space="preserve"> </w:t>
      </w:r>
      <w:r w:rsidRPr="006C5BF1">
        <w:rPr>
          <w:rFonts w:ascii="Browallia New" w:hAnsi="Browallia New" w:cs="Browallia New"/>
          <w:spacing w:val="-2"/>
          <w:sz w:val="26"/>
          <w:szCs w:val="26"/>
        </w:rPr>
        <w:t>and</w:t>
      </w:r>
      <w:r w:rsidRPr="006C5BF1">
        <w:rPr>
          <w:rFonts w:ascii="Browallia New" w:hAnsi="Browallia New" w:cs="Browallia New" w:hint="cs"/>
          <w:spacing w:val="-2"/>
          <w:sz w:val="26"/>
          <w:szCs w:val="26"/>
          <w:cs/>
        </w:rPr>
        <w:t xml:space="preserve"> </w:t>
      </w:r>
      <w:r w:rsidRPr="006C5BF1">
        <w:rPr>
          <w:rFonts w:ascii="Browallia New" w:hAnsi="Browallia New" w:cs="Browallia New"/>
          <w:spacing w:val="-2"/>
          <w:sz w:val="26"/>
          <w:szCs w:val="26"/>
        </w:rPr>
        <w:t>its subsidiaries as at December 31, 202</w:t>
      </w:r>
      <w:r w:rsidRPr="006C5BF1">
        <w:rPr>
          <w:rFonts w:ascii="Browallia New" w:hAnsi="Browallia New" w:cs="Browallia New" w:hint="cs"/>
          <w:spacing w:val="-2"/>
          <w:sz w:val="26"/>
          <w:szCs w:val="26"/>
          <w:cs/>
        </w:rPr>
        <w:t>5</w:t>
      </w:r>
      <w:r w:rsidRPr="006C5BF1">
        <w:rPr>
          <w:rFonts w:ascii="Browallia New" w:hAnsi="Browallia New" w:cs="Browallia New"/>
          <w:spacing w:val="-2"/>
          <w:sz w:val="26"/>
          <w:szCs w:val="26"/>
        </w:rPr>
        <w:t>, and their financial performance and cash flows for the year then ended in accordance with Thai Financial Reporting Standards.</w:t>
      </w:r>
    </w:p>
    <w:p w14:paraId="0C6B29CF" w14:textId="3C6759C9" w:rsidR="006C5BF1" w:rsidRPr="006C5BF1" w:rsidRDefault="006C5BF1" w:rsidP="006C5BF1">
      <w:pPr>
        <w:pStyle w:val="Default"/>
        <w:spacing w:line="360" w:lineRule="exact"/>
        <w:rPr>
          <w:rFonts w:ascii="Browallia New" w:hAnsi="Browallia New" w:cs="Browallia New"/>
          <w:b/>
          <w:bCs/>
          <w:spacing w:val="-2"/>
          <w:sz w:val="26"/>
          <w:szCs w:val="26"/>
        </w:rPr>
      </w:pPr>
      <w:r>
        <w:rPr>
          <w:rFonts w:ascii="Browallia New" w:hAnsi="Browallia New" w:cs="Browallia New"/>
          <w:b/>
          <w:bCs/>
          <w:spacing w:val="-2"/>
          <w:sz w:val="26"/>
          <w:szCs w:val="26"/>
        </w:rPr>
        <w:br/>
      </w:r>
      <w:r w:rsidRPr="006C5BF1">
        <w:rPr>
          <w:rFonts w:ascii="Browallia New" w:hAnsi="Browallia New" w:cs="Browallia New"/>
          <w:b/>
          <w:bCs/>
          <w:spacing w:val="-2"/>
          <w:sz w:val="26"/>
          <w:szCs w:val="26"/>
        </w:rPr>
        <w:t>Basis for Opinion</w:t>
      </w:r>
    </w:p>
    <w:p w14:paraId="7868C5A3" w14:textId="77777777" w:rsidR="006C5BF1" w:rsidRDefault="006C5BF1" w:rsidP="006C5BF1">
      <w:pPr>
        <w:autoSpaceDE/>
        <w:autoSpaceDN/>
        <w:adjustRightInd/>
        <w:spacing w:before="120" w:after="120"/>
        <w:jc w:val="thaiDistribute"/>
        <w:rPr>
          <w:rFonts w:ascii="Browallia New" w:hAnsi="Browallia New" w:cs="Browallia New"/>
          <w:color w:val="000000"/>
          <w:spacing w:val="-4"/>
          <w:sz w:val="28"/>
          <w:szCs w:val="28"/>
        </w:rPr>
      </w:pPr>
      <w:r w:rsidRPr="00552F56">
        <w:rPr>
          <w:rFonts w:ascii="Browallia New" w:hAnsi="Browallia New" w:cs="Browallia New"/>
          <w:color w:val="000000"/>
          <w:spacing w:val="-4"/>
          <w:sz w:val="28"/>
          <w:szCs w:val="28"/>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and the Company in accordance with the Code of</w:t>
      </w:r>
      <w:r w:rsidRPr="00552F56">
        <w:rPr>
          <w:rFonts w:ascii="Browallia New" w:hAnsi="Browallia New" w:cs="Browallia New"/>
          <w:color w:val="000000"/>
          <w:spacing w:val="-4"/>
          <w:sz w:val="28"/>
          <w:szCs w:val="28"/>
          <w:cs/>
        </w:rPr>
        <w:t xml:space="preserve"> </w:t>
      </w:r>
      <w:r w:rsidRPr="00552F56">
        <w:rPr>
          <w:rFonts w:ascii="Browallia New" w:hAnsi="Browallia New" w:cs="Browallia New"/>
          <w:color w:val="000000"/>
          <w:spacing w:val="-4"/>
          <w:sz w:val="28"/>
          <w:szCs w:val="28"/>
        </w:rPr>
        <w:t>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w:t>
      </w:r>
      <w:r w:rsidRPr="00552F56">
        <w:rPr>
          <w:rFonts w:ascii="Browallia New" w:hAnsi="Browallia New" w:cs="Browallia New"/>
          <w:color w:val="000000"/>
          <w:spacing w:val="-4"/>
          <w:sz w:val="20"/>
        </w:rPr>
        <w:t xml:space="preserve"> </w:t>
      </w:r>
      <w:r w:rsidRPr="00552F56">
        <w:rPr>
          <w:rFonts w:ascii="Browallia New" w:hAnsi="Browallia New" w:cs="Browallia New"/>
          <w:color w:val="000000"/>
          <w:spacing w:val="-4"/>
          <w:sz w:val="28"/>
          <w:szCs w:val="28"/>
        </w:rPr>
        <w:t>of Ethics for Professional Accountants. I believe that the audit evidence I have obtained is sufficient and appropriate to provide a basis for my opinion.</w:t>
      </w:r>
    </w:p>
    <w:p w14:paraId="33401B0C" w14:textId="77777777" w:rsidR="006C5BF1" w:rsidRPr="00552F56" w:rsidRDefault="006C5BF1" w:rsidP="006C5BF1">
      <w:pPr>
        <w:pStyle w:val="Default"/>
        <w:spacing w:before="240" w:line="340" w:lineRule="exact"/>
        <w:jc w:val="thaiDistribute"/>
        <w:rPr>
          <w:rFonts w:ascii="Browallia New" w:hAnsi="Browallia New" w:cs="Browallia New"/>
          <w:b/>
          <w:bCs/>
          <w:spacing w:val="-4"/>
          <w:sz w:val="28"/>
          <w:szCs w:val="28"/>
          <w:cs/>
        </w:rPr>
      </w:pPr>
      <w:r w:rsidRPr="00552F56">
        <w:rPr>
          <w:rFonts w:ascii="Browallia New" w:hAnsi="Browallia New" w:cs="Browallia New"/>
          <w:b/>
          <w:bCs/>
          <w:spacing w:val="-4"/>
          <w:sz w:val="28"/>
          <w:szCs w:val="28"/>
        </w:rPr>
        <w:t>Emphasis of Matter</w:t>
      </w:r>
    </w:p>
    <w:p w14:paraId="65640178" w14:textId="77777777" w:rsidR="006C5BF1" w:rsidRPr="00552F56" w:rsidRDefault="006C5BF1" w:rsidP="006C5BF1">
      <w:pPr>
        <w:pStyle w:val="a0"/>
        <w:spacing w:before="60" w:line="340" w:lineRule="exact"/>
        <w:ind w:right="-29"/>
        <w:jc w:val="thaiDistribute"/>
        <w:rPr>
          <w:rFonts w:ascii="Browallia New" w:hAnsi="Browallia New" w:cs="Browallia New"/>
        </w:rPr>
      </w:pPr>
      <w:r w:rsidRPr="00552F56">
        <w:rPr>
          <w:rFonts w:ascii="Browallia New" w:hAnsi="Browallia New" w:cs="Browallia New"/>
        </w:rPr>
        <w:t>Without forming a qualified</w:t>
      </w:r>
      <w:r w:rsidRPr="00552F56">
        <w:rPr>
          <w:rFonts w:ascii="Browallia New" w:hAnsi="Browallia New" w:cs="Browallia New"/>
          <w:cs/>
        </w:rPr>
        <w:t xml:space="preserve"> </w:t>
      </w:r>
      <w:r w:rsidRPr="00552F56">
        <w:rPr>
          <w:rFonts w:ascii="Browallia New" w:hAnsi="Browallia New" w:cs="Browallia New"/>
        </w:rPr>
        <w:t>conclusion</w:t>
      </w:r>
      <w:r w:rsidRPr="00552F56">
        <w:rPr>
          <w:rFonts w:ascii="Browallia New" w:hAnsi="Browallia New" w:cs="Browallia New"/>
          <w:cs/>
        </w:rPr>
        <w:t xml:space="preserve"> </w:t>
      </w:r>
      <w:r w:rsidRPr="00552F56">
        <w:rPr>
          <w:rFonts w:ascii="Browallia New" w:hAnsi="Browallia New" w:cs="Browallia New"/>
        </w:rPr>
        <w:t>regarding the financial information above, I would like to draw attention to the following notes to the financial information:</w:t>
      </w:r>
    </w:p>
    <w:p w14:paraId="48993A3A" w14:textId="77777777" w:rsidR="006C5BF1" w:rsidRPr="00552F56" w:rsidRDefault="006C5BF1" w:rsidP="006C5BF1">
      <w:pPr>
        <w:pStyle w:val="a0"/>
        <w:numPr>
          <w:ilvl w:val="0"/>
          <w:numId w:val="27"/>
        </w:numPr>
        <w:spacing w:before="60" w:line="340" w:lineRule="exact"/>
        <w:ind w:left="360" w:right="-29"/>
        <w:jc w:val="thaiDistribute"/>
        <w:rPr>
          <w:rFonts w:ascii="Browallia New" w:hAnsi="Browallia New" w:cs="Browallia New"/>
        </w:rPr>
      </w:pPr>
      <w:r w:rsidRPr="00552F56">
        <w:rPr>
          <w:rFonts w:ascii="Browallia New" w:hAnsi="Browallia New" w:cs="Browallia New"/>
        </w:rPr>
        <w:t xml:space="preserve">Note </w:t>
      </w:r>
      <w:r>
        <w:rPr>
          <w:rFonts w:ascii="Browallia New" w:hAnsi="Browallia New" w:cs="Browallia New"/>
        </w:rPr>
        <w:t>10</w:t>
      </w:r>
      <w:r w:rsidRPr="00552F56">
        <w:rPr>
          <w:rFonts w:ascii="Browallia New" w:hAnsi="Browallia New" w:cs="Browallia New"/>
        </w:rPr>
        <w:t xml:space="preserve">. </w:t>
      </w:r>
      <w:r>
        <w:rPr>
          <w:rFonts w:ascii="Browallia New" w:hAnsi="Browallia New" w:cs="Browallia New"/>
        </w:rPr>
        <w:t>Investment in associated, A</w:t>
      </w:r>
      <w:r w:rsidRPr="00552F56">
        <w:rPr>
          <w:rFonts w:ascii="Browallia New" w:hAnsi="Browallia New" w:cs="Browallia New"/>
        </w:rPr>
        <w:t>ccording to the minutes of Board of Directors’ meeting no. 2/2025 held on March 31,2025, the Board acknowledged the resolution of the Executive Committee meeting No. 2/2025 held on February 28, 2025, it was approved that the company invest in ordinary shares of Royal 21 Co., Ltd. at a shareholding proportion of 39.50%, equivalent to 3,950,000 shares at a par value of 10 baht per share, with a purchase price of 10 baht per share. The total investment amounts to 39,500,000 baht. The price was mutually agreed upon, based on the consideration that Royal 21Co., Ltd. has been granted a 10 - year concession to purchase playing cards from the Playing Card Factory of the Excise Department. Under this concession, the company will be the sole distributor of the playing cards. The concession will commence in March 2025.</w:t>
      </w:r>
    </w:p>
    <w:p w14:paraId="395B908C" w14:textId="77777777" w:rsidR="006C5BF1" w:rsidRDefault="006C5BF1" w:rsidP="006C5BF1">
      <w:pPr>
        <w:pStyle w:val="a0"/>
        <w:spacing w:before="60" w:line="340" w:lineRule="exact"/>
        <w:ind w:left="360" w:right="-29"/>
        <w:jc w:val="thaiDistribute"/>
        <w:rPr>
          <w:rFonts w:ascii="Browallia New" w:hAnsi="Browallia New" w:cs="Browallia New"/>
        </w:rPr>
      </w:pPr>
      <w:r w:rsidRPr="00552F56">
        <w:rPr>
          <w:rFonts w:ascii="Browallia New" w:hAnsi="Browallia New" w:cs="Browallia New"/>
        </w:rPr>
        <w:lastRenderedPageBreak/>
        <w:t xml:space="preserve">According to the distribution agreement dated May 19, 2025, Royal 21 Co., Ltd. (an associate company) entered into an agreement appointing Mongkol Retail Co., Ltd. (a subsidiary) (formerly known as "Coman Crypto Co., Ltd.") as the exclusive distributor of playing cards, for both wholesale and retail, for distribution solely within convenience stores (7-Eleven) in Thailand. The distribution covers offline channels, and/or online channels, and/or home delivery services, with exclusivity throughout Thailand for the entire contract term of 10 years. Royal 21 Co., Ltd. agrees to sell playing cards to Mongkol Retail Co., Ltd. at the cost price purchased from the Playing Card Factory, Excise Department. Mongkol Retail Co., Ltd. agrees to pay Royal 21 Co., Ltd. Mongkol Retail Co., Ltd. agrees to pay Royal 21 Co., Ltd. a commission fee at the rate of 10% of the net selling price (calculated separately for each type of playing card) actually sold each month. </w:t>
      </w:r>
    </w:p>
    <w:p w14:paraId="08C51DA9" w14:textId="77777777" w:rsidR="006C5BF1" w:rsidRDefault="006C5BF1" w:rsidP="006C5BF1">
      <w:pPr>
        <w:pStyle w:val="a0"/>
        <w:spacing w:before="60" w:line="340" w:lineRule="exact"/>
        <w:ind w:left="360" w:right="-29"/>
        <w:jc w:val="thaiDistribute"/>
        <w:rPr>
          <w:rFonts w:ascii="Browallia New" w:hAnsi="Browallia New" w:cs="Browallia New"/>
        </w:rPr>
      </w:pPr>
      <w:r w:rsidRPr="00D773B1">
        <w:rPr>
          <w:rFonts w:ascii="Browallia New" w:hAnsi="Browallia New" w:cs="Browallia New"/>
        </w:rPr>
        <w:t>On May 23, 2025, according to the Excise Department's urgent letter No. 9901/2025 from the Playing Card Factory, Royal 21 Co., Ltd., Royal 21 Co., Ltd. failed to pay for playing cards for the months of March 2025 and April 2025. Therefore, the Excise Department hereby terminates the contract and forfeits the contract guarantee deposit of 60.00 million baht, reserving the right to claim all outstanding payments, penalties, compensation for damages, and any other arrears resulting from the contract termination.</w:t>
      </w:r>
    </w:p>
    <w:p w14:paraId="0D0F84DC" w14:textId="77777777" w:rsidR="006C5BF1" w:rsidRDefault="006C5BF1" w:rsidP="006C5BF1">
      <w:pPr>
        <w:pStyle w:val="a0"/>
        <w:spacing w:before="60" w:line="340" w:lineRule="exact"/>
        <w:ind w:left="360" w:right="-29"/>
        <w:jc w:val="thaiDistribute"/>
        <w:rPr>
          <w:rFonts w:ascii="Browallia New" w:hAnsi="Browallia New" w:cs="Browallia New"/>
        </w:rPr>
      </w:pPr>
      <w:r w:rsidRPr="00D773B1">
        <w:rPr>
          <w:rFonts w:ascii="Browallia New" w:hAnsi="Browallia New" w:cs="Browallia New"/>
        </w:rPr>
        <w:t xml:space="preserve">The termination of the contract granting the right to purchase playing cards from the playing card factory by the Excise Department indicates an impairment of investment in Royal 21 Co., Ltd. Therefore, management considered setting aside an allowance for impairment losses on investment in Royal 21 Co., Ltd. in the consolidated and separate financial statements in the amounts of 15.51 million baht and 39.50 million baht, respectively. Furthermore, </w:t>
      </w:r>
      <w:proofErr w:type="gramStart"/>
      <w:r w:rsidRPr="00D773B1">
        <w:rPr>
          <w:rFonts w:ascii="Browallia New" w:hAnsi="Browallia New" w:cs="Browallia New"/>
        </w:rPr>
        <w:t>Note</w:t>
      </w:r>
      <w:proofErr w:type="gramEnd"/>
      <w:r w:rsidRPr="00D773B1">
        <w:rPr>
          <w:rFonts w:ascii="Browallia New" w:hAnsi="Browallia New" w:cs="Browallia New"/>
        </w:rPr>
        <w:t xml:space="preserve"> 6, Advance Payment for Goods, dated May 19, 2025, shows that Mongkol Retail Co., Ltd. made an advance payment of 51,107,103 baht to Royal 21 Co., Ltd. for the purchase of playing cards. On October 10, 2025, Royal 21 Co., Ltd. filed a lawsuit against the Excise Department in the Civil Court for breach of contract regarding the right to purchase playing cards. Furthermore, according to the minutes of the Executive Committee meeting No. 7/2025 dated November 11, 2025, a resolution was passed to establish an impairment provision </w:t>
      </w:r>
      <w:proofErr w:type="spellStart"/>
      <w:r w:rsidRPr="00D773B1">
        <w:rPr>
          <w:rFonts w:ascii="Browallia New" w:hAnsi="Browallia New" w:cs="Browallia New"/>
        </w:rPr>
        <w:t>or</w:t>
      </w:r>
      <w:proofErr w:type="spellEnd"/>
      <w:r w:rsidRPr="00D773B1">
        <w:rPr>
          <w:rFonts w:ascii="Browallia New" w:hAnsi="Browallia New" w:cs="Browallia New"/>
        </w:rPr>
        <w:t xml:space="preserve"> doubtful debt for the advance payment for the purchase of playing cards made by Mongkol Retail Co., Ltd. to Royal 21 Co., Ltd. in the amount of 51,107,103 baht, and to recognize an impairment of the investment in Mongkol Retail Co., Ltd. in the amount </w:t>
      </w:r>
      <w:r w:rsidRPr="006C5BF1">
        <w:rPr>
          <w:rFonts w:ascii="Browallia New" w:hAnsi="Browallia New" w:cs="Browallia New"/>
        </w:rPr>
        <w:t xml:space="preserve">of </w:t>
      </w:r>
      <w:r w:rsidRPr="006C5BF1">
        <w:rPr>
          <w:rFonts w:ascii="Browallia New" w:hAnsi="Browallia New" w:cs="Browallia New"/>
          <w:color w:val="0D0D0D"/>
          <w:spacing w:val="-4"/>
          <w:sz w:val="26"/>
          <w:szCs w:val="26"/>
        </w:rPr>
        <w:t xml:space="preserve">42,874,021 </w:t>
      </w:r>
      <w:r w:rsidRPr="006C5BF1">
        <w:rPr>
          <w:rFonts w:ascii="Browallia New" w:hAnsi="Browallia New" w:cs="Browallia New"/>
        </w:rPr>
        <w:t>baht.</w:t>
      </w:r>
    </w:p>
    <w:p w14:paraId="1EACF0BD" w14:textId="77777777" w:rsidR="00E730AC" w:rsidRDefault="006C5BF1" w:rsidP="00E730AC">
      <w:pPr>
        <w:pStyle w:val="a0"/>
        <w:numPr>
          <w:ilvl w:val="0"/>
          <w:numId w:val="27"/>
        </w:numPr>
        <w:spacing w:before="60" w:line="340" w:lineRule="exact"/>
        <w:ind w:left="360" w:right="-29"/>
        <w:jc w:val="thaiDistribute"/>
        <w:rPr>
          <w:rFonts w:ascii="Browallia New" w:hAnsi="Browallia New" w:cs="Browallia New"/>
        </w:rPr>
      </w:pPr>
      <w:r w:rsidRPr="00552F56">
        <w:rPr>
          <w:rFonts w:ascii="Browallia New" w:hAnsi="Browallia New" w:cs="Browallia New"/>
        </w:rPr>
        <w:t xml:space="preserve">Note 11. </w:t>
      </w:r>
      <w:r>
        <w:rPr>
          <w:rFonts w:ascii="Browallia New" w:hAnsi="Browallia New" w:cs="Browallia New"/>
        </w:rPr>
        <w:t>Long-term loan to associated, t</w:t>
      </w:r>
      <w:r w:rsidRPr="00552F56">
        <w:rPr>
          <w:rFonts w:ascii="Browallia New" w:hAnsi="Browallia New" w:cs="Browallia New"/>
        </w:rPr>
        <w:t xml:space="preserve">he company entered into a memorandum of understanding/joint venture agreement with the partners of Royal 21 Co., Ltd. (RY 21). In the event that Royal 21 Co., Ltd. requires working capital or has insufficient funds to operate in accordance with its objectives, all five partners agree to provide funding in the form of a "loan" in proportion to their respective shareholding, based on the amount requested by Royal 21 Co., Ltd. from time to time. Interest shall be charged at a rate of 2% per annum, unless otherwise mutually agreed in writing by all five partners.  </w:t>
      </w:r>
      <w:r w:rsidRPr="009A2511">
        <w:rPr>
          <w:rFonts w:ascii="Browallia New" w:hAnsi="Browallia New" w:cs="Browallia New"/>
        </w:rPr>
        <w:t xml:space="preserve">Royal 21 Co., Ltd.'s contract to purchase playing cards from the Excise Department's playing card factory was terminated, and its </w:t>
      </w:r>
      <w:proofErr w:type="gramStart"/>
      <w:r w:rsidRPr="009A2511">
        <w:rPr>
          <w:rFonts w:ascii="Browallia New" w:hAnsi="Browallia New" w:cs="Browallia New"/>
        </w:rPr>
        <w:t>60</w:t>
      </w:r>
      <w:r>
        <w:rPr>
          <w:rFonts w:ascii="Browallia New" w:hAnsi="Browallia New" w:cs="Browallia New"/>
        </w:rPr>
        <w:t xml:space="preserve"> </w:t>
      </w:r>
      <w:r w:rsidRPr="009A2511">
        <w:rPr>
          <w:rFonts w:ascii="Browallia New" w:hAnsi="Browallia New" w:cs="Browallia New"/>
        </w:rPr>
        <w:t>million</w:t>
      </w:r>
      <w:r>
        <w:rPr>
          <w:rFonts w:ascii="Browallia New" w:hAnsi="Browallia New" w:cs="Browallia New"/>
        </w:rPr>
        <w:t xml:space="preserve"> </w:t>
      </w:r>
      <w:r w:rsidRPr="009A2511">
        <w:rPr>
          <w:rFonts w:ascii="Browallia New" w:hAnsi="Browallia New" w:cs="Browallia New"/>
        </w:rPr>
        <w:t>baht</w:t>
      </w:r>
      <w:proofErr w:type="gramEnd"/>
      <w:r w:rsidRPr="009A2511">
        <w:rPr>
          <w:rFonts w:ascii="Browallia New" w:hAnsi="Browallia New" w:cs="Browallia New"/>
        </w:rPr>
        <w:t xml:space="preserve"> security deposit was forfeited. Management therefore considered setting aside a provision for expected credit losses, long-term loans to associate companies, and accrued interest totaling 60.37 million baht.</w:t>
      </w:r>
    </w:p>
    <w:p w14:paraId="74365809" w14:textId="4956B6BB" w:rsidR="006C5BF1" w:rsidRPr="00E730AC" w:rsidRDefault="006C5BF1" w:rsidP="00E730AC">
      <w:pPr>
        <w:pStyle w:val="a0"/>
        <w:numPr>
          <w:ilvl w:val="0"/>
          <w:numId w:val="27"/>
        </w:numPr>
        <w:spacing w:before="60" w:line="340" w:lineRule="exact"/>
        <w:ind w:left="360" w:right="-29"/>
        <w:jc w:val="thaiDistribute"/>
        <w:rPr>
          <w:rFonts w:ascii="Browallia New" w:hAnsi="Browallia New" w:cs="Browallia New"/>
        </w:rPr>
      </w:pPr>
      <w:r w:rsidRPr="00E730AC">
        <w:rPr>
          <w:rFonts w:ascii="Browallia New" w:hAnsi="Browallia New" w:cs="Browallia New"/>
        </w:rPr>
        <w:t xml:space="preserve">Note 17. Advanced payment for investment, according to the minutes of the Board of Directors' Meeting No. 2/2025 held on March 31, 2025, the company received an additional capital injection of 40 million baht from the recent rights offering to existing shareholders. As a result, the company needed to consider a new investment to replace the previous plan. The management proposed an investment in a company engaged in comprehensive software development and services, including the production, distribution, and outsourcing of online platforms, with the majority of its clients being government agencies. The proposal included placing </w:t>
      </w:r>
      <w:r w:rsidRPr="00E730AC">
        <w:rPr>
          <w:rFonts w:ascii="Browallia New" w:hAnsi="Browallia New" w:cs="Browallia New"/>
        </w:rPr>
        <w:lastRenderedPageBreak/>
        <w:t xml:space="preserve">a deposit of 70 million baht with the said company in order to conduct due diligence and assess both business and accounting valuations. The proposed investment plan involved acquiring 90% of the ordinary shares, equivalent to 180,000 shares, (with a total investment budget of 150 million baht.) After consideration, the Board resolved to cancel the previous investment project with the private company and approved the placement of the 70 million Baht deposit as proposed. According to the minutes of the Executive Committee Meeting No. 5/2025 held on June 20, 2025, the meeting acknowledged the progress on the business valuation of a certain company. At present, the Company is in the process of collecting data, analyzing performance results, and determining an appropriate valuation. Management is closely monitoring progress and expects to receive a preliminary valuation report by the third quarter of 2025 to support the Company’s investment decision. An update on progress will be provided at the next Board of Directors meeting. According to the minutes of the Executive </w:t>
      </w:r>
      <w:r w:rsidRPr="00E730AC">
        <w:rPr>
          <w:rFonts w:ascii="Browallia New" w:hAnsi="Browallia New" w:cs="Browallia New"/>
          <w:color w:val="171717"/>
        </w:rPr>
        <w:t>Committee Meeting No. 7/2568, held on 11 November 2025, it was resolved to recognizes an impairment allowance or provision for doubtful receivables for the deposit amounting to 70 million</w:t>
      </w:r>
      <w:r w:rsidRPr="00E730AC">
        <w:rPr>
          <w:rFonts w:ascii="Browallia New" w:hAnsi="Browallia New" w:cs="Browallia New" w:hint="cs"/>
          <w:color w:val="171717"/>
          <w:cs/>
        </w:rPr>
        <w:t xml:space="preserve"> </w:t>
      </w:r>
      <w:r w:rsidRPr="00E730AC">
        <w:rPr>
          <w:rFonts w:ascii="Browallia New" w:hAnsi="Browallia New" w:cs="Browallia New"/>
          <w:color w:val="171717"/>
        </w:rPr>
        <w:t xml:space="preserve">and </w:t>
      </w:r>
      <w:r w:rsidRPr="00E730AC">
        <w:rPr>
          <w:rFonts w:ascii="Browallia New" w:hAnsi="Browallia New" w:cs="Browallia New"/>
          <w:color w:val="171717"/>
          <w:sz w:val="26"/>
          <w:szCs w:val="26"/>
        </w:rPr>
        <w:t>according to the minutes of the Board of Directors meeting No. 1/2026 held on February 20, 2026, the company's board of directors resolved to cancel the investment plan in a certain company and instructed the management to proceed according to the terms and conditions of the memorandum of understanding to recover the deposit of 70,000,000 baht from the seller, notify the seller of the cancellation of the memorandum of understanding, follow up on the recovery of the deposit, and take any other necessary related actions.</w:t>
      </w:r>
    </w:p>
    <w:p w14:paraId="63DC3526" w14:textId="77777777" w:rsidR="006C5BF1" w:rsidRDefault="006C5BF1" w:rsidP="006C5BF1">
      <w:pPr>
        <w:pStyle w:val="a0"/>
        <w:numPr>
          <w:ilvl w:val="0"/>
          <w:numId w:val="27"/>
        </w:numPr>
        <w:spacing w:before="60" w:line="340" w:lineRule="exact"/>
        <w:ind w:left="360" w:right="-29"/>
        <w:jc w:val="thaiDistribute"/>
        <w:rPr>
          <w:rFonts w:ascii="Browallia New" w:hAnsi="Browallia New" w:cs="Browallia New"/>
        </w:rPr>
      </w:pPr>
      <w:r w:rsidRPr="00552F56">
        <w:rPr>
          <w:rFonts w:ascii="Browallia New" w:hAnsi="Browallia New" w:cs="Browallia New"/>
        </w:rPr>
        <w:t xml:space="preserve">Note </w:t>
      </w:r>
      <w:r>
        <w:rPr>
          <w:rFonts w:ascii="Browallia New" w:hAnsi="Browallia New" w:cs="Browallia New" w:hint="cs"/>
          <w:cs/>
        </w:rPr>
        <w:t>21</w:t>
      </w:r>
      <w:r w:rsidRPr="00552F56">
        <w:rPr>
          <w:rFonts w:ascii="Browallia New" w:hAnsi="Browallia New" w:cs="Browallia New"/>
        </w:rPr>
        <w:t xml:space="preserve"> The company has received payment for the subscription of newly issued shares offered to existing shareholders, totaling 20,007,662 shares with a par value of 0.50 baht per share, offered at a price of 2 baht per share, amounting to a total of 40,015,324 baht.</w:t>
      </w:r>
    </w:p>
    <w:p w14:paraId="33161BCF" w14:textId="77777777" w:rsidR="006C5BF1" w:rsidRPr="00552F56" w:rsidRDefault="006C5BF1" w:rsidP="006C5BF1">
      <w:pPr>
        <w:pStyle w:val="ps-000-normal"/>
        <w:spacing w:before="240" w:line="380" w:lineRule="exact"/>
        <w:jc w:val="thaiDistribute"/>
        <w:rPr>
          <w:rFonts w:ascii="Browallia New" w:hAnsi="Browallia New" w:cs="Browallia New"/>
          <w:b/>
          <w:bCs/>
          <w:spacing w:val="-2"/>
          <w:sz w:val="28"/>
          <w:szCs w:val="28"/>
        </w:rPr>
      </w:pPr>
      <w:r w:rsidRPr="00552F56">
        <w:rPr>
          <w:rFonts w:ascii="Browallia New" w:hAnsi="Browallia New" w:cs="Browallia New"/>
          <w:b/>
          <w:bCs/>
          <w:spacing w:val="-2"/>
          <w:sz w:val="28"/>
          <w:szCs w:val="28"/>
        </w:rPr>
        <w:t>Key Audit Matters</w:t>
      </w:r>
    </w:p>
    <w:p w14:paraId="43DD698C" w14:textId="77777777" w:rsidR="006C5BF1" w:rsidRPr="00552F56" w:rsidRDefault="006C5BF1" w:rsidP="006C5BF1">
      <w:pPr>
        <w:pStyle w:val="ps-000-normal"/>
        <w:spacing w:before="120" w:line="380" w:lineRule="exact"/>
        <w:jc w:val="thaiDistribute"/>
        <w:rPr>
          <w:rFonts w:ascii="Browallia New" w:hAnsi="Browallia New" w:cs="Browallia New"/>
          <w:spacing w:val="-4"/>
          <w:sz w:val="28"/>
          <w:szCs w:val="28"/>
        </w:rPr>
      </w:pPr>
      <w:r w:rsidRPr="00552F56">
        <w:rPr>
          <w:rFonts w:ascii="Browallia New" w:hAnsi="Browallia New" w:cs="Browallia New"/>
          <w:spacing w:val="-4"/>
          <w:sz w:val="28"/>
          <w:szCs w:val="28"/>
        </w:rPr>
        <w:t xml:space="preserve">Key audit matters are those matters that, in my professional judgment, are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0FB4552F" w14:textId="77777777" w:rsidR="006C5BF1" w:rsidRPr="00BE6914" w:rsidRDefault="006C5BF1" w:rsidP="006C5BF1">
      <w:pPr>
        <w:spacing w:after="60" w:line="320" w:lineRule="exact"/>
        <w:jc w:val="thaiDistribute"/>
        <w:rPr>
          <w:rFonts w:ascii="Browallia New" w:hAnsi="Browallia New" w:cs="Browallia New"/>
          <w:b/>
          <w:bCs/>
          <w:color w:val="000000"/>
          <w:spacing w:val="-4"/>
          <w:sz w:val="28"/>
          <w:szCs w:val="28"/>
          <w:u w:val="single"/>
        </w:rPr>
      </w:pPr>
      <w:r w:rsidRPr="00BE6914">
        <w:rPr>
          <w:rFonts w:ascii="Browallia New" w:hAnsi="Browallia New" w:cs="Browallia New"/>
          <w:b/>
          <w:bCs/>
          <w:color w:val="000000"/>
          <w:spacing w:val="-4"/>
          <w:sz w:val="28"/>
          <w:szCs w:val="28"/>
          <w:u w:val="single"/>
        </w:rPr>
        <w:t>Key audit matter and auditing procedure are as follows:</w:t>
      </w:r>
    </w:p>
    <w:p w14:paraId="1434A03A" w14:textId="77777777" w:rsidR="006C5BF1" w:rsidRPr="00BE6914" w:rsidRDefault="006C5BF1" w:rsidP="006C5BF1">
      <w:pPr>
        <w:spacing w:after="60" w:line="320" w:lineRule="exact"/>
        <w:jc w:val="thaiDistribute"/>
        <w:rPr>
          <w:rFonts w:ascii="Browallia New" w:hAnsi="Browallia New" w:cs="Browallia New"/>
          <w:b/>
          <w:bCs/>
          <w:spacing w:val="-2"/>
          <w:sz w:val="28"/>
          <w:szCs w:val="28"/>
          <w:u w:val="single"/>
        </w:rPr>
      </w:pPr>
      <w:r w:rsidRPr="00BE6914">
        <w:rPr>
          <w:rFonts w:ascii="Browallia New" w:hAnsi="Browallia New" w:cs="Browallia New"/>
          <w:b/>
          <w:bCs/>
          <w:spacing w:val="-2"/>
          <w:sz w:val="28"/>
          <w:szCs w:val="28"/>
          <w:u w:val="single"/>
        </w:rPr>
        <w:t xml:space="preserve">Revenue </w:t>
      </w:r>
      <w:r>
        <w:rPr>
          <w:rFonts w:ascii="Browallia New" w:hAnsi="Browallia New" w:cs="Browallia New"/>
          <w:b/>
          <w:bCs/>
          <w:spacing w:val="-2"/>
          <w:sz w:val="28"/>
          <w:szCs w:val="28"/>
          <w:u w:val="single"/>
        </w:rPr>
        <w:t>from fuel sale re</w:t>
      </w:r>
      <w:r w:rsidRPr="00BE6914">
        <w:rPr>
          <w:rFonts w:ascii="Browallia New" w:hAnsi="Browallia New" w:cs="Browallia New"/>
          <w:b/>
          <w:bCs/>
          <w:spacing w:val="-2"/>
          <w:sz w:val="28"/>
          <w:szCs w:val="28"/>
          <w:u w:val="single"/>
        </w:rPr>
        <w:t>cognition</w:t>
      </w:r>
    </w:p>
    <w:p w14:paraId="58048E10" w14:textId="77777777" w:rsidR="006C5BF1" w:rsidRDefault="006C5BF1" w:rsidP="006C5BF1">
      <w:pPr>
        <w:pStyle w:val="ps-000-normal"/>
        <w:spacing w:before="120" w:line="380" w:lineRule="exact"/>
        <w:jc w:val="thaiDistribute"/>
        <w:rPr>
          <w:rFonts w:ascii="Browallia New" w:hAnsi="Browallia New" w:cs="Browallia New"/>
          <w:color w:val="auto"/>
          <w:spacing w:val="-2"/>
          <w:sz w:val="28"/>
          <w:szCs w:val="28"/>
        </w:rPr>
      </w:pPr>
      <w:r w:rsidRPr="00BE6D6F">
        <w:rPr>
          <w:rFonts w:ascii="Browallia New" w:hAnsi="Browallia New" w:cs="Browallia New"/>
          <w:color w:val="auto"/>
          <w:spacing w:val="-2"/>
          <w:sz w:val="28"/>
          <w:szCs w:val="28"/>
        </w:rPr>
        <w:t>The group of companies generated revenue of 159 million baht from fuel sales. This revenue was generated through fuel stations and comes in a large volume daily. Due to the high volume of transactions and the multi-step process involved in data aggregation for accounting purposes, there is a risk to the accuracy and completeness of fuel sales revenue recognition. Therefore, I consider the recognition of fuel sales revenue to be a crucial aspect of auditing.</w:t>
      </w:r>
    </w:p>
    <w:p w14:paraId="41CAE097" w14:textId="77777777" w:rsidR="006C5BF1" w:rsidRDefault="006C5BF1" w:rsidP="006C5BF1">
      <w:pPr>
        <w:pStyle w:val="ps-000-normal"/>
        <w:spacing w:before="120" w:line="380" w:lineRule="exact"/>
        <w:jc w:val="thaiDistribute"/>
        <w:rPr>
          <w:rFonts w:ascii="Browallia New" w:hAnsi="Browallia New" w:cs="Browallia New"/>
          <w:spacing w:val="-4"/>
          <w:sz w:val="28"/>
          <w:szCs w:val="28"/>
        </w:rPr>
      </w:pPr>
      <w:r w:rsidRPr="00BE6914">
        <w:rPr>
          <w:rFonts w:ascii="Browallia New" w:hAnsi="Browallia New" w:cs="Browallia New"/>
          <w:spacing w:val="-4"/>
          <w:sz w:val="28"/>
          <w:szCs w:val="28"/>
        </w:rPr>
        <w:t xml:space="preserve">I examined the revenue </w:t>
      </w:r>
      <w:r>
        <w:rPr>
          <w:rFonts w:ascii="Browallia New" w:hAnsi="Browallia New" w:cs="Browallia New"/>
          <w:spacing w:val="-4"/>
          <w:sz w:val="28"/>
          <w:szCs w:val="28"/>
        </w:rPr>
        <w:t xml:space="preserve">from fuel sale </w:t>
      </w:r>
      <w:r w:rsidRPr="00BE6914">
        <w:rPr>
          <w:rFonts w:ascii="Browallia New" w:hAnsi="Browallia New" w:cs="Browallia New"/>
          <w:spacing w:val="-4"/>
          <w:sz w:val="28"/>
          <w:szCs w:val="28"/>
        </w:rPr>
        <w:t>recognition by:</w:t>
      </w:r>
    </w:p>
    <w:p w14:paraId="12AC03DC" w14:textId="77777777" w:rsidR="006C5BF1" w:rsidRDefault="006C5BF1" w:rsidP="006C5BF1">
      <w:pPr>
        <w:pStyle w:val="ps-000-normal"/>
        <w:numPr>
          <w:ilvl w:val="0"/>
          <w:numId w:val="28"/>
        </w:numPr>
        <w:spacing w:before="120" w:line="380" w:lineRule="exact"/>
        <w:jc w:val="thaiDistribute"/>
        <w:rPr>
          <w:rFonts w:ascii="Browallia New" w:hAnsi="Browallia New" w:cs="Browallia New"/>
          <w:spacing w:val="-4"/>
          <w:sz w:val="28"/>
          <w:szCs w:val="28"/>
        </w:rPr>
      </w:pPr>
      <w:r w:rsidRPr="00982F59">
        <w:rPr>
          <w:rFonts w:ascii="Browallia New" w:hAnsi="Browallia New" w:cs="Browallia New"/>
          <w:spacing w:val="-4"/>
          <w:sz w:val="28"/>
          <w:szCs w:val="28"/>
        </w:rPr>
        <w:t>Understanding the internal control systems within the revenue cycle and related accounting entries.</w:t>
      </w:r>
    </w:p>
    <w:p w14:paraId="6C1CBD3A" w14:textId="77777777" w:rsidR="006C5BF1" w:rsidRDefault="006C5BF1" w:rsidP="006C5BF1">
      <w:pPr>
        <w:pStyle w:val="ps-000-normal"/>
        <w:numPr>
          <w:ilvl w:val="0"/>
          <w:numId w:val="28"/>
        </w:numPr>
        <w:spacing w:before="120" w:line="380" w:lineRule="exact"/>
        <w:jc w:val="thaiDistribute"/>
        <w:rPr>
          <w:rFonts w:ascii="Browallia New" w:hAnsi="Browallia New" w:cs="Browallia New"/>
          <w:spacing w:val="-4"/>
          <w:sz w:val="28"/>
          <w:szCs w:val="28"/>
        </w:rPr>
      </w:pPr>
      <w:r w:rsidRPr="00982F59">
        <w:rPr>
          <w:rFonts w:ascii="Browallia New" w:hAnsi="Browallia New" w:cs="Browallia New"/>
          <w:spacing w:val="-4"/>
          <w:sz w:val="28"/>
          <w:szCs w:val="28"/>
        </w:rPr>
        <w:t>Evaluating the design and testing the operating effectiveness of key internal controls, particularly those relating to the accuracy and completeness of petroleum sales revenue recording.</w:t>
      </w:r>
    </w:p>
    <w:p w14:paraId="25943DA7" w14:textId="77777777" w:rsidR="006C5BF1" w:rsidRDefault="006C5BF1" w:rsidP="006C5BF1">
      <w:pPr>
        <w:pStyle w:val="ps-000-normal"/>
        <w:numPr>
          <w:ilvl w:val="0"/>
          <w:numId w:val="28"/>
        </w:numPr>
        <w:spacing w:before="120" w:line="380" w:lineRule="exact"/>
        <w:jc w:val="thaiDistribute"/>
        <w:rPr>
          <w:rFonts w:ascii="Browallia New" w:hAnsi="Browallia New" w:cs="Browallia New"/>
          <w:spacing w:val="-4"/>
          <w:sz w:val="28"/>
          <w:szCs w:val="28"/>
        </w:rPr>
      </w:pPr>
      <w:r w:rsidRPr="00982F59">
        <w:rPr>
          <w:rFonts w:ascii="Browallia New" w:hAnsi="Browallia New" w:cs="Browallia New"/>
          <w:spacing w:val="-4"/>
          <w:sz w:val="28"/>
          <w:szCs w:val="28"/>
        </w:rPr>
        <w:lastRenderedPageBreak/>
        <w:t>Testing reconciliations between daily sales reports and the general ledger.</w:t>
      </w:r>
    </w:p>
    <w:p w14:paraId="430DF294" w14:textId="77777777" w:rsidR="006C5BF1" w:rsidRDefault="006C5BF1" w:rsidP="006C5BF1">
      <w:pPr>
        <w:pStyle w:val="ps-000-normal"/>
        <w:numPr>
          <w:ilvl w:val="0"/>
          <w:numId w:val="28"/>
        </w:numPr>
        <w:spacing w:before="120" w:line="380" w:lineRule="exact"/>
        <w:jc w:val="thaiDistribute"/>
        <w:rPr>
          <w:rFonts w:ascii="Browallia New" w:hAnsi="Browallia New" w:cs="Browallia New"/>
          <w:spacing w:val="-4"/>
          <w:sz w:val="28"/>
          <w:szCs w:val="28"/>
        </w:rPr>
      </w:pPr>
      <w:r w:rsidRPr="00982F59">
        <w:rPr>
          <w:rFonts w:ascii="Browallia New" w:hAnsi="Browallia New" w:cs="Browallia New"/>
          <w:spacing w:val="-4"/>
          <w:sz w:val="28"/>
          <w:szCs w:val="28"/>
        </w:rPr>
        <w:t>Performing analytical procedures by comparing petroleum sales revenue, sales volumes, selling prices, and gross margins with business information and historical trends.</w:t>
      </w:r>
    </w:p>
    <w:p w14:paraId="091FF97A" w14:textId="77777777" w:rsidR="006C5BF1" w:rsidRDefault="006C5BF1" w:rsidP="006C5BF1">
      <w:pPr>
        <w:pStyle w:val="ps-000-normal"/>
        <w:numPr>
          <w:ilvl w:val="0"/>
          <w:numId w:val="28"/>
        </w:numPr>
        <w:spacing w:before="120" w:line="380" w:lineRule="exact"/>
        <w:jc w:val="thaiDistribute"/>
        <w:rPr>
          <w:rFonts w:ascii="Browallia New" w:hAnsi="Browallia New" w:cs="Browallia New"/>
          <w:spacing w:val="-4"/>
          <w:sz w:val="28"/>
          <w:szCs w:val="28"/>
        </w:rPr>
      </w:pPr>
      <w:r w:rsidRPr="00982F59">
        <w:rPr>
          <w:rFonts w:ascii="Browallia New" w:hAnsi="Browallia New" w:cs="Browallia New"/>
          <w:spacing w:val="-4"/>
          <w:sz w:val="28"/>
          <w:szCs w:val="28"/>
        </w:rPr>
        <w:t>Selecting samples of petroleum sales transactions to test the details by agreeing them to supporting documents, such as daily sales reports and evidence of receipt of payment.</w:t>
      </w:r>
    </w:p>
    <w:p w14:paraId="2AB26B67" w14:textId="77777777" w:rsidR="006C5BF1" w:rsidRDefault="006C5BF1" w:rsidP="006C5BF1">
      <w:pPr>
        <w:pStyle w:val="ps-000-normal"/>
        <w:numPr>
          <w:ilvl w:val="0"/>
          <w:numId w:val="28"/>
        </w:numPr>
        <w:spacing w:before="120" w:line="380" w:lineRule="exact"/>
        <w:jc w:val="thaiDistribute"/>
        <w:rPr>
          <w:rFonts w:ascii="Browallia New" w:hAnsi="Browallia New" w:cs="Browallia New"/>
          <w:spacing w:val="-4"/>
          <w:sz w:val="28"/>
          <w:szCs w:val="28"/>
        </w:rPr>
      </w:pPr>
      <w:r w:rsidRPr="00982F59">
        <w:rPr>
          <w:rFonts w:ascii="Browallia New" w:hAnsi="Browallia New" w:cs="Browallia New"/>
          <w:spacing w:val="-4"/>
          <w:sz w:val="28"/>
          <w:szCs w:val="28"/>
        </w:rPr>
        <w:t>Testing revenue cutoff procedures before and after the end of the reporting period to assess whether revenue was recorded in the appropriate accounting period.</w:t>
      </w:r>
    </w:p>
    <w:p w14:paraId="1DCEA466" w14:textId="77777777" w:rsidR="006C5BF1" w:rsidRPr="00552F56" w:rsidRDefault="006C5BF1" w:rsidP="006C5BF1">
      <w:pPr>
        <w:pStyle w:val="a0"/>
        <w:spacing w:before="60" w:line="340" w:lineRule="exact"/>
        <w:ind w:right="-29"/>
        <w:jc w:val="thaiDistribute"/>
        <w:rPr>
          <w:rFonts w:ascii="Browallia New" w:hAnsi="Browallia New" w:cs="Browallia New"/>
          <w:b/>
          <w:bCs/>
        </w:rPr>
      </w:pPr>
      <w:r w:rsidRPr="00552F56">
        <w:rPr>
          <w:rFonts w:ascii="Browallia New" w:hAnsi="Browallia New" w:cs="Browallia New"/>
          <w:b/>
          <w:bCs/>
        </w:rPr>
        <w:t>Other</w:t>
      </w:r>
    </w:p>
    <w:p w14:paraId="1B858E23" w14:textId="77777777" w:rsidR="006C5BF1" w:rsidRPr="00552F56" w:rsidRDefault="006C5BF1" w:rsidP="006C5BF1">
      <w:pPr>
        <w:pStyle w:val="Default"/>
        <w:spacing w:before="120"/>
        <w:rPr>
          <w:rFonts w:ascii="Browallia New" w:hAnsi="Browallia New" w:cs="Browallia New"/>
          <w:color w:val="auto"/>
          <w:sz w:val="28"/>
          <w:szCs w:val="28"/>
        </w:rPr>
      </w:pPr>
      <w:r w:rsidRPr="00552F56">
        <w:rPr>
          <w:rFonts w:ascii="Browallia New" w:hAnsi="Browallia New" w:cs="Browallia New"/>
          <w:color w:val="auto"/>
          <w:sz w:val="28"/>
          <w:szCs w:val="28"/>
        </w:rPr>
        <w:t>The consolidated and separate financial statements of Comanche International Public Company Limited and its subsidiaries as at December 31, 202</w:t>
      </w:r>
      <w:r>
        <w:rPr>
          <w:rFonts w:ascii="Browallia New" w:hAnsi="Browallia New" w:cs="Browallia New"/>
          <w:color w:val="auto"/>
          <w:sz w:val="28"/>
          <w:szCs w:val="28"/>
        </w:rPr>
        <w:t>4</w:t>
      </w:r>
      <w:r w:rsidRPr="00552F56">
        <w:rPr>
          <w:rFonts w:ascii="Browallia New" w:hAnsi="Browallia New" w:cs="Browallia New"/>
          <w:color w:val="auto"/>
          <w:sz w:val="28"/>
          <w:szCs w:val="28"/>
        </w:rPr>
        <w:t>, and the related statements of comprehensive income, changes in shareholders’ equity and cash flows for the year ended December 31, 202</w:t>
      </w:r>
      <w:r>
        <w:rPr>
          <w:rFonts w:ascii="Browallia New" w:hAnsi="Browallia New" w:cs="Browallia New"/>
          <w:color w:val="auto"/>
          <w:sz w:val="28"/>
          <w:szCs w:val="28"/>
        </w:rPr>
        <w:t>4</w:t>
      </w:r>
      <w:r w:rsidRPr="00552F56">
        <w:rPr>
          <w:rFonts w:ascii="Browallia New" w:hAnsi="Browallia New" w:cs="Browallia New"/>
          <w:color w:val="auto"/>
          <w:sz w:val="28"/>
          <w:szCs w:val="28"/>
        </w:rPr>
        <w:t>, which have been presented for comparative purposes were audited by another auditor, whose report dated on February 2</w:t>
      </w:r>
      <w:r>
        <w:rPr>
          <w:rFonts w:ascii="Browallia New" w:hAnsi="Browallia New" w:cs="Browallia New"/>
          <w:color w:val="auto"/>
          <w:sz w:val="28"/>
          <w:szCs w:val="28"/>
        </w:rPr>
        <w:t>1</w:t>
      </w:r>
      <w:r w:rsidRPr="00552F56">
        <w:rPr>
          <w:rFonts w:ascii="Browallia New" w:hAnsi="Browallia New" w:cs="Browallia New"/>
          <w:color w:val="auto"/>
          <w:sz w:val="28"/>
          <w:szCs w:val="28"/>
        </w:rPr>
        <w:t>, 202</w:t>
      </w:r>
      <w:r>
        <w:rPr>
          <w:rFonts w:ascii="Browallia New" w:hAnsi="Browallia New" w:cs="Browallia New"/>
          <w:color w:val="auto"/>
          <w:sz w:val="28"/>
          <w:szCs w:val="28"/>
        </w:rPr>
        <w:t>5</w:t>
      </w:r>
      <w:r w:rsidRPr="00552F56">
        <w:rPr>
          <w:rFonts w:ascii="Browallia New" w:hAnsi="Browallia New" w:cs="Browallia New"/>
          <w:color w:val="auto"/>
          <w:sz w:val="28"/>
          <w:szCs w:val="28"/>
        </w:rPr>
        <w:t xml:space="preserve"> expressed an unqualified opinion.</w:t>
      </w:r>
    </w:p>
    <w:p w14:paraId="1BD2862A" w14:textId="77777777" w:rsidR="006C5BF1" w:rsidRPr="00552F56" w:rsidRDefault="006C5BF1" w:rsidP="006C5BF1">
      <w:pPr>
        <w:spacing w:before="240" w:after="120" w:line="380" w:lineRule="exact"/>
        <w:jc w:val="thaiDistribute"/>
        <w:rPr>
          <w:rFonts w:ascii="Browallia New" w:hAnsi="Browallia New" w:cs="Browallia New"/>
          <w:b/>
          <w:bCs/>
          <w:spacing w:val="-4"/>
          <w:sz w:val="28"/>
          <w:szCs w:val="28"/>
        </w:rPr>
      </w:pPr>
      <w:r w:rsidRPr="00552F56">
        <w:rPr>
          <w:rFonts w:ascii="Browallia New" w:hAnsi="Browallia New" w:cs="Browallia New"/>
          <w:b/>
          <w:bCs/>
          <w:spacing w:val="-4"/>
          <w:sz w:val="28"/>
          <w:szCs w:val="28"/>
        </w:rPr>
        <w:t>Other Information</w:t>
      </w:r>
    </w:p>
    <w:p w14:paraId="2BD3D313" w14:textId="77777777" w:rsidR="006C5BF1" w:rsidRPr="00552F56" w:rsidRDefault="006C5BF1" w:rsidP="006C5BF1">
      <w:pPr>
        <w:autoSpaceDE/>
        <w:autoSpaceDN/>
        <w:adjustRightInd/>
        <w:spacing w:before="120"/>
        <w:jc w:val="thaiDistribute"/>
        <w:rPr>
          <w:rFonts w:ascii="Browallia New" w:hAnsi="Browallia New" w:cs="Browallia New"/>
          <w:spacing w:val="-2"/>
          <w:sz w:val="28"/>
          <w:szCs w:val="28"/>
        </w:rPr>
      </w:pPr>
      <w:r w:rsidRPr="00552F56">
        <w:rPr>
          <w:rFonts w:ascii="Browallia New" w:hAnsi="Browallia New" w:cs="Browallia New"/>
          <w:spacing w:val="-2"/>
          <w:sz w:val="28"/>
          <w:szCs w:val="28"/>
        </w:rPr>
        <w:t>Management is responsible for other information. The other information</w:t>
      </w:r>
      <w:r w:rsidRPr="00552F56">
        <w:rPr>
          <w:rFonts w:ascii="Browallia New" w:hAnsi="Browallia New" w:cs="Browallia New"/>
          <w:spacing w:val="-2"/>
          <w:sz w:val="28"/>
          <w:szCs w:val="28"/>
          <w:cs/>
        </w:rPr>
        <w:t xml:space="preserve"> </w:t>
      </w:r>
      <w:r w:rsidRPr="00552F56">
        <w:rPr>
          <w:rFonts w:ascii="Browallia New" w:hAnsi="Browallia New" w:cs="Browallia New"/>
          <w:spacing w:val="-2"/>
          <w:sz w:val="28"/>
          <w:szCs w:val="28"/>
        </w:rPr>
        <w:t>comprises the information included in the annual report, but does not include the consolidated and separate financial statements and my auditor's report thereon. The annual report is expected to be made available to me after the date of this auditor's report.</w:t>
      </w:r>
    </w:p>
    <w:p w14:paraId="78553818" w14:textId="77777777" w:rsidR="006C5BF1" w:rsidRPr="00552F56" w:rsidRDefault="006C5BF1" w:rsidP="006C5BF1">
      <w:pPr>
        <w:autoSpaceDE/>
        <w:autoSpaceDN/>
        <w:adjustRightInd/>
        <w:spacing w:before="120" w:after="120"/>
        <w:jc w:val="thaiDistribute"/>
        <w:rPr>
          <w:rFonts w:ascii="Browallia New" w:hAnsi="Browallia New" w:cs="Browallia New"/>
          <w:spacing w:val="-4"/>
          <w:sz w:val="28"/>
          <w:szCs w:val="28"/>
        </w:rPr>
      </w:pPr>
      <w:r w:rsidRPr="00552F56">
        <w:rPr>
          <w:rFonts w:ascii="Browallia New" w:hAnsi="Browallia New" w:cs="Browallia New"/>
          <w:color w:val="000000"/>
          <w:spacing w:val="-4"/>
          <w:sz w:val="28"/>
          <w:szCs w:val="28"/>
        </w:rPr>
        <w:t xml:space="preserve">My opinion on </w:t>
      </w:r>
      <w:r w:rsidRPr="00552F56">
        <w:rPr>
          <w:rFonts w:ascii="Browallia New" w:hAnsi="Browallia New" w:cs="Browallia New"/>
          <w:color w:val="000000"/>
          <w:spacing w:val="-4"/>
          <w:sz w:val="28"/>
          <w:szCs w:val="28"/>
          <w:lang w:val="en"/>
        </w:rPr>
        <w:t xml:space="preserve">the consolidated and separate financial statements </w:t>
      </w:r>
      <w:r w:rsidRPr="00552F56">
        <w:rPr>
          <w:rFonts w:ascii="Browallia New" w:hAnsi="Browallia New" w:cs="Browallia New"/>
          <w:color w:val="000000"/>
          <w:spacing w:val="-4"/>
          <w:sz w:val="28"/>
          <w:szCs w:val="28"/>
        </w:rPr>
        <w:t>does not cover the other information and I will not express any form of assurance conclusion thereon.</w:t>
      </w:r>
    </w:p>
    <w:p w14:paraId="7855F9C2" w14:textId="77777777" w:rsidR="006C5BF1" w:rsidRPr="00552F56" w:rsidRDefault="006C5BF1" w:rsidP="006C5BF1">
      <w:pPr>
        <w:autoSpaceDE/>
        <w:autoSpaceDN/>
        <w:adjustRightInd/>
        <w:spacing w:after="120"/>
        <w:jc w:val="thaiDistribute"/>
        <w:rPr>
          <w:rFonts w:ascii="Browallia New" w:hAnsi="Browallia New" w:cs="Browallia New"/>
          <w:color w:val="000000"/>
          <w:spacing w:val="-4"/>
          <w:sz w:val="28"/>
          <w:szCs w:val="28"/>
        </w:rPr>
      </w:pPr>
      <w:r w:rsidRPr="00552F56">
        <w:rPr>
          <w:rFonts w:ascii="Browallia New" w:hAnsi="Browallia New" w:cs="Browallia New"/>
          <w:color w:val="000000"/>
          <w:spacing w:val="-4"/>
          <w:sz w:val="28"/>
          <w:szCs w:val="28"/>
        </w:rPr>
        <w:t xml:space="preserve">In connection with my audit of </w:t>
      </w:r>
      <w:r w:rsidRPr="00552F56">
        <w:rPr>
          <w:rFonts w:ascii="Browallia New" w:hAnsi="Browallia New" w:cs="Browallia New"/>
          <w:color w:val="000000"/>
          <w:spacing w:val="-4"/>
          <w:sz w:val="28"/>
          <w:szCs w:val="28"/>
          <w:lang w:val="en"/>
        </w:rPr>
        <w:t>the consolidated and separate financial statements</w:t>
      </w:r>
      <w:r w:rsidRPr="00552F56">
        <w:rPr>
          <w:rFonts w:ascii="Browallia New" w:hAnsi="Browallia New" w:cs="Browallia New"/>
          <w:color w:val="000000"/>
          <w:spacing w:val="-4"/>
          <w:sz w:val="28"/>
          <w:szCs w:val="28"/>
        </w:rPr>
        <w:t xml:space="preserve">, my responsibility is to read the other information and, in doing so, consider whether the other information is materially inconsistent with </w:t>
      </w:r>
      <w:r>
        <w:rPr>
          <w:rFonts w:ascii="Browallia New" w:hAnsi="Browallia New" w:cs="Browallia New"/>
          <w:color w:val="000000"/>
          <w:spacing w:val="-4"/>
          <w:sz w:val="28"/>
          <w:szCs w:val="28"/>
        </w:rPr>
        <w:br/>
      </w:r>
      <w:r w:rsidRPr="00552F56">
        <w:rPr>
          <w:rFonts w:ascii="Browallia New" w:hAnsi="Browallia New" w:cs="Browallia New"/>
          <w:color w:val="000000"/>
          <w:spacing w:val="-4"/>
          <w:sz w:val="28"/>
          <w:szCs w:val="28"/>
        </w:rPr>
        <w:t xml:space="preserve">the </w:t>
      </w:r>
      <w:r w:rsidRPr="00552F56">
        <w:rPr>
          <w:rFonts w:ascii="Browallia New" w:hAnsi="Browallia New" w:cs="Browallia New"/>
          <w:color w:val="000000"/>
          <w:spacing w:val="-4"/>
          <w:sz w:val="28"/>
          <w:szCs w:val="28"/>
          <w:lang w:val="en"/>
        </w:rPr>
        <w:t xml:space="preserve">consolidated and separate financial statements </w:t>
      </w:r>
      <w:r w:rsidRPr="00552F56">
        <w:rPr>
          <w:rFonts w:ascii="Browallia New" w:hAnsi="Browallia New" w:cs="Browallia New"/>
          <w:color w:val="000000"/>
          <w:spacing w:val="-4"/>
          <w:sz w:val="28"/>
          <w:szCs w:val="28"/>
        </w:rPr>
        <w:t>or my knowledge obtained in the audit or otherwise appears to be materially misstated.</w:t>
      </w:r>
    </w:p>
    <w:p w14:paraId="155B9039" w14:textId="77777777" w:rsidR="006C5BF1" w:rsidRPr="00552F56" w:rsidRDefault="006C5BF1" w:rsidP="006C5BF1">
      <w:pPr>
        <w:autoSpaceDE/>
        <w:autoSpaceDN/>
        <w:adjustRightInd/>
        <w:spacing w:after="120"/>
        <w:jc w:val="thaiDistribute"/>
        <w:rPr>
          <w:rFonts w:ascii="Browallia New" w:hAnsi="Browallia New" w:cs="Browallia New"/>
          <w:color w:val="000000"/>
          <w:spacing w:val="-4"/>
          <w:sz w:val="28"/>
          <w:szCs w:val="28"/>
        </w:rPr>
      </w:pPr>
      <w:r w:rsidRPr="00552F56">
        <w:rPr>
          <w:rFonts w:ascii="Browallia New" w:hAnsi="Browallia New" w:cs="Browallia New"/>
          <w:color w:val="000000"/>
          <w:spacing w:val="-4"/>
          <w:sz w:val="28"/>
          <w:szCs w:val="28"/>
        </w:rPr>
        <w:t>When I read the annual report of the Group, if I conclude that there is a material misstatement therein, I am required to communicate the matter to those charged with governance for correction of the misstatement.</w:t>
      </w:r>
    </w:p>
    <w:p w14:paraId="36C8CE86" w14:textId="77777777" w:rsidR="006C5BF1" w:rsidRPr="00552F56" w:rsidRDefault="006C5BF1" w:rsidP="006C5BF1">
      <w:pPr>
        <w:pStyle w:val="ps-000-normal"/>
        <w:spacing w:before="240" w:line="360" w:lineRule="exact"/>
        <w:jc w:val="thaiDistribute"/>
        <w:rPr>
          <w:rFonts w:ascii="Browallia New" w:hAnsi="Browallia New" w:cs="Browallia New"/>
          <w:b/>
          <w:bCs/>
          <w:sz w:val="28"/>
          <w:szCs w:val="28"/>
        </w:rPr>
      </w:pPr>
      <w:r w:rsidRPr="00552F56">
        <w:rPr>
          <w:rFonts w:ascii="Browallia New" w:hAnsi="Browallia New" w:cs="Browallia New"/>
          <w:b/>
          <w:bCs/>
          <w:sz w:val="28"/>
          <w:szCs w:val="28"/>
        </w:rPr>
        <w:t>Responsibilities of Management and Those Charged with Governance for the Consolidated Financial Statements and Separate Financial Statements</w:t>
      </w:r>
    </w:p>
    <w:p w14:paraId="048162A9" w14:textId="77777777" w:rsidR="006C5BF1" w:rsidRPr="00552F56" w:rsidRDefault="006C5BF1" w:rsidP="006C5BF1">
      <w:pPr>
        <w:pStyle w:val="ps-000-normal"/>
        <w:spacing w:before="120" w:line="360" w:lineRule="exact"/>
        <w:jc w:val="thaiDistribute"/>
        <w:rPr>
          <w:rFonts w:ascii="Browallia New" w:hAnsi="Browallia New" w:cs="Browallia New"/>
          <w:sz w:val="28"/>
          <w:szCs w:val="28"/>
        </w:rPr>
      </w:pPr>
      <w:r w:rsidRPr="00552F56">
        <w:rPr>
          <w:rFonts w:ascii="Browallia New" w:hAnsi="Browallia New" w:cs="Browallia New"/>
          <w:spacing w:val="-2"/>
          <w:sz w:val="28"/>
          <w:szCs w:val="28"/>
        </w:rPr>
        <w:t>Management is responsible for the preparation and fair presentation of the financial statements</w:t>
      </w:r>
      <w:r w:rsidRPr="00552F56">
        <w:rPr>
          <w:rFonts w:ascii="Browallia New" w:hAnsi="Browallia New" w:cs="Browallia New"/>
          <w:sz w:val="28"/>
          <w:szCs w:val="28"/>
        </w:rPr>
        <w:t xml:space="preserve"> in accordance with </w:t>
      </w:r>
      <w:r w:rsidRPr="00552F56">
        <w:rPr>
          <w:rFonts w:ascii="Browallia New" w:hAnsi="Browallia New" w:cs="Browallia New"/>
          <w:color w:val="auto"/>
          <w:sz w:val="28"/>
          <w:szCs w:val="28"/>
        </w:rPr>
        <w:t>Thai Financial Reporting Standards</w:t>
      </w:r>
      <w:r w:rsidRPr="00552F56">
        <w:rPr>
          <w:rFonts w:ascii="Browallia New" w:hAnsi="Browallia New" w:cs="Browallia New"/>
          <w:sz w:val="28"/>
          <w:szCs w:val="28"/>
        </w:rPr>
        <w:t>, and for such internal control as management determines is necessary to enable the preparation of financial statements that are free from material misstatement, whether due to fraud or error.</w:t>
      </w:r>
    </w:p>
    <w:p w14:paraId="74E7F17B" w14:textId="77777777" w:rsidR="006C5BF1" w:rsidRDefault="006C5BF1" w:rsidP="006C5BF1">
      <w:pPr>
        <w:pStyle w:val="ps-000-normal"/>
        <w:spacing w:before="120" w:line="360" w:lineRule="exact"/>
        <w:jc w:val="thaiDistribute"/>
        <w:rPr>
          <w:rFonts w:ascii="Browallia New" w:hAnsi="Browallia New" w:cs="Browallia New"/>
          <w:sz w:val="28"/>
          <w:szCs w:val="28"/>
        </w:rPr>
      </w:pPr>
      <w:r w:rsidRPr="00552F56">
        <w:rPr>
          <w:rFonts w:ascii="Browallia New" w:hAnsi="Browallia New" w:cs="Browallia New"/>
          <w:spacing w:val="-4"/>
          <w:sz w:val="28"/>
          <w:szCs w:val="28"/>
        </w:rPr>
        <w:lastRenderedPageBreak/>
        <w:t>In preparing the financial statements, management is responsible for assessing the Group’s ability</w:t>
      </w:r>
      <w:r w:rsidRPr="00552F56">
        <w:rPr>
          <w:rFonts w:ascii="Browallia New" w:hAnsi="Browallia New" w:cs="Browallia New"/>
          <w:sz w:val="28"/>
          <w:szCs w:val="28"/>
        </w:rPr>
        <w:t xml:space="preserve">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60EE664" w14:textId="733C8C86" w:rsidR="006C5BF1" w:rsidRPr="00552F56" w:rsidRDefault="006C5BF1" w:rsidP="006C5BF1">
      <w:pPr>
        <w:pStyle w:val="ps-000-normal"/>
        <w:spacing w:before="120" w:line="360" w:lineRule="exact"/>
        <w:jc w:val="thaiDistribute"/>
        <w:rPr>
          <w:rFonts w:ascii="Browallia New" w:hAnsi="Browallia New" w:cs="Browallia New"/>
          <w:sz w:val="28"/>
          <w:szCs w:val="28"/>
        </w:rPr>
      </w:pPr>
      <w:r w:rsidRPr="00552F56">
        <w:rPr>
          <w:rFonts w:ascii="Browallia New" w:hAnsi="Browallia New" w:cs="Browallia New"/>
          <w:sz w:val="28"/>
          <w:szCs w:val="28"/>
        </w:rPr>
        <w:t>Those charged with governance are responsible for overseeing the Group’s financial reporting process.</w:t>
      </w:r>
    </w:p>
    <w:p w14:paraId="12267B4C" w14:textId="7A46E16E" w:rsidR="006C5BF1" w:rsidRDefault="006C5BF1" w:rsidP="006C5BF1">
      <w:pPr>
        <w:autoSpaceDE/>
        <w:autoSpaceDN/>
        <w:adjustRightInd/>
        <w:spacing w:before="120" w:after="120"/>
        <w:jc w:val="thaiDistribute"/>
        <w:rPr>
          <w:rFonts w:ascii="Browallia New" w:hAnsi="Browallia New" w:cs="Browallia New"/>
          <w:b/>
          <w:bCs/>
          <w:spacing w:val="-4"/>
          <w:sz w:val="28"/>
          <w:szCs w:val="28"/>
        </w:rPr>
      </w:pPr>
      <w:r w:rsidRPr="00552F56">
        <w:rPr>
          <w:rFonts w:ascii="Browallia New" w:hAnsi="Browallia New" w:cs="Browallia New"/>
          <w:b/>
          <w:bCs/>
          <w:spacing w:val="-4"/>
          <w:sz w:val="28"/>
          <w:szCs w:val="28"/>
        </w:rPr>
        <w:t>Auditor’s Responsibilities for the Audit of the Consolidated Financial Statements and Separate Financial Statements</w:t>
      </w:r>
    </w:p>
    <w:p w14:paraId="66C5759D" w14:textId="77777777" w:rsidR="006C5BF1" w:rsidRPr="00552F56" w:rsidRDefault="006C5BF1" w:rsidP="006C5BF1">
      <w:pPr>
        <w:pStyle w:val="ps-000-normal"/>
        <w:spacing w:before="120" w:line="360" w:lineRule="exact"/>
        <w:jc w:val="thaiDistribute"/>
        <w:rPr>
          <w:rFonts w:ascii="Browallia New" w:hAnsi="Browallia New" w:cs="Browallia New"/>
          <w:spacing w:val="-4"/>
          <w:sz w:val="28"/>
          <w:szCs w:val="28"/>
        </w:rPr>
      </w:pPr>
      <w:r w:rsidRPr="00552F56">
        <w:rPr>
          <w:rFonts w:ascii="Browallia New" w:hAnsi="Browallia New" w:cs="Browallia New"/>
          <w:spacing w:val="-4"/>
          <w:sz w:val="28"/>
          <w:szCs w:val="28"/>
        </w:rPr>
        <w:t>My objectives are to obtain reasonable assurance about whether the</w:t>
      </w:r>
      <w:r w:rsidRPr="00552F56">
        <w:rPr>
          <w:rFonts w:ascii="Browallia New" w:hAnsi="Browallia New" w:cs="Browallia New"/>
          <w:spacing w:val="-4"/>
          <w:sz w:val="28"/>
          <w:szCs w:val="28"/>
          <w:cs/>
        </w:rPr>
        <w:t xml:space="preserve"> </w:t>
      </w:r>
      <w:r w:rsidRPr="00552F56">
        <w:rPr>
          <w:rFonts w:ascii="Browallia New" w:hAnsi="Browallia New" w:cs="Browallia New"/>
          <w:spacing w:val="-4"/>
          <w:sz w:val="28"/>
          <w:szCs w:val="28"/>
        </w:rPr>
        <w:t>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403E02FE" w14:textId="77777777" w:rsidR="006C5BF1" w:rsidRDefault="006C5BF1" w:rsidP="006C5BF1">
      <w:pPr>
        <w:pStyle w:val="ps-000-normal"/>
        <w:spacing w:before="120" w:line="360" w:lineRule="exact"/>
        <w:rPr>
          <w:rFonts w:ascii="Browallia New" w:hAnsi="Browallia New" w:cs="Browallia New"/>
          <w:sz w:val="28"/>
          <w:szCs w:val="28"/>
        </w:rPr>
      </w:pPr>
      <w:r w:rsidRPr="00552F56">
        <w:rPr>
          <w:rFonts w:ascii="Browallia New" w:hAnsi="Browallia New" w:cs="Browallia New"/>
          <w:sz w:val="28"/>
          <w:szCs w:val="28"/>
        </w:rPr>
        <w:t>As part of an audit in accordance with Thai Standards on Auditing, I exercise professional judgment and maintain professional skepticism throughout the audit. I also:</w:t>
      </w:r>
    </w:p>
    <w:p w14:paraId="2605A6E3" w14:textId="77777777" w:rsidR="006C5BF1" w:rsidRPr="00725F14" w:rsidRDefault="006C5BF1" w:rsidP="006C5BF1">
      <w:pPr>
        <w:pStyle w:val="ps-000-normal"/>
        <w:numPr>
          <w:ilvl w:val="0"/>
          <w:numId w:val="29"/>
        </w:numPr>
        <w:spacing w:before="120" w:line="360" w:lineRule="exact"/>
        <w:rPr>
          <w:rFonts w:ascii="Browallia New" w:hAnsi="Browallia New" w:cs="Browallia New"/>
          <w:spacing w:val="-4"/>
          <w:sz w:val="28"/>
          <w:szCs w:val="28"/>
        </w:rPr>
      </w:pPr>
      <w:r w:rsidRPr="00552F56">
        <w:rPr>
          <w:rFonts w:ascii="Browallia New" w:hAnsi="Browallia New" w:cs="Browallia New"/>
          <w:sz w:val="28"/>
        </w:rPr>
        <w:t>Identify and assess the risks of material misstatement of the</w:t>
      </w:r>
      <w:r w:rsidRPr="00552F56">
        <w:rPr>
          <w:rFonts w:ascii="Browallia New" w:hAnsi="Browallia New" w:cs="Browallia New"/>
          <w:sz w:val="28"/>
          <w:cs/>
        </w:rPr>
        <w:t xml:space="preserve"> </w:t>
      </w:r>
      <w:r w:rsidRPr="00552F56">
        <w:rPr>
          <w:rFonts w:ascii="Browallia New" w:hAnsi="Browallia New" w:cs="Browallia New"/>
          <w:sz w:val="2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1E0196C" w14:textId="77777777" w:rsidR="006C5BF1" w:rsidRPr="004B39F1" w:rsidRDefault="006C5BF1" w:rsidP="006C5BF1">
      <w:pPr>
        <w:pStyle w:val="ps-000-normal"/>
        <w:numPr>
          <w:ilvl w:val="0"/>
          <w:numId w:val="29"/>
        </w:numPr>
        <w:spacing w:before="120" w:line="360" w:lineRule="exact"/>
        <w:rPr>
          <w:rFonts w:ascii="Browallia New" w:hAnsi="Browallia New" w:cs="Browallia New"/>
          <w:spacing w:val="-4"/>
          <w:sz w:val="28"/>
          <w:szCs w:val="28"/>
        </w:rPr>
      </w:pPr>
      <w:r w:rsidRPr="004B39F1">
        <w:rPr>
          <w:rFonts w:ascii="Browallia New" w:hAnsi="Browallia New" w:cs="Browalli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4D3C1E99" w14:textId="77777777" w:rsidR="006C5BF1" w:rsidRPr="004B39F1" w:rsidRDefault="006C5BF1" w:rsidP="006C5BF1">
      <w:pPr>
        <w:pStyle w:val="ps-000-normal"/>
        <w:numPr>
          <w:ilvl w:val="0"/>
          <w:numId w:val="29"/>
        </w:numPr>
        <w:spacing w:before="120" w:line="360" w:lineRule="exact"/>
        <w:rPr>
          <w:rFonts w:ascii="Browallia New" w:hAnsi="Browallia New" w:cs="Browallia New"/>
          <w:spacing w:val="-4"/>
          <w:sz w:val="28"/>
          <w:szCs w:val="28"/>
        </w:rPr>
      </w:pPr>
      <w:r w:rsidRPr="004B39F1">
        <w:rPr>
          <w:rFonts w:ascii="Browallia New" w:hAnsi="Browallia New" w:cs="Browallia New"/>
          <w:sz w:val="28"/>
        </w:rPr>
        <w:t>Evaluate the appropriateness of accounting policies used and the reasonableness of accounting estimates and related disclosures made by management.</w:t>
      </w:r>
    </w:p>
    <w:p w14:paraId="166EAFAC" w14:textId="77777777" w:rsidR="006C5BF1" w:rsidRPr="004B39F1" w:rsidRDefault="006C5BF1" w:rsidP="006C5BF1">
      <w:pPr>
        <w:pStyle w:val="ps-000-normal"/>
        <w:numPr>
          <w:ilvl w:val="0"/>
          <w:numId w:val="29"/>
        </w:numPr>
        <w:spacing w:before="120" w:line="360" w:lineRule="exact"/>
        <w:rPr>
          <w:rFonts w:ascii="Browallia New" w:hAnsi="Browallia New" w:cs="Browallia New"/>
          <w:spacing w:val="-4"/>
          <w:sz w:val="28"/>
          <w:szCs w:val="28"/>
        </w:rPr>
      </w:pPr>
      <w:r w:rsidRPr="004B39F1">
        <w:rPr>
          <w:rFonts w:ascii="Browallia New" w:hAnsi="Browallia New" w:cs="Browallia New"/>
          <w:spacing w:val="-4"/>
          <w:sz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2F561607" w14:textId="77777777" w:rsidR="006C5BF1" w:rsidRPr="004B39F1" w:rsidRDefault="006C5BF1" w:rsidP="006C5BF1">
      <w:pPr>
        <w:pStyle w:val="ps-000-normal"/>
        <w:numPr>
          <w:ilvl w:val="0"/>
          <w:numId w:val="29"/>
        </w:numPr>
        <w:spacing w:before="120" w:line="360" w:lineRule="exact"/>
        <w:rPr>
          <w:rFonts w:ascii="Browallia New" w:hAnsi="Browallia New" w:cs="Browallia New"/>
          <w:spacing w:val="-4"/>
          <w:sz w:val="28"/>
          <w:szCs w:val="28"/>
        </w:rPr>
      </w:pPr>
      <w:r w:rsidRPr="004B39F1">
        <w:rPr>
          <w:rFonts w:ascii="Browallia New" w:hAnsi="Browallia New" w:cs="Browallia New"/>
          <w:sz w:val="28"/>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1497DB65" w14:textId="77777777" w:rsidR="006C5BF1" w:rsidRPr="004B39F1" w:rsidRDefault="006C5BF1" w:rsidP="006C5BF1">
      <w:pPr>
        <w:pStyle w:val="ps-000-normal"/>
        <w:numPr>
          <w:ilvl w:val="0"/>
          <w:numId w:val="29"/>
        </w:numPr>
        <w:spacing w:before="120" w:line="360" w:lineRule="exact"/>
        <w:rPr>
          <w:rFonts w:ascii="Browallia New" w:hAnsi="Browallia New" w:cs="Browallia New"/>
          <w:spacing w:val="-4"/>
          <w:sz w:val="28"/>
          <w:szCs w:val="28"/>
        </w:rPr>
      </w:pPr>
      <w:r w:rsidRPr="004B39F1">
        <w:rPr>
          <w:rFonts w:ascii="Browallia New" w:hAnsi="Browallia New" w:cs="Browalli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36AC1144" w14:textId="77777777" w:rsidR="006C5BF1" w:rsidRPr="006C5BF1" w:rsidRDefault="006C5BF1" w:rsidP="006C5BF1">
      <w:pPr>
        <w:spacing w:before="110" w:after="110" w:line="340" w:lineRule="exact"/>
        <w:jc w:val="thaiDistribute"/>
        <w:rPr>
          <w:rFonts w:ascii="Browallia New" w:hAnsi="Browallia New" w:cs="Browallia New"/>
          <w:sz w:val="28"/>
        </w:rPr>
      </w:pPr>
      <w:r w:rsidRPr="006C5BF1">
        <w:rPr>
          <w:rFonts w:ascii="Browallia New" w:hAnsi="Browallia New" w:cs="Browallia New"/>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021F2111" w14:textId="77777777" w:rsidR="006C5BF1" w:rsidRPr="00552F56" w:rsidRDefault="006C5BF1" w:rsidP="006C5BF1">
      <w:pPr>
        <w:pStyle w:val="ps-000-normal"/>
        <w:spacing w:before="110" w:after="110" w:line="340" w:lineRule="exact"/>
        <w:jc w:val="thaiDistribute"/>
        <w:rPr>
          <w:rFonts w:ascii="Browallia New" w:hAnsi="Browallia New" w:cs="Browallia New"/>
          <w:sz w:val="28"/>
          <w:szCs w:val="28"/>
        </w:rPr>
      </w:pPr>
      <w:r w:rsidRPr="00552F56">
        <w:rPr>
          <w:rFonts w:ascii="Browallia New" w:hAnsi="Browallia New" w:cs="Browallia New"/>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7F4447F6" w14:textId="77777777" w:rsidR="006C5BF1" w:rsidRDefault="006C5BF1" w:rsidP="006C5BF1">
      <w:pPr>
        <w:pStyle w:val="ps-000-normal"/>
        <w:spacing w:before="110" w:after="110" w:line="340" w:lineRule="exact"/>
        <w:jc w:val="thaiDistribute"/>
        <w:rPr>
          <w:rFonts w:ascii="Browallia New" w:hAnsi="Browallia New" w:cs="Browallia New" w:hint="cs"/>
          <w:sz w:val="28"/>
          <w:szCs w:val="28"/>
          <w:cs/>
        </w:rPr>
      </w:pPr>
      <w:r w:rsidRPr="00552F56">
        <w:rPr>
          <w:rFonts w:ascii="Browallia New" w:hAnsi="Browallia New" w:cs="Browallia New"/>
          <w:sz w:val="28"/>
          <w:szCs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2ED1326" w14:textId="77777777" w:rsidR="007D4FCB" w:rsidRPr="007A4855" w:rsidRDefault="007D4FCB" w:rsidP="007A4855">
      <w:pPr>
        <w:pStyle w:val="Default"/>
        <w:spacing w:before="120" w:line="340" w:lineRule="exact"/>
        <w:jc w:val="thaiDistribute"/>
        <w:rPr>
          <w:rFonts w:ascii="Browallia New" w:hAnsi="Browallia New" w:cs="Browallia New"/>
          <w:color w:val="auto"/>
          <w:sz w:val="26"/>
          <w:szCs w:val="26"/>
        </w:rPr>
      </w:pPr>
    </w:p>
    <w:tbl>
      <w:tblPr>
        <w:tblW w:w="0" w:type="auto"/>
        <w:tblLook w:val="04A0" w:firstRow="1" w:lastRow="0" w:firstColumn="1" w:lastColumn="0" w:noHBand="0" w:noVBand="1"/>
      </w:tblPr>
      <w:tblGrid>
        <w:gridCol w:w="4636"/>
        <w:gridCol w:w="4606"/>
      </w:tblGrid>
      <w:tr w:rsidR="007A4855" w:rsidRPr="005A148C" w14:paraId="334D1EAE" w14:textId="77777777" w:rsidTr="007A4855">
        <w:tc>
          <w:tcPr>
            <w:tcW w:w="4636" w:type="dxa"/>
          </w:tcPr>
          <w:p w14:paraId="52EEBC0A" w14:textId="77777777" w:rsidR="007A4855" w:rsidRPr="005A148C" w:rsidRDefault="007A4855" w:rsidP="0098318D">
            <w:pPr>
              <w:tabs>
                <w:tab w:val="left" w:pos="3600"/>
              </w:tabs>
              <w:spacing w:before="20" w:after="40"/>
              <w:rPr>
                <w:rFonts w:ascii="Browallia New" w:hAnsi="Browallia New" w:cs="Browallia New"/>
                <w:sz w:val="26"/>
                <w:szCs w:val="26"/>
              </w:rPr>
            </w:pPr>
          </w:p>
        </w:tc>
        <w:tc>
          <w:tcPr>
            <w:tcW w:w="4606" w:type="dxa"/>
          </w:tcPr>
          <w:p w14:paraId="2BB0A8EC" w14:textId="77777777" w:rsidR="007A4855" w:rsidRPr="005A148C" w:rsidRDefault="007A4855" w:rsidP="0098318D">
            <w:pPr>
              <w:tabs>
                <w:tab w:val="left" w:pos="3600"/>
              </w:tabs>
              <w:spacing w:before="20" w:after="40"/>
              <w:jc w:val="center"/>
              <w:rPr>
                <w:rFonts w:ascii="Browallia New" w:hAnsi="Browallia New" w:cs="Browallia New"/>
                <w:sz w:val="26"/>
                <w:szCs w:val="26"/>
              </w:rPr>
            </w:pPr>
          </w:p>
        </w:tc>
      </w:tr>
      <w:tr w:rsidR="00DE35E9" w:rsidRPr="005A148C" w14:paraId="64348949" w14:textId="77777777" w:rsidTr="007A4855">
        <w:tc>
          <w:tcPr>
            <w:tcW w:w="4636" w:type="dxa"/>
          </w:tcPr>
          <w:p w14:paraId="6AE2DEDE" w14:textId="77777777" w:rsidR="00DE35E9" w:rsidRPr="005A148C" w:rsidRDefault="00DE35E9" w:rsidP="007527E3">
            <w:pPr>
              <w:tabs>
                <w:tab w:val="left" w:pos="3600"/>
              </w:tabs>
              <w:spacing w:before="20" w:after="40"/>
              <w:rPr>
                <w:rFonts w:ascii="Browallia New" w:hAnsi="Browallia New" w:cs="Browallia New"/>
                <w:sz w:val="26"/>
                <w:szCs w:val="26"/>
              </w:rPr>
            </w:pPr>
          </w:p>
        </w:tc>
        <w:tc>
          <w:tcPr>
            <w:tcW w:w="4606" w:type="dxa"/>
          </w:tcPr>
          <w:p w14:paraId="1C8CE4DC" w14:textId="6602575D" w:rsidR="00DE35E9" w:rsidRPr="005A148C" w:rsidRDefault="006C5BF1" w:rsidP="007527E3">
            <w:pPr>
              <w:tabs>
                <w:tab w:val="left" w:pos="3600"/>
              </w:tabs>
              <w:spacing w:before="20" w:after="40"/>
              <w:jc w:val="center"/>
              <w:rPr>
                <w:rFonts w:ascii="Browallia New" w:hAnsi="Browallia New" w:cs="Browallia New"/>
                <w:sz w:val="26"/>
                <w:szCs w:val="26"/>
              </w:rPr>
            </w:pPr>
            <w:r w:rsidRPr="006B4754">
              <w:rPr>
                <w:rFonts w:ascii="Browallia New" w:hAnsi="Browallia New" w:cs="Browallia New"/>
                <w:sz w:val="26"/>
                <w:szCs w:val="26"/>
              </w:rPr>
              <w:t>A&amp;A Office Company Limited</w:t>
            </w:r>
          </w:p>
        </w:tc>
      </w:tr>
      <w:tr w:rsidR="00DE35E9" w:rsidRPr="005A148C" w14:paraId="4B26C35B" w14:textId="77777777" w:rsidTr="007A4855">
        <w:tc>
          <w:tcPr>
            <w:tcW w:w="4636" w:type="dxa"/>
          </w:tcPr>
          <w:p w14:paraId="4E83ACA8" w14:textId="77777777" w:rsidR="00DE35E9" w:rsidRPr="005A148C" w:rsidRDefault="00DE35E9" w:rsidP="007527E3">
            <w:pPr>
              <w:tabs>
                <w:tab w:val="left" w:pos="3600"/>
              </w:tabs>
              <w:spacing w:before="20" w:after="40"/>
              <w:rPr>
                <w:rFonts w:ascii="Browallia New" w:hAnsi="Browallia New" w:cs="Browallia New"/>
                <w:sz w:val="26"/>
                <w:szCs w:val="26"/>
              </w:rPr>
            </w:pPr>
          </w:p>
        </w:tc>
        <w:tc>
          <w:tcPr>
            <w:tcW w:w="4606" w:type="dxa"/>
          </w:tcPr>
          <w:p w14:paraId="2C837B87" w14:textId="77777777" w:rsidR="00DE35E9" w:rsidRPr="005A148C" w:rsidRDefault="00DE35E9" w:rsidP="007527E3">
            <w:pPr>
              <w:tabs>
                <w:tab w:val="left" w:pos="3600"/>
              </w:tabs>
              <w:spacing w:before="20" w:after="40"/>
              <w:jc w:val="center"/>
              <w:rPr>
                <w:rFonts w:ascii="Browallia New" w:hAnsi="Browallia New" w:cs="Browallia New"/>
                <w:sz w:val="26"/>
                <w:szCs w:val="26"/>
              </w:rPr>
            </w:pPr>
          </w:p>
        </w:tc>
      </w:tr>
      <w:tr w:rsidR="00DE35E9" w:rsidRPr="005A148C" w14:paraId="0B276D99" w14:textId="77777777" w:rsidTr="007A4855">
        <w:tc>
          <w:tcPr>
            <w:tcW w:w="4636" w:type="dxa"/>
          </w:tcPr>
          <w:p w14:paraId="292167AE" w14:textId="77777777" w:rsidR="00DE35E9" w:rsidRPr="005A148C" w:rsidRDefault="00DE35E9" w:rsidP="007527E3">
            <w:pPr>
              <w:tabs>
                <w:tab w:val="left" w:pos="3600"/>
              </w:tabs>
              <w:spacing w:before="20" w:after="40"/>
              <w:rPr>
                <w:rFonts w:ascii="Browallia New" w:hAnsi="Browallia New" w:cs="Browallia New"/>
                <w:sz w:val="26"/>
                <w:szCs w:val="26"/>
              </w:rPr>
            </w:pPr>
          </w:p>
        </w:tc>
        <w:tc>
          <w:tcPr>
            <w:tcW w:w="4606" w:type="dxa"/>
          </w:tcPr>
          <w:p w14:paraId="01934E17" w14:textId="77777777" w:rsidR="00DE35E9" w:rsidRPr="005A148C" w:rsidRDefault="00DE35E9" w:rsidP="007527E3">
            <w:pPr>
              <w:tabs>
                <w:tab w:val="left" w:pos="3600"/>
              </w:tabs>
              <w:spacing w:before="20" w:after="40"/>
              <w:jc w:val="center"/>
              <w:rPr>
                <w:rFonts w:ascii="Browallia New" w:hAnsi="Browallia New" w:cs="Browallia New"/>
                <w:sz w:val="26"/>
                <w:szCs w:val="26"/>
              </w:rPr>
            </w:pPr>
          </w:p>
        </w:tc>
      </w:tr>
      <w:tr w:rsidR="00DE35E9" w:rsidRPr="005A148C" w14:paraId="0255C464" w14:textId="77777777" w:rsidTr="007A4855">
        <w:tc>
          <w:tcPr>
            <w:tcW w:w="4636" w:type="dxa"/>
          </w:tcPr>
          <w:p w14:paraId="02A444A1" w14:textId="77777777" w:rsidR="00DE35E9" w:rsidRPr="005A148C" w:rsidRDefault="00DE35E9" w:rsidP="007527E3">
            <w:pPr>
              <w:tabs>
                <w:tab w:val="left" w:pos="3600"/>
              </w:tabs>
              <w:spacing w:before="20" w:after="40"/>
              <w:rPr>
                <w:rFonts w:ascii="Browallia New" w:hAnsi="Browallia New" w:cs="Browallia New"/>
                <w:sz w:val="26"/>
                <w:szCs w:val="26"/>
              </w:rPr>
            </w:pPr>
          </w:p>
        </w:tc>
        <w:tc>
          <w:tcPr>
            <w:tcW w:w="4606" w:type="dxa"/>
          </w:tcPr>
          <w:p w14:paraId="72E97C63" w14:textId="3CABCEA0" w:rsidR="00DE35E9" w:rsidRPr="005A148C" w:rsidRDefault="006C5BF1" w:rsidP="007527E3">
            <w:pPr>
              <w:tabs>
                <w:tab w:val="left" w:pos="3600"/>
              </w:tabs>
              <w:spacing w:before="20" w:after="40"/>
              <w:jc w:val="center"/>
              <w:rPr>
                <w:rFonts w:ascii="Browallia New" w:hAnsi="Browallia New" w:cs="Browallia New"/>
                <w:sz w:val="26"/>
                <w:szCs w:val="26"/>
              </w:rPr>
            </w:pPr>
            <w:proofErr w:type="gramStart"/>
            <w:r w:rsidRPr="006B4754">
              <w:rPr>
                <w:rFonts w:ascii="Browallia New" w:hAnsi="Browallia New" w:cs="Browallia New"/>
                <w:sz w:val="26"/>
                <w:szCs w:val="26"/>
              </w:rPr>
              <w:t xml:space="preserve">( </w:t>
            </w:r>
            <w:r w:rsidRPr="006B4754">
              <w:rPr>
                <w:rFonts w:ascii="Browallia New" w:hAnsi="Browallia New" w:cs="Browallia New"/>
                <w:sz w:val="26"/>
                <w:szCs w:val="26"/>
                <w:cs/>
              </w:rPr>
              <w:t>Mr</w:t>
            </w:r>
            <w:r>
              <w:rPr>
                <w:rFonts w:ascii="Browallia New" w:hAnsi="Browallia New" w:cs="Browallia New"/>
                <w:sz w:val="26"/>
                <w:szCs w:val="26"/>
              </w:rPr>
              <w:t>.</w:t>
            </w:r>
            <w:proofErr w:type="gramEnd"/>
            <w:r w:rsidRPr="006B4754">
              <w:rPr>
                <w:rFonts w:ascii="Browallia New" w:hAnsi="Browallia New" w:cs="Browallia New"/>
                <w:sz w:val="26"/>
                <w:szCs w:val="26"/>
                <w:cs/>
              </w:rPr>
              <w:t xml:space="preserve"> Apichat </w:t>
            </w:r>
            <w:proofErr w:type="gramStart"/>
            <w:r w:rsidRPr="006B4754">
              <w:rPr>
                <w:rFonts w:ascii="Browallia New" w:hAnsi="Browallia New" w:cs="Browallia New"/>
                <w:sz w:val="26"/>
                <w:szCs w:val="26"/>
                <w:cs/>
              </w:rPr>
              <w:t xml:space="preserve">Boongird </w:t>
            </w:r>
            <w:r w:rsidRPr="006B4754">
              <w:rPr>
                <w:rFonts w:ascii="Browallia New" w:hAnsi="Browallia New" w:cs="Browallia New"/>
                <w:sz w:val="26"/>
                <w:szCs w:val="26"/>
              </w:rPr>
              <w:t>)</w:t>
            </w:r>
            <w:proofErr w:type="gramEnd"/>
          </w:p>
        </w:tc>
      </w:tr>
      <w:tr w:rsidR="00DE35E9" w:rsidRPr="005A148C" w14:paraId="6CD9681C" w14:textId="77777777" w:rsidTr="007A4855">
        <w:tc>
          <w:tcPr>
            <w:tcW w:w="4636" w:type="dxa"/>
          </w:tcPr>
          <w:p w14:paraId="2F5BD7D1" w14:textId="77777777" w:rsidR="00DE35E9" w:rsidRPr="005A148C" w:rsidRDefault="00DE35E9" w:rsidP="007527E3">
            <w:pPr>
              <w:tabs>
                <w:tab w:val="left" w:pos="3600"/>
              </w:tabs>
              <w:spacing w:before="20" w:after="40"/>
              <w:rPr>
                <w:rFonts w:ascii="Browallia New" w:hAnsi="Browallia New" w:cs="Browallia New"/>
                <w:sz w:val="26"/>
                <w:szCs w:val="26"/>
              </w:rPr>
            </w:pPr>
          </w:p>
        </w:tc>
        <w:tc>
          <w:tcPr>
            <w:tcW w:w="4606" w:type="dxa"/>
          </w:tcPr>
          <w:p w14:paraId="71733C33" w14:textId="1F7309BF" w:rsidR="00DE35E9" w:rsidRPr="005A148C" w:rsidRDefault="006C5BF1" w:rsidP="007527E3">
            <w:pPr>
              <w:tabs>
                <w:tab w:val="left" w:pos="3600"/>
              </w:tabs>
              <w:spacing w:before="20" w:after="40"/>
              <w:jc w:val="center"/>
              <w:rPr>
                <w:rFonts w:ascii="Browallia New" w:hAnsi="Browallia New" w:cs="Browallia New"/>
                <w:sz w:val="26"/>
                <w:szCs w:val="26"/>
              </w:rPr>
            </w:pPr>
            <w:r w:rsidRPr="006B4754">
              <w:rPr>
                <w:rFonts w:ascii="Browallia New" w:hAnsi="Browallia New" w:cs="Browallia New"/>
                <w:sz w:val="26"/>
                <w:szCs w:val="26"/>
              </w:rPr>
              <w:t>Certified Public Accountant (Thailand) No. 4963</w:t>
            </w:r>
          </w:p>
        </w:tc>
      </w:tr>
      <w:tr w:rsidR="00DE35E9" w:rsidRPr="005A148C" w14:paraId="095A5FE2" w14:textId="77777777" w:rsidTr="007A4855">
        <w:tc>
          <w:tcPr>
            <w:tcW w:w="4636" w:type="dxa"/>
          </w:tcPr>
          <w:p w14:paraId="6B7BF67A" w14:textId="77777777" w:rsidR="00DE35E9" w:rsidRPr="005A148C" w:rsidRDefault="00DE35E9" w:rsidP="007527E3">
            <w:pPr>
              <w:tabs>
                <w:tab w:val="left" w:pos="3600"/>
              </w:tabs>
              <w:spacing w:before="20" w:after="40"/>
              <w:rPr>
                <w:rFonts w:ascii="Browallia New" w:hAnsi="Browallia New" w:cs="Browallia New"/>
                <w:sz w:val="26"/>
                <w:szCs w:val="26"/>
              </w:rPr>
            </w:pPr>
          </w:p>
        </w:tc>
        <w:tc>
          <w:tcPr>
            <w:tcW w:w="4606" w:type="dxa"/>
          </w:tcPr>
          <w:p w14:paraId="0DAB8D5A" w14:textId="77777777" w:rsidR="00DE35E9" w:rsidRPr="005A148C" w:rsidRDefault="00DE35E9" w:rsidP="007527E3">
            <w:pPr>
              <w:tabs>
                <w:tab w:val="left" w:pos="3600"/>
              </w:tabs>
              <w:spacing w:before="20" w:after="40"/>
              <w:jc w:val="center"/>
              <w:rPr>
                <w:rFonts w:ascii="Browallia New" w:hAnsi="Browallia New" w:cs="Browallia New"/>
                <w:sz w:val="26"/>
                <w:szCs w:val="26"/>
              </w:rPr>
            </w:pPr>
          </w:p>
        </w:tc>
      </w:tr>
      <w:tr w:rsidR="00DE35E9" w:rsidRPr="005A148C" w14:paraId="4D68D064" w14:textId="77777777" w:rsidTr="007A4855">
        <w:tc>
          <w:tcPr>
            <w:tcW w:w="4636" w:type="dxa"/>
          </w:tcPr>
          <w:p w14:paraId="6B1D1EB1" w14:textId="1CECF5E6" w:rsidR="00DE35E9" w:rsidRPr="005A148C" w:rsidRDefault="006C5BF1" w:rsidP="007527E3">
            <w:pPr>
              <w:tabs>
                <w:tab w:val="left" w:pos="3600"/>
              </w:tabs>
              <w:spacing w:before="20" w:after="40"/>
              <w:rPr>
                <w:rFonts w:ascii="Browallia New" w:hAnsi="Browallia New" w:cs="Browallia New"/>
                <w:sz w:val="26"/>
                <w:szCs w:val="26"/>
              </w:rPr>
            </w:pPr>
            <w:r w:rsidRPr="006B4754">
              <w:rPr>
                <w:rFonts w:ascii="Browallia New" w:hAnsi="Browallia New" w:cs="Browallia New"/>
                <w:sz w:val="26"/>
                <w:szCs w:val="26"/>
                <w:cs/>
              </w:rPr>
              <w:t>Bangkok</w:t>
            </w:r>
          </w:p>
        </w:tc>
        <w:tc>
          <w:tcPr>
            <w:tcW w:w="4606" w:type="dxa"/>
          </w:tcPr>
          <w:p w14:paraId="572F51FA" w14:textId="77777777" w:rsidR="00DE35E9" w:rsidRPr="005A148C" w:rsidRDefault="00DE35E9" w:rsidP="007527E3">
            <w:pPr>
              <w:tabs>
                <w:tab w:val="left" w:pos="3600"/>
              </w:tabs>
              <w:spacing w:before="20" w:after="40"/>
              <w:rPr>
                <w:rFonts w:ascii="Browallia New" w:hAnsi="Browallia New" w:cs="Browallia New"/>
                <w:sz w:val="26"/>
                <w:szCs w:val="26"/>
              </w:rPr>
            </w:pPr>
          </w:p>
        </w:tc>
      </w:tr>
      <w:tr w:rsidR="00DE35E9" w:rsidRPr="005A148C" w14:paraId="24364A98" w14:textId="77777777" w:rsidTr="007A4855">
        <w:tc>
          <w:tcPr>
            <w:tcW w:w="4636" w:type="dxa"/>
          </w:tcPr>
          <w:p w14:paraId="490F6DBC" w14:textId="087615F8" w:rsidR="00DE35E9" w:rsidRPr="005A148C" w:rsidRDefault="006C5BF1" w:rsidP="007527E3">
            <w:pPr>
              <w:tabs>
                <w:tab w:val="left" w:pos="3600"/>
              </w:tabs>
              <w:spacing w:before="20" w:after="40"/>
              <w:rPr>
                <w:rFonts w:ascii="Browallia New" w:hAnsi="Browallia New" w:cs="Browallia New"/>
                <w:sz w:val="26"/>
                <w:szCs w:val="26"/>
                <w:cs/>
              </w:rPr>
            </w:pPr>
            <w:r>
              <w:rPr>
                <w:rFonts w:ascii="Browallia New" w:hAnsi="Browallia New" w:cs="Browallia New"/>
                <w:sz w:val="26"/>
                <w:szCs w:val="26"/>
              </w:rPr>
              <w:t>Feb</w:t>
            </w:r>
            <w:r>
              <w:rPr>
                <w:rFonts w:ascii="Browallia New" w:hAnsi="Browallia New" w:cs="Browallia New"/>
                <w:sz w:val="26"/>
                <w:szCs w:val="26"/>
              </w:rPr>
              <w:t>r</w:t>
            </w:r>
            <w:r>
              <w:rPr>
                <w:rFonts w:ascii="Browallia New" w:hAnsi="Browallia New" w:cs="Browallia New"/>
                <w:sz w:val="26"/>
                <w:szCs w:val="26"/>
              </w:rPr>
              <w:t>uary 20</w:t>
            </w:r>
            <w:r w:rsidRPr="00BD56BE">
              <w:rPr>
                <w:rFonts w:ascii="Browallia New" w:hAnsi="Browallia New" w:cs="Browallia New"/>
                <w:sz w:val="26"/>
                <w:szCs w:val="26"/>
              </w:rPr>
              <w:t>, 202</w:t>
            </w:r>
            <w:r>
              <w:rPr>
                <w:rFonts w:ascii="Browallia New" w:hAnsi="Browallia New" w:cs="Browallia New"/>
                <w:sz w:val="26"/>
                <w:szCs w:val="26"/>
              </w:rPr>
              <w:t>6</w:t>
            </w:r>
          </w:p>
        </w:tc>
        <w:tc>
          <w:tcPr>
            <w:tcW w:w="4606" w:type="dxa"/>
          </w:tcPr>
          <w:p w14:paraId="6FF1A43A" w14:textId="77777777" w:rsidR="00DE35E9" w:rsidRPr="005A148C" w:rsidRDefault="00DE35E9" w:rsidP="007527E3">
            <w:pPr>
              <w:tabs>
                <w:tab w:val="left" w:pos="3600"/>
              </w:tabs>
              <w:spacing w:before="20" w:after="40"/>
              <w:rPr>
                <w:rFonts w:ascii="Browallia New" w:hAnsi="Browallia New" w:cs="Browallia New"/>
                <w:sz w:val="26"/>
                <w:szCs w:val="26"/>
              </w:rPr>
            </w:pPr>
          </w:p>
        </w:tc>
      </w:tr>
    </w:tbl>
    <w:p w14:paraId="0BA0D164" w14:textId="479899F3" w:rsidR="00FB549F" w:rsidRPr="00675663" w:rsidRDefault="00FB549F" w:rsidP="00DE35E9">
      <w:pPr>
        <w:pStyle w:val="Default"/>
        <w:spacing w:line="360" w:lineRule="exact"/>
        <w:contextualSpacing/>
        <w:jc w:val="both"/>
        <w:rPr>
          <w:rFonts w:ascii="Browallia New" w:eastAsia="Times New Roman" w:hAnsi="Browallia New" w:cs="Browallia New"/>
          <w:color w:val="auto"/>
          <w:sz w:val="26"/>
          <w:szCs w:val="26"/>
        </w:rPr>
      </w:pPr>
    </w:p>
    <w:sectPr w:rsidR="00FB549F" w:rsidRPr="00675663" w:rsidSect="003A79BC">
      <w:headerReference w:type="even" r:id="rId14"/>
      <w:headerReference w:type="default" r:id="rId15"/>
      <w:footerReference w:type="default" r:id="rId16"/>
      <w:headerReference w:type="first" r:id="rId17"/>
      <w:pgSz w:w="11907" w:h="16840" w:code="9"/>
      <w:pgMar w:top="1298" w:right="1077" w:bottom="709" w:left="1588" w:header="709" w:footer="709" w:gutter="0"/>
      <w:paperSrc w:first="260" w:other="26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2D848" w14:textId="77777777" w:rsidR="002A6E61" w:rsidRDefault="002A6E61">
      <w:r>
        <w:separator/>
      </w:r>
    </w:p>
  </w:endnote>
  <w:endnote w:type="continuationSeparator" w:id="0">
    <w:p w14:paraId="639AD32B" w14:textId="77777777" w:rsidR="002A6E61" w:rsidRDefault="002A6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E489B" w14:textId="77777777" w:rsidR="00005988" w:rsidRDefault="00005988">
    <w:pPr>
      <w:pStyle w:val="Footer"/>
      <w:framePr w:wrap="auto" w:vAnchor="text" w:hAnchor="margin" w:xAlign="center" w:y="1"/>
      <w:jc w:val="center"/>
      <w:rPr>
        <w:rStyle w:val="PageNumber"/>
        <w:rFonts w:ascii="Angsana New" w:hAnsi="Angsana New" w:cs="Angsana New"/>
      </w:rPr>
    </w:pPr>
    <w:r>
      <w:rPr>
        <w:rStyle w:val="PageNumber"/>
        <w:rFonts w:ascii="Angsana New" w:hAnsi="Angsana New" w:cs="Angsana New"/>
        <w:sz w:val="32"/>
      </w:rPr>
      <w:t xml:space="preserve">-  </w:t>
    </w:r>
    <w:r>
      <w:rPr>
        <w:rStyle w:val="PageNumber"/>
        <w:rFonts w:ascii="Angsana New" w:hAnsi="Angsana New" w:cs="Angsana New"/>
        <w:sz w:val="32"/>
      </w:rPr>
      <w:fldChar w:fldCharType="begin"/>
    </w:r>
    <w:r>
      <w:rPr>
        <w:rStyle w:val="PageNumber"/>
        <w:rFonts w:ascii="Angsana New" w:hAnsi="Angsana New" w:cs="Angsana New"/>
        <w:sz w:val="32"/>
      </w:rPr>
      <w:instrText xml:space="preserve">PAGE  </w:instrText>
    </w:r>
    <w:r>
      <w:rPr>
        <w:rStyle w:val="PageNumber"/>
        <w:rFonts w:ascii="Angsana New" w:hAnsi="Angsana New" w:cs="Angsana New"/>
        <w:sz w:val="32"/>
      </w:rPr>
      <w:fldChar w:fldCharType="separate"/>
    </w:r>
    <w:r>
      <w:rPr>
        <w:rStyle w:val="PageNumber"/>
        <w:rFonts w:ascii="Angsana New" w:hAnsi="Angsana New" w:cs="Angsana New"/>
        <w:noProof/>
        <w:sz w:val="32"/>
      </w:rPr>
      <w:t>2</w:t>
    </w:r>
    <w:r>
      <w:rPr>
        <w:rStyle w:val="PageNumber"/>
        <w:rFonts w:ascii="Angsana New" w:hAnsi="Angsana New" w:cs="Angsana New"/>
        <w:sz w:val="32"/>
      </w:rPr>
      <w:fldChar w:fldCharType="end"/>
    </w:r>
    <w:r>
      <w:rPr>
        <w:rStyle w:val="PageNumber"/>
        <w:rFonts w:ascii="Angsana New" w:hAnsi="Angsana New" w:cs="Angsana New"/>
        <w:sz w:val="32"/>
      </w:rPr>
      <w:t xml:space="preserve">  -</w:t>
    </w:r>
  </w:p>
  <w:p w14:paraId="3D9448E3" w14:textId="77777777" w:rsidR="00005988" w:rsidRDefault="00005988">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rowallia New" w:hAnsi="Browallia New" w:cs="Browallia New"/>
        <w:noProof/>
        <w:sz w:val="26"/>
        <w:szCs w:val="26"/>
      </w:rPr>
      <w:id w:val="-691061663"/>
      <w:docPartObj>
        <w:docPartGallery w:val="Page Numbers (Bottom of Page)"/>
        <w:docPartUnique/>
      </w:docPartObj>
    </w:sdtPr>
    <w:sdtContent>
      <w:p w14:paraId="20EC498B" w14:textId="44A274F6" w:rsidR="00675663" w:rsidRPr="00675663" w:rsidRDefault="00675663">
        <w:pPr>
          <w:pStyle w:val="Footer"/>
          <w:jc w:val="right"/>
          <w:rPr>
            <w:rFonts w:ascii="Browallia New" w:hAnsi="Browallia New" w:cs="Browallia New"/>
            <w:noProof/>
            <w:sz w:val="26"/>
            <w:szCs w:val="26"/>
          </w:rPr>
        </w:pPr>
        <w:r w:rsidRPr="00675663">
          <w:rPr>
            <w:rFonts w:ascii="Browallia New" w:hAnsi="Browallia New" w:cs="Browallia New"/>
            <w:noProof/>
            <w:sz w:val="26"/>
            <w:szCs w:val="26"/>
          </w:rPr>
          <w:fldChar w:fldCharType="begin"/>
        </w:r>
        <w:r w:rsidRPr="00675663">
          <w:rPr>
            <w:rFonts w:ascii="Browallia New" w:hAnsi="Browallia New" w:cs="Browallia New"/>
            <w:noProof/>
            <w:sz w:val="26"/>
            <w:szCs w:val="26"/>
          </w:rPr>
          <w:instrText xml:space="preserve"> PAGE   \* MERGEFORMAT </w:instrText>
        </w:r>
        <w:r w:rsidRPr="00675663">
          <w:rPr>
            <w:rFonts w:ascii="Browallia New" w:hAnsi="Browallia New" w:cs="Browallia New"/>
            <w:noProof/>
            <w:sz w:val="26"/>
            <w:szCs w:val="26"/>
          </w:rPr>
          <w:fldChar w:fldCharType="separate"/>
        </w:r>
        <w:r w:rsidRPr="00675663">
          <w:rPr>
            <w:rFonts w:ascii="Browallia New" w:hAnsi="Browallia New" w:cs="Browallia New"/>
            <w:noProof/>
            <w:sz w:val="26"/>
            <w:szCs w:val="26"/>
          </w:rPr>
          <w:t>2</w:t>
        </w:r>
        <w:r w:rsidRPr="00675663">
          <w:rPr>
            <w:rFonts w:ascii="Browallia New" w:hAnsi="Browallia New" w:cs="Browallia New"/>
            <w:noProof/>
            <w:sz w:val="26"/>
            <w:szCs w:val="2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D626E" w14:textId="77777777" w:rsidR="002A6E61" w:rsidRDefault="002A6E61">
      <w:r>
        <w:separator/>
      </w:r>
    </w:p>
  </w:footnote>
  <w:footnote w:type="continuationSeparator" w:id="0">
    <w:p w14:paraId="243DD987" w14:textId="77777777" w:rsidR="002A6E61" w:rsidRDefault="002A6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AB67E" w14:textId="77777777" w:rsidR="00005988" w:rsidRDefault="00005988">
    <w:pPr>
      <w:pStyle w:val="Header"/>
      <w:rPr>
        <w:b/>
        <w:sz w:val="48"/>
      </w:rP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F05FD" w14:textId="77777777" w:rsidR="00005988" w:rsidRDefault="00005988">
    <w:pPr>
      <w:pStyle w:val="Header"/>
      <w:rPr>
        <w:b/>
        <w:sz w:val="48"/>
      </w:rPr>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808BB" w14:textId="77777777" w:rsidR="00005988" w:rsidRDefault="000059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E0F04" w14:textId="77777777" w:rsidR="00005988" w:rsidRDefault="000059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1B018" w14:textId="77777777" w:rsidR="00005988" w:rsidRDefault="000059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F73"/>
    <w:multiLevelType w:val="hybridMultilevel"/>
    <w:tmpl w:val="DFC660E8"/>
    <w:lvl w:ilvl="0" w:tplc="CCC05F8E">
      <w:numFmt w:val="bullet"/>
      <w:lvlText w:val="•"/>
      <w:lvlJc w:val="left"/>
      <w:pPr>
        <w:ind w:left="1080" w:hanging="360"/>
      </w:pPr>
      <w:rPr>
        <w:rFonts w:ascii="Browallia New" w:eastAsia="Times New Roman" w:hAnsi="Browallia New" w:cs="Browallia New" w:hint="default"/>
        <w:b/>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9204D90"/>
    <w:multiLevelType w:val="hybridMultilevel"/>
    <w:tmpl w:val="A468BD8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9D4D4F"/>
    <w:multiLevelType w:val="singleLevel"/>
    <w:tmpl w:val="0BBA52D8"/>
    <w:lvl w:ilvl="0">
      <w:start w:val="7"/>
      <w:numFmt w:val="decimal"/>
      <w:lvlText w:val="1.%1 "/>
      <w:legacy w:legacy="1" w:legacySpace="0" w:legacyIndent="360"/>
      <w:lvlJc w:val="left"/>
      <w:pPr>
        <w:ind w:left="1260" w:hanging="360"/>
      </w:pPr>
      <w:rPr>
        <w:rFonts w:ascii="Times New Roman" w:hAnsi="Times New Roman" w:cs="Times New Roman" w:hint="default"/>
        <w:b w:val="0"/>
        <w:i w:val="0"/>
        <w:sz w:val="22"/>
        <w:u w:val="none"/>
      </w:rPr>
    </w:lvl>
  </w:abstractNum>
  <w:abstractNum w:abstractNumId="3" w15:restartNumberingAfterBreak="0">
    <w:nsid w:val="0FBC53E7"/>
    <w:multiLevelType w:val="hybridMultilevel"/>
    <w:tmpl w:val="23F6F2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623EB4"/>
    <w:multiLevelType w:val="hybridMultilevel"/>
    <w:tmpl w:val="C43269E8"/>
    <w:lvl w:ilvl="0" w:tplc="075A6F72">
      <w:start w:val="5"/>
      <w:numFmt w:val="decimal"/>
      <w:lvlText w:val="%1."/>
      <w:lvlJc w:val="left"/>
      <w:pPr>
        <w:tabs>
          <w:tab w:val="num" w:pos="1440"/>
        </w:tabs>
        <w:ind w:left="1440" w:hanging="525"/>
      </w:pPr>
      <w:rPr>
        <w:rFonts w:cs="Times New Roman" w:hint="default"/>
      </w:rPr>
    </w:lvl>
    <w:lvl w:ilvl="1" w:tplc="04090019">
      <w:start w:val="1"/>
      <w:numFmt w:val="lowerLetter"/>
      <w:lvlText w:val="%2."/>
      <w:lvlJc w:val="left"/>
      <w:pPr>
        <w:tabs>
          <w:tab w:val="num" w:pos="1995"/>
        </w:tabs>
        <w:ind w:left="1995" w:hanging="360"/>
      </w:pPr>
      <w:rPr>
        <w:rFonts w:cs="Times New Roman"/>
      </w:rPr>
    </w:lvl>
    <w:lvl w:ilvl="2" w:tplc="0409001B">
      <w:start w:val="1"/>
      <w:numFmt w:val="lowerRoman"/>
      <w:lvlText w:val="%3."/>
      <w:lvlJc w:val="right"/>
      <w:pPr>
        <w:tabs>
          <w:tab w:val="num" w:pos="2715"/>
        </w:tabs>
        <w:ind w:left="2715" w:hanging="180"/>
      </w:pPr>
      <w:rPr>
        <w:rFonts w:cs="Times New Roman"/>
      </w:rPr>
    </w:lvl>
    <w:lvl w:ilvl="3" w:tplc="0409000F">
      <w:start w:val="1"/>
      <w:numFmt w:val="decimal"/>
      <w:lvlText w:val="%4."/>
      <w:lvlJc w:val="left"/>
      <w:pPr>
        <w:tabs>
          <w:tab w:val="num" w:pos="3435"/>
        </w:tabs>
        <w:ind w:left="3435" w:hanging="360"/>
      </w:pPr>
      <w:rPr>
        <w:rFonts w:cs="Times New Roman"/>
      </w:rPr>
    </w:lvl>
    <w:lvl w:ilvl="4" w:tplc="04090019">
      <w:start w:val="1"/>
      <w:numFmt w:val="lowerLetter"/>
      <w:lvlText w:val="%5."/>
      <w:lvlJc w:val="left"/>
      <w:pPr>
        <w:tabs>
          <w:tab w:val="num" w:pos="4155"/>
        </w:tabs>
        <w:ind w:left="4155" w:hanging="360"/>
      </w:pPr>
      <w:rPr>
        <w:rFonts w:cs="Times New Roman"/>
      </w:rPr>
    </w:lvl>
    <w:lvl w:ilvl="5" w:tplc="0409001B">
      <w:start w:val="1"/>
      <w:numFmt w:val="lowerRoman"/>
      <w:lvlText w:val="%6."/>
      <w:lvlJc w:val="right"/>
      <w:pPr>
        <w:tabs>
          <w:tab w:val="num" w:pos="4875"/>
        </w:tabs>
        <w:ind w:left="4875" w:hanging="180"/>
      </w:pPr>
      <w:rPr>
        <w:rFonts w:cs="Times New Roman"/>
      </w:rPr>
    </w:lvl>
    <w:lvl w:ilvl="6" w:tplc="0409000F">
      <w:start w:val="1"/>
      <w:numFmt w:val="decimal"/>
      <w:lvlText w:val="%7."/>
      <w:lvlJc w:val="left"/>
      <w:pPr>
        <w:tabs>
          <w:tab w:val="num" w:pos="5595"/>
        </w:tabs>
        <w:ind w:left="5595" w:hanging="360"/>
      </w:pPr>
      <w:rPr>
        <w:rFonts w:cs="Times New Roman"/>
      </w:rPr>
    </w:lvl>
    <w:lvl w:ilvl="7" w:tplc="04090019">
      <w:start w:val="1"/>
      <w:numFmt w:val="lowerLetter"/>
      <w:lvlText w:val="%8."/>
      <w:lvlJc w:val="left"/>
      <w:pPr>
        <w:tabs>
          <w:tab w:val="num" w:pos="6315"/>
        </w:tabs>
        <w:ind w:left="6315" w:hanging="360"/>
      </w:pPr>
      <w:rPr>
        <w:rFonts w:cs="Times New Roman"/>
      </w:rPr>
    </w:lvl>
    <w:lvl w:ilvl="8" w:tplc="0409001B">
      <w:start w:val="1"/>
      <w:numFmt w:val="lowerRoman"/>
      <w:lvlText w:val="%9."/>
      <w:lvlJc w:val="right"/>
      <w:pPr>
        <w:tabs>
          <w:tab w:val="num" w:pos="7035"/>
        </w:tabs>
        <w:ind w:left="7035" w:hanging="180"/>
      </w:pPr>
      <w:rPr>
        <w:rFonts w:cs="Times New Roman"/>
      </w:rPr>
    </w:lvl>
  </w:abstractNum>
  <w:abstractNum w:abstractNumId="5"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F24BF6"/>
    <w:multiLevelType w:val="hybridMultilevel"/>
    <w:tmpl w:val="2D64C9A6"/>
    <w:lvl w:ilvl="0" w:tplc="4B962FB8">
      <w:start w:val="27"/>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44E97"/>
    <w:multiLevelType w:val="hybridMultilevel"/>
    <w:tmpl w:val="B14C5684"/>
    <w:lvl w:ilvl="0" w:tplc="8634F04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0206A0"/>
    <w:multiLevelType w:val="singleLevel"/>
    <w:tmpl w:val="A6AA4308"/>
    <w:lvl w:ilvl="0">
      <w:start w:val="1"/>
      <w:numFmt w:val="decimal"/>
      <w:lvlText w:val="%1. "/>
      <w:legacy w:legacy="1" w:legacySpace="0" w:legacyIndent="360"/>
      <w:lvlJc w:val="left"/>
      <w:pPr>
        <w:ind w:left="720" w:hanging="360"/>
      </w:pPr>
      <w:rPr>
        <w:rFonts w:ascii="Times New Roman" w:hAnsi="Times New Roman" w:cs="Times New Roman" w:hint="default"/>
        <w:b w:val="0"/>
        <w:i w:val="0"/>
        <w:sz w:val="22"/>
        <w:u w:val="none"/>
      </w:rPr>
    </w:lvl>
  </w:abstractNum>
  <w:abstractNum w:abstractNumId="9" w15:restartNumberingAfterBreak="0">
    <w:nsid w:val="20BB5AEA"/>
    <w:multiLevelType w:val="multilevel"/>
    <w:tmpl w:val="23F6F2D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BD0696"/>
    <w:multiLevelType w:val="multilevel"/>
    <w:tmpl w:val="23F6F2D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36A1B01"/>
    <w:multiLevelType w:val="hybridMultilevel"/>
    <w:tmpl w:val="CA9409E4"/>
    <w:lvl w:ilvl="0" w:tplc="F52E8284">
      <w:start w:val="1"/>
      <w:numFmt w:val="decimal"/>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309B5"/>
    <w:multiLevelType w:val="hybridMultilevel"/>
    <w:tmpl w:val="C43249BC"/>
    <w:lvl w:ilvl="0" w:tplc="19042614">
      <w:start w:val="1"/>
      <w:numFmt w:val="decimal"/>
      <w:lvlText w:val="%1."/>
      <w:lvlJc w:val="left"/>
      <w:pPr>
        <w:ind w:left="720" w:hanging="360"/>
      </w:pPr>
      <w:rPr>
        <w:rFonts w:hint="default"/>
        <w:strike w:val="0"/>
        <w:color w:val="000000" w:themeColor="text1"/>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335860"/>
    <w:multiLevelType w:val="singleLevel"/>
    <w:tmpl w:val="4524D934"/>
    <w:lvl w:ilvl="0">
      <w:start w:val="6"/>
      <w:numFmt w:val="decimal"/>
      <w:lvlText w:val="%1. "/>
      <w:legacy w:legacy="1" w:legacySpace="0" w:legacyIndent="360"/>
      <w:lvlJc w:val="left"/>
      <w:pPr>
        <w:ind w:left="360" w:hanging="360"/>
      </w:pPr>
      <w:rPr>
        <w:rFonts w:ascii="AngsanaUPC" w:hAnsi="AngsanaUPC" w:cs="Times New Roman" w:hint="cs"/>
        <w:b/>
        <w:i w:val="0"/>
        <w:sz w:val="30"/>
        <w:u w:val="none"/>
      </w:rPr>
    </w:lvl>
  </w:abstractNum>
  <w:abstractNum w:abstractNumId="14" w15:restartNumberingAfterBreak="0">
    <w:nsid w:val="39065861"/>
    <w:multiLevelType w:val="hybridMultilevel"/>
    <w:tmpl w:val="078CF9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BC039F"/>
    <w:multiLevelType w:val="hybridMultilevel"/>
    <w:tmpl w:val="158E3274"/>
    <w:lvl w:ilvl="0" w:tplc="519E8E7E">
      <w:start w:val="1"/>
      <w:numFmt w:val="decimal"/>
      <w:lvlText w:val="%1."/>
      <w:lvlJc w:val="left"/>
      <w:pPr>
        <w:tabs>
          <w:tab w:val="num" w:pos="1275"/>
        </w:tabs>
        <w:ind w:left="1275" w:hanging="360"/>
      </w:pPr>
      <w:rPr>
        <w:rFonts w:cs="Times New Roman" w:hint="default"/>
      </w:rPr>
    </w:lvl>
    <w:lvl w:ilvl="1" w:tplc="04090019">
      <w:start w:val="1"/>
      <w:numFmt w:val="lowerLetter"/>
      <w:lvlText w:val="%2."/>
      <w:lvlJc w:val="left"/>
      <w:pPr>
        <w:tabs>
          <w:tab w:val="num" w:pos="1995"/>
        </w:tabs>
        <w:ind w:left="1995" w:hanging="360"/>
      </w:pPr>
      <w:rPr>
        <w:rFonts w:cs="Times New Roman"/>
      </w:rPr>
    </w:lvl>
    <w:lvl w:ilvl="2" w:tplc="0409001B">
      <w:start w:val="1"/>
      <w:numFmt w:val="lowerRoman"/>
      <w:lvlText w:val="%3."/>
      <w:lvlJc w:val="right"/>
      <w:pPr>
        <w:tabs>
          <w:tab w:val="num" w:pos="2715"/>
        </w:tabs>
        <w:ind w:left="2715" w:hanging="180"/>
      </w:pPr>
      <w:rPr>
        <w:rFonts w:cs="Times New Roman"/>
      </w:rPr>
    </w:lvl>
    <w:lvl w:ilvl="3" w:tplc="0409000F">
      <w:start w:val="1"/>
      <w:numFmt w:val="decimal"/>
      <w:lvlText w:val="%4."/>
      <w:lvlJc w:val="left"/>
      <w:pPr>
        <w:tabs>
          <w:tab w:val="num" w:pos="3435"/>
        </w:tabs>
        <w:ind w:left="3435" w:hanging="360"/>
      </w:pPr>
      <w:rPr>
        <w:rFonts w:cs="Times New Roman"/>
      </w:rPr>
    </w:lvl>
    <w:lvl w:ilvl="4" w:tplc="04090019">
      <w:start w:val="1"/>
      <w:numFmt w:val="lowerLetter"/>
      <w:lvlText w:val="%5."/>
      <w:lvlJc w:val="left"/>
      <w:pPr>
        <w:tabs>
          <w:tab w:val="num" w:pos="4155"/>
        </w:tabs>
        <w:ind w:left="4155" w:hanging="360"/>
      </w:pPr>
      <w:rPr>
        <w:rFonts w:cs="Times New Roman"/>
      </w:rPr>
    </w:lvl>
    <w:lvl w:ilvl="5" w:tplc="0409001B">
      <w:start w:val="1"/>
      <w:numFmt w:val="lowerRoman"/>
      <w:lvlText w:val="%6."/>
      <w:lvlJc w:val="right"/>
      <w:pPr>
        <w:tabs>
          <w:tab w:val="num" w:pos="4875"/>
        </w:tabs>
        <w:ind w:left="4875" w:hanging="180"/>
      </w:pPr>
      <w:rPr>
        <w:rFonts w:cs="Times New Roman"/>
      </w:rPr>
    </w:lvl>
    <w:lvl w:ilvl="6" w:tplc="0409000F">
      <w:start w:val="1"/>
      <w:numFmt w:val="decimal"/>
      <w:lvlText w:val="%7."/>
      <w:lvlJc w:val="left"/>
      <w:pPr>
        <w:tabs>
          <w:tab w:val="num" w:pos="5595"/>
        </w:tabs>
        <w:ind w:left="5595" w:hanging="360"/>
      </w:pPr>
      <w:rPr>
        <w:rFonts w:cs="Times New Roman"/>
      </w:rPr>
    </w:lvl>
    <w:lvl w:ilvl="7" w:tplc="04090019">
      <w:start w:val="1"/>
      <w:numFmt w:val="lowerLetter"/>
      <w:lvlText w:val="%8."/>
      <w:lvlJc w:val="left"/>
      <w:pPr>
        <w:tabs>
          <w:tab w:val="num" w:pos="6315"/>
        </w:tabs>
        <w:ind w:left="6315" w:hanging="360"/>
      </w:pPr>
      <w:rPr>
        <w:rFonts w:cs="Times New Roman"/>
      </w:rPr>
    </w:lvl>
    <w:lvl w:ilvl="8" w:tplc="0409001B">
      <w:start w:val="1"/>
      <w:numFmt w:val="lowerRoman"/>
      <w:lvlText w:val="%9."/>
      <w:lvlJc w:val="right"/>
      <w:pPr>
        <w:tabs>
          <w:tab w:val="num" w:pos="7035"/>
        </w:tabs>
        <w:ind w:left="7035" w:hanging="180"/>
      </w:pPr>
      <w:rPr>
        <w:rFonts w:cs="Times New Roman"/>
      </w:rPr>
    </w:lvl>
  </w:abstractNum>
  <w:abstractNum w:abstractNumId="16" w15:restartNumberingAfterBreak="0">
    <w:nsid w:val="46433F00"/>
    <w:multiLevelType w:val="multilevel"/>
    <w:tmpl w:val="68E23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826DFE"/>
    <w:multiLevelType w:val="hybridMultilevel"/>
    <w:tmpl w:val="14960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9F97DD"/>
    <w:multiLevelType w:val="hybridMultilevel"/>
    <w:tmpl w:val="FF76DADC"/>
    <w:lvl w:ilvl="0" w:tplc="C41AC690">
      <w:start w:val="1"/>
      <w:numFmt w:val="bullet"/>
      <w:lvlText w:val=""/>
      <w:lvlJc w:val="left"/>
      <w:pPr>
        <w:ind w:left="720" w:hanging="360"/>
      </w:pPr>
      <w:rPr>
        <w:rFonts w:ascii="Symbol" w:hAnsi="Symbol" w:hint="default"/>
      </w:rPr>
    </w:lvl>
    <w:lvl w:ilvl="1" w:tplc="2690B124">
      <w:start w:val="1"/>
      <w:numFmt w:val="bullet"/>
      <w:lvlText w:val="o"/>
      <w:lvlJc w:val="left"/>
      <w:pPr>
        <w:ind w:left="1440" w:hanging="360"/>
      </w:pPr>
      <w:rPr>
        <w:rFonts w:ascii="Courier New" w:hAnsi="Courier New" w:hint="default"/>
      </w:rPr>
    </w:lvl>
    <w:lvl w:ilvl="2" w:tplc="2B32A61E">
      <w:start w:val="1"/>
      <w:numFmt w:val="bullet"/>
      <w:lvlText w:val=""/>
      <w:lvlJc w:val="left"/>
      <w:pPr>
        <w:ind w:left="2160" w:hanging="360"/>
      </w:pPr>
      <w:rPr>
        <w:rFonts w:ascii="Wingdings" w:hAnsi="Wingdings" w:hint="default"/>
      </w:rPr>
    </w:lvl>
    <w:lvl w:ilvl="3" w:tplc="78D88EE2">
      <w:start w:val="1"/>
      <w:numFmt w:val="bullet"/>
      <w:lvlText w:val=""/>
      <w:lvlJc w:val="left"/>
      <w:pPr>
        <w:ind w:left="2880" w:hanging="360"/>
      </w:pPr>
      <w:rPr>
        <w:rFonts w:ascii="Symbol" w:hAnsi="Symbol" w:hint="default"/>
      </w:rPr>
    </w:lvl>
    <w:lvl w:ilvl="4" w:tplc="D938B2F6">
      <w:start w:val="1"/>
      <w:numFmt w:val="bullet"/>
      <w:lvlText w:val="o"/>
      <w:lvlJc w:val="left"/>
      <w:pPr>
        <w:ind w:left="3600" w:hanging="360"/>
      </w:pPr>
      <w:rPr>
        <w:rFonts w:ascii="Courier New" w:hAnsi="Courier New" w:hint="default"/>
      </w:rPr>
    </w:lvl>
    <w:lvl w:ilvl="5" w:tplc="04C0B958">
      <w:start w:val="1"/>
      <w:numFmt w:val="bullet"/>
      <w:lvlText w:val=""/>
      <w:lvlJc w:val="left"/>
      <w:pPr>
        <w:ind w:left="4320" w:hanging="360"/>
      </w:pPr>
      <w:rPr>
        <w:rFonts w:ascii="Wingdings" w:hAnsi="Wingdings" w:hint="default"/>
      </w:rPr>
    </w:lvl>
    <w:lvl w:ilvl="6" w:tplc="0C7A13DE">
      <w:start w:val="1"/>
      <w:numFmt w:val="bullet"/>
      <w:lvlText w:val=""/>
      <w:lvlJc w:val="left"/>
      <w:pPr>
        <w:ind w:left="5040" w:hanging="360"/>
      </w:pPr>
      <w:rPr>
        <w:rFonts w:ascii="Symbol" w:hAnsi="Symbol" w:hint="default"/>
      </w:rPr>
    </w:lvl>
    <w:lvl w:ilvl="7" w:tplc="6A604EC6">
      <w:start w:val="1"/>
      <w:numFmt w:val="bullet"/>
      <w:lvlText w:val="o"/>
      <w:lvlJc w:val="left"/>
      <w:pPr>
        <w:ind w:left="5760" w:hanging="360"/>
      </w:pPr>
      <w:rPr>
        <w:rFonts w:ascii="Courier New" w:hAnsi="Courier New" w:hint="default"/>
      </w:rPr>
    </w:lvl>
    <w:lvl w:ilvl="8" w:tplc="8A682094">
      <w:start w:val="1"/>
      <w:numFmt w:val="bullet"/>
      <w:lvlText w:val=""/>
      <w:lvlJc w:val="left"/>
      <w:pPr>
        <w:ind w:left="6480" w:hanging="360"/>
      </w:pPr>
      <w:rPr>
        <w:rFonts w:ascii="Wingdings" w:hAnsi="Wingdings" w:hint="default"/>
      </w:rPr>
    </w:lvl>
  </w:abstractNum>
  <w:abstractNum w:abstractNumId="19" w15:restartNumberingAfterBreak="0">
    <w:nsid w:val="4AB9550F"/>
    <w:multiLevelType w:val="multilevel"/>
    <w:tmpl w:val="E226902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53"/>
        </w:tabs>
        <w:ind w:left="1253" w:hanging="360"/>
      </w:pPr>
      <w:rPr>
        <w:rFonts w:cs="Times New Roman" w:hint="default"/>
      </w:rPr>
    </w:lvl>
    <w:lvl w:ilvl="2">
      <w:start w:val="1"/>
      <w:numFmt w:val="decimal"/>
      <w:lvlText w:val="%1.%2.%3"/>
      <w:lvlJc w:val="left"/>
      <w:pPr>
        <w:tabs>
          <w:tab w:val="num" w:pos="2506"/>
        </w:tabs>
        <w:ind w:left="2506" w:hanging="720"/>
      </w:pPr>
      <w:rPr>
        <w:rFonts w:cs="Times New Roman" w:hint="default"/>
      </w:rPr>
    </w:lvl>
    <w:lvl w:ilvl="3">
      <w:start w:val="1"/>
      <w:numFmt w:val="decimal"/>
      <w:lvlText w:val="%1.%2.%3.%4"/>
      <w:lvlJc w:val="left"/>
      <w:pPr>
        <w:tabs>
          <w:tab w:val="num" w:pos="3399"/>
        </w:tabs>
        <w:ind w:left="3399" w:hanging="720"/>
      </w:pPr>
      <w:rPr>
        <w:rFonts w:cs="Times New Roman" w:hint="default"/>
      </w:rPr>
    </w:lvl>
    <w:lvl w:ilvl="4">
      <w:start w:val="1"/>
      <w:numFmt w:val="decimal"/>
      <w:lvlText w:val="%1.%2.%3.%4.%5"/>
      <w:lvlJc w:val="left"/>
      <w:pPr>
        <w:tabs>
          <w:tab w:val="num" w:pos="4292"/>
        </w:tabs>
        <w:ind w:left="4292" w:hanging="720"/>
      </w:pPr>
      <w:rPr>
        <w:rFonts w:cs="Times New Roman" w:hint="default"/>
      </w:rPr>
    </w:lvl>
    <w:lvl w:ilvl="5">
      <w:start w:val="1"/>
      <w:numFmt w:val="decimal"/>
      <w:lvlText w:val="%1.%2.%3.%4.%5.%6"/>
      <w:lvlJc w:val="left"/>
      <w:pPr>
        <w:tabs>
          <w:tab w:val="num" w:pos="5545"/>
        </w:tabs>
        <w:ind w:left="5545" w:hanging="1080"/>
      </w:pPr>
      <w:rPr>
        <w:rFonts w:cs="Times New Roman" w:hint="default"/>
      </w:rPr>
    </w:lvl>
    <w:lvl w:ilvl="6">
      <w:start w:val="1"/>
      <w:numFmt w:val="decimal"/>
      <w:lvlText w:val="%1.%2.%3.%4.%5.%6.%7"/>
      <w:lvlJc w:val="left"/>
      <w:pPr>
        <w:tabs>
          <w:tab w:val="num" w:pos="6438"/>
        </w:tabs>
        <w:ind w:left="6438" w:hanging="1080"/>
      </w:pPr>
      <w:rPr>
        <w:rFonts w:cs="Times New Roman" w:hint="default"/>
      </w:rPr>
    </w:lvl>
    <w:lvl w:ilvl="7">
      <w:start w:val="1"/>
      <w:numFmt w:val="decimal"/>
      <w:lvlText w:val="%1.%2.%3.%4.%5.%6.%7.%8"/>
      <w:lvlJc w:val="left"/>
      <w:pPr>
        <w:tabs>
          <w:tab w:val="num" w:pos="7691"/>
        </w:tabs>
        <w:ind w:left="7691" w:hanging="1440"/>
      </w:pPr>
      <w:rPr>
        <w:rFonts w:cs="Times New Roman" w:hint="default"/>
      </w:rPr>
    </w:lvl>
    <w:lvl w:ilvl="8">
      <w:start w:val="1"/>
      <w:numFmt w:val="decimal"/>
      <w:lvlText w:val="%1.%2.%3.%4.%5.%6.%7.%8.%9"/>
      <w:lvlJc w:val="left"/>
      <w:pPr>
        <w:tabs>
          <w:tab w:val="num" w:pos="8584"/>
        </w:tabs>
        <w:ind w:left="8584" w:hanging="1440"/>
      </w:pPr>
      <w:rPr>
        <w:rFonts w:cs="Times New Roman" w:hint="default"/>
      </w:rPr>
    </w:lvl>
  </w:abstractNum>
  <w:abstractNum w:abstractNumId="20" w15:restartNumberingAfterBreak="0">
    <w:nsid w:val="5B2A28D4"/>
    <w:multiLevelType w:val="hybridMultilevel"/>
    <w:tmpl w:val="1AAED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923776"/>
    <w:multiLevelType w:val="singleLevel"/>
    <w:tmpl w:val="D4D695A8"/>
    <w:lvl w:ilvl="0">
      <w:start w:val="4"/>
      <w:numFmt w:val="decimal"/>
      <w:lvlText w:val="%1. "/>
      <w:legacy w:legacy="1" w:legacySpace="0" w:legacyIndent="283"/>
      <w:lvlJc w:val="left"/>
      <w:pPr>
        <w:ind w:left="283" w:hanging="283"/>
      </w:pPr>
      <w:rPr>
        <w:rFonts w:ascii="AngsanaUPC" w:hAnsi="AngsanaUPC" w:cs="Times New Roman" w:hint="cs"/>
        <w:b/>
        <w:i w:val="0"/>
        <w:sz w:val="30"/>
      </w:rPr>
    </w:lvl>
  </w:abstractNum>
  <w:abstractNum w:abstractNumId="22" w15:restartNumberingAfterBreak="0">
    <w:nsid w:val="612A50A7"/>
    <w:multiLevelType w:val="singleLevel"/>
    <w:tmpl w:val="4E44168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FA44368"/>
    <w:multiLevelType w:val="singleLevel"/>
    <w:tmpl w:val="383A689C"/>
    <w:lvl w:ilvl="0">
      <w:start w:val="7"/>
      <w:numFmt w:val="decimal"/>
      <w:lvlText w:val="1.%1 "/>
      <w:legacy w:legacy="1" w:legacySpace="0" w:legacyIndent="360"/>
      <w:lvlJc w:val="left"/>
      <w:pPr>
        <w:ind w:left="1260" w:hanging="360"/>
      </w:pPr>
      <w:rPr>
        <w:rFonts w:cs="Times New Roman"/>
        <w:b w:val="0"/>
        <w:i w:val="0"/>
        <w:sz w:val="22"/>
      </w:rPr>
    </w:lvl>
  </w:abstractNum>
  <w:abstractNum w:abstractNumId="24" w15:restartNumberingAfterBreak="0">
    <w:nsid w:val="75201937"/>
    <w:multiLevelType w:val="hybridMultilevel"/>
    <w:tmpl w:val="F260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2427B5"/>
    <w:multiLevelType w:val="hybridMultilevel"/>
    <w:tmpl w:val="CB04FBA4"/>
    <w:lvl w:ilvl="0" w:tplc="741E305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A967B1"/>
    <w:multiLevelType w:val="singleLevel"/>
    <w:tmpl w:val="5E402820"/>
    <w:lvl w:ilvl="0">
      <w:start w:val="1"/>
      <w:numFmt w:val="decimal"/>
      <w:lvlText w:val="%1. "/>
      <w:legacy w:legacy="1" w:legacySpace="0" w:legacyIndent="360"/>
      <w:lvlJc w:val="left"/>
      <w:pPr>
        <w:ind w:left="720" w:hanging="360"/>
      </w:pPr>
      <w:rPr>
        <w:rFonts w:cs="Times New Roman"/>
        <w:b w:val="0"/>
        <w:i w:val="0"/>
        <w:sz w:val="22"/>
      </w:rPr>
    </w:lvl>
  </w:abstractNum>
  <w:abstractNum w:abstractNumId="27" w15:restartNumberingAfterBreak="0">
    <w:nsid w:val="7AD04A59"/>
    <w:multiLevelType w:val="multilevel"/>
    <w:tmpl w:val="E416BE86"/>
    <w:lvl w:ilvl="0">
      <w:start w:val="1"/>
      <w:numFmt w:val="decimal"/>
      <w:lvlText w:val="%1"/>
      <w:lvlJc w:val="left"/>
      <w:pPr>
        <w:tabs>
          <w:tab w:val="num" w:pos="360"/>
        </w:tabs>
        <w:ind w:left="360" w:hanging="360"/>
      </w:pPr>
      <w:rPr>
        <w:rFonts w:cs="Times New Roman" w:hint="default"/>
      </w:rPr>
    </w:lvl>
    <w:lvl w:ilvl="1">
      <w:start w:val="11"/>
      <w:numFmt w:val="decimal"/>
      <w:lvlText w:val="%1.%2"/>
      <w:lvlJc w:val="left"/>
      <w:pPr>
        <w:tabs>
          <w:tab w:val="num" w:pos="1267"/>
        </w:tabs>
        <w:ind w:left="1267" w:hanging="360"/>
      </w:pPr>
      <w:rPr>
        <w:rFonts w:cs="Times New Roman" w:hint="default"/>
      </w:rPr>
    </w:lvl>
    <w:lvl w:ilvl="2">
      <w:start w:val="1"/>
      <w:numFmt w:val="decimal"/>
      <w:lvlText w:val="%1.%2.%3"/>
      <w:lvlJc w:val="left"/>
      <w:pPr>
        <w:tabs>
          <w:tab w:val="num" w:pos="2534"/>
        </w:tabs>
        <w:ind w:left="2534" w:hanging="720"/>
      </w:pPr>
      <w:rPr>
        <w:rFonts w:cs="Times New Roman" w:hint="default"/>
      </w:rPr>
    </w:lvl>
    <w:lvl w:ilvl="3">
      <w:start w:val="1"/>
      <w:numFmt w:val="decimal"/>
      <w:lvlText w:val="%1.%2.%3.%4"/>
      <w:lvlJc w:val="left"/>
      <w:pPr>
        <w:tabs>
          <w:tab w:val="num" w:pos="3441"/>
        </w:tabs>
        <w:ind w:left="3441" w:hanging="720"/>
      </w:pPr>
      <w:rPr>
        <w:rFonts w:cs="Times New Roman" w:hint="default"/>
      </w:rPr>
    </w:lvl>
    <w:lvl w:ilvl="4">
      <w:start w:val="1"/>
      <w:numFmt w:val="decimal"/>
      <w:lvlText w:val="%1.%2.%3.%4.%5"/>
      <w:lvlJc w:val="left"/>
      <w:pPr>
        <w:tabs>
          <w:tab w:val="num" w:pos="4348"/>
        </w:tabs>
        <w:ind w:left="4348" w:hanging="720"/>
      </w:pPr>
      <w:rPr>
        <w:rFonts w:cs="Times New Roman" w:hint="default"/>
      </w:rPr>
    </w:lvl>
    <w:lvl w:ilvl="5">
      <w:start w:val="1"/>
      <w:numFmt w:val="decimal"/>
      <w:lvlText w:val="%1.%2.%3.%4.%5.%6"/>
      <w:lvlJc w:val="left"/>
      <w:pPr>
        <w:tabs>
          <w:tab w:val="num" w:pos="5615"/>
        </w:tabs>
        <w:ind w:left="5615" w:hanging="1080"/>
      </w:pPr>
      <w:rPr>
        <w:rFonts w:cs="Times New Roman" w:hint="default"/>
      </w:rPr>
    </w:lvl>
    <w:lvl w:ilvl="6">
      <w:start w:val="1"/>
      <w:numFmt w:val="decimal"/>
      <w:lvlText w:val="%1.%2.%3.%4.%5.%6.%7"/>
      <w:lvlJc w:val="left"/>
      <w:pPr>
        <w:tabs>
          <w:tab w:val="num" w:pos="6522"/>
        </w:tabs>
        <w:ind w:left="6522" w:hanging="1080"/>
      </w:pPr>
      <w:rPr>
        <w:rFonts w:cs="Times New Roman" w:hint="default"/>
      </w:rPr>
    </w:lvl>
    <w:lvl w:ilvl="7">
      <w:start w:val="1"/>
      <w:numFmt w:val="decimal"/>
      <w:lvlText w:val="%1.%2.%3.%4.%5.%6.%7.%8"/>
      <w:lvlJc w:val="left"/>
      <w:pPr>
        <w:tabs>
          <w:tab w:val="num" w:pos="7789"/>
        </w:tabs>
        <w:ind w:left="7789" w:hanging="1440"/>
      </w:pPr>
      <w:rPr>
        <w:rFonts w:cs="Times New Roman" w:hint="default"/>
      </w:rPr>
    </w:lvl>
    <w:lvl w:ilvl="8">
      <w:start w:val="1"/>
      <w:numFmt w:val="decimal"/>
      <w:lvlText w:val="%1.%2.%3.%4.%5.%6.%7.%8.%9"/>
      <w:lvlJc w:val="left"/>
      <w:pPr>
        <w:tabs>
          <w:tab w:val="num" w:pos="8696"/>
        </w:tabs>
        <w:ind w:left="8696" w:hanging="1440"/>
      </w:pPr>
      <w:rPr>
        <w:rFonts w:cs="Times New Roman" w:hint="default"/>
      </w:rPr>
    </w:lvl>
  </w:abstractNum>
  <w:abstractNum w:abstractNumId="28" w15:restartNumberingAfterBreak="0">
    <w:nsid w:val="7CEC2FB5"/>
    <w:multiLevelType w:val="hybridMultilevel"/>
    <w:tmpl w:val="D43CB2DA"/>
    <w:lvl w:ilvl="0" w:tplc="CB3079DE">
      <w:start w:val="1"/>
      <w:numFmt w:val="bullet"/>
      <w:lvlText w:val="o"/>
      <w:lvlJc w:val="left"/>
      <w:pPr>
        <w:tabs>
          <w:tab w:val="num" w:pos="720"/>
        </w:tabs>
        <w:ind w:left="720" w:hanging="360"/>
      </w:pPr>
      <w:rPr>
        <w:rFonts w:ascii="Courier New" w:hAnsi="Courier New" w:hint="default"/>
      </w:rPr>
    </w:lvl>
    <w:lvl w:ilvl="1" w:tplc="D35E5582">
      <w:start w:val="1"/>
      <w:numFmt w:val="bullet"/>
      <w:lvlText w:val="o"/>
      <w:lvlJc w:val="left"/>
      <w:pPr>
        <w:tabs>
          <w:tab w:val="num" w:pos="1440"/>
        </w:tabs>
        <w:ind w:left="1440" w:hanging="360"/>
      </w:pPr>
      <w:rPr>
        <w:rFonts w:ascii="Courier New" w:hAnsi="Courier New" w:hint="default"/>
      </w:rPr>
    </w:lvl>
    <w:lvl w:ilvl="2" w:tplc="CACCA6D2" w:tentative="1">
      <w:start w:val="1"/>
      <w:numFmt w:val="bullet"/>
      <w:lvlText w:val="o"/>
      <w:lvlJc w:val="left"/>
      <w:pPr>
        <w:tabs>
          <w:tab w:val="num" w:pos="2160"/>
        </w:tabs>
        <w:ind w:left="2160" w:hanging="360"/>
      </w:pPr>
      <w:rPr>
        <w:rFonts w:ascii="Courier New" w:hAnsi="Courier New" w:hint="default"/>
      </w:rPr>
    </w:lvl>
    <w:lvl w:ilvl="3" w:tplc="747C4836" w:tentative="1">
      <w:start w:val="1"/>
      <w:numFmt w:val="bullet"/>
      <w:lvlText w:val="o"/>
      <w:lvlJc w:val="left"/>
      <w:pPr>
        <w:tabs>
          <w:tab w:val="num" w:pos="2880"/>
        </w:tabs>
        <w:ind w:left="2880" w:hanging="360"/>
      </w:pPr>
      <w:rPr>
        <w:rFonts w:ascii="Courier New" w:hAnsi="Courier New" w:hint="default"/>
      </w:rPr>
    </w:lvl>
    <w:lvl w:ilvl="4" w:tplc="A476B962" w:tentative="1">
      <w:start w:val="1"/>
      <w:numFmt w:val="bullet"/>
      <w:lvlText w:val="o"/>
      <w:lvlJc w:val="left"/>
      <w:pPr>
        <w:tabs>
          <w:tab w:val="num" w:pos="3600"/>
        </w:tabs>
        <w:ind w:left="3600" w:hanging="360"/>
      </w:pPr>
      <w:rPr>
        <w:rFonts w:ascii="Courier New" w:hAnsi="Courier New" w:hint="default"/>
      </w:rPr>
    </w:lvl>
    <w:lvl w:ilvl="5" w:tplc="7D3018BA" w:tentative="1">
      <w:start w:val="1"/>
      <w:numFmt w:val="bullet"/>
      <w:lvlText w:val="o"/>
      <w:lvlJc w:val="left"/>
      <w:pPr>
        <w:tabs>
          <w:tab w:val="num" w:pos="4320"/>
        </w:tabs>
        <w:ind w:left="4320" w:hanging="360"/>
      </w:pPr>
      <w:rPr>
        <w:rFonts w:ascii="Courier New" w:hAnsi="Courier New" w:hint="default"/>
      </w:rPr>
    </w:lvl>
    <w:lvl w:ilvl="6" w:tplc="FB14D8F0" w:tentative="1">
      <w:start w:val="1"/>
      <w:numFmt w:val="bullet"/>
      <w:lvlText w:val="o"/>
      <w:lvlJc w:val="left"/>
      <w:pPr>
        <w:tabs>
          <w:tab w:val="num" w:pos="5040"/>
        </w:tabs>
        <w:ind w:left="5040" w:hanging="360"/>
      </w:pPr>
      <w:rPr>
        <w:rFonts w:ascii="Courier New" w:hAnsi="Courier New" w:hint="default"/>
      </w:rPr>
    </w:lvl>
    <w:lvl w:ilvl="7" w:tplc="2BFA8F92" w:tentative="1">
      <w:start w:val="1"/>
      <w:numFmt w:val="bullet"/>
      <w:lvlText w:val="o"/>
      <w:lvlJc w:val="left"/>
      <w:pPr>
        <w:tabs>
          <w:tab w:val="num" w:pos="5760"/>
        </w:tabs>
        <w:ind w:left="5760" w:hanging="360"/>
      </w:pPr>
      <w:rPr>
        <w:rFonts w:ascii="Courier New" w:hAnsi="Courier New" w:hint="default"/>
      </w:rPr>
    </w:lvl>
    <w:lvl w:ilvl="8" w:tplc="51A48BE6" w:tentative="1">
      <w:start w:val="1"/>
      <w:numFmt w:val="bullet"/>
      <w:lvlText w:val="o"/>
      <w:lvlJc w:val="left"/>
      <w:pPr>
        <w:tabs>
          <w:tab w:val="num" w:pos="6480"/>
        </w:tabs>
        <w:ind w:left="6480" w:hanging="360"/>
      </w:pPr>
      <w:rPr>
        <w:rFonts w:ascii="Courier New" w:hAnsi="Courier New" w:hint="default"/>
      </w:rPr>
    </w:lvl>
  </w:abstractNum>
  <w:num w:numId="1" w16cid:durableId="1811097106">
    <w:abstractNumId w:val="18"/>
  </w:num>
  <w:num w:numId="2" w16cid:durableId="667754760">
    <w:abstractNumId w:val="21"/>
  </w:num>
  <w:num w:numId="3" w16cid:durableId="137961199">
    <w:abstractNumId w:val="26"/>
  </w:num>
  <w:num w:numId="4" w16cid:durableId="425810026">
    <w:abstractNumId w:val="23"/>
  </w:num>
  <w:num w:numId="5" w16cid:durableId="68306317">
    <w:abstractNumId w:val="13"/>
  </w:num>
  <w:num w:numId="6" w16cid:durableId="201021238">
    <w:abstractNumId w:val="8"/>
  </w:num>
  <w:num w:numId="7" w16cid:durableId="678237004">
    <w:abstractNumId w:val="2"/>
  </w:num>
  <w:num w:numId="8" w16cid:durableId="1406412481">
    <w:abstractNumId w:val="4"/>
  </w:num>
  <w:num w:numId="9" w16cid:durableId="2051033218">
    <w:abstractNumId w:val="15"/>
  </w:num>
  <w:num w:numId="10" w16cid:durableId="1555391234">
    <w:abstractNumId w:val="19"/>
  </w:num>
  <w:num w:numId="11" w16cid:durableId="475949029">
    <w:abstractNumId w:val="27"/>
  </w:num>
  <w:num w:numId="12" w16cid:durableId="207036828">
    <w:abstractNumId w:val="3"/>
  </w:num>
  <w:num w:numId="13" w16cid:durableId="2015106603">
    <w:abstractNumId w:val="10"/>
  </w:num>
  <w:num w:numId="14" w16cid:durableId="1472555135">
    <w:abstractNumId w:val="9"/>
  </w:num>
  <w:num w:numId="15" w16cid:durableId="911740527">
    <w:abstractNumId w:val="5"/>
  </w:num>
  <w:num w:numId="16" w16cid:durableId="683672553">
    <w:abstractNumId w:val="1"/>
  </w:num>
  <w:num w:numId="17" w16cid:durableId="1953631408">
    <w:abstractNumId w:val="14"/>
  </w:num>
  <w:num w:numId="18" w16cid:durableId="2140099608">
    <w:abstractNumId w:val="24"/>
  </w:num>
  <w:num w:numId="19" w16cid:durableId="1831872384">
    <w:abstractNumId w:val="22"/>
  </w:num>
  <w:num w:numId="20" w16cid:durableId="398135495">
    <w:abstractNumId w:val="25"/>
  </w:num>
  <w:num w:numId="21" w16cid:durableId="387729671">
    <w:abstractNumId w:val="12"/>
  </w:num>
  <w:num w:numId="22" w16cid:durableId="1244990818">
    <w:abstractNumId w:val="11"/>
  </w:num>
  <w:num w:numId="23" w16cid:durableId="561451016">
    <w:abstractNumId w:val="17"/>
  </w:num>
  <w:num w:numId="24" w16cid:durableId="1347365847">
    <w:abstractNumId w:val="28"/>
  </w:num>
  <w:num w:numId="25" w16cid:durableId="373116138">
    <w:abstractNumId w:val="0"/>
  </w:num>
  <w:num w:numId="26" w16cid:durableId="904292458">
    <w:abstractNumId w:val="16"/>
  </w:num>
  <w:num w:numId="27" w16cid:durableId="799610675">
    <w:abstractNumId w:val="7"/>
  </w:num>
  <w:num w:numId="28" w16cid:durableId="744305097">
    <w:abstractNumId w:val="20"/>
  </w:num>
  <w:num w:numId="29" w16cid:durableId="5843879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5F9"/>
    <w:rsid w:val="0000097F"/>
    <w:rsid w:val="00002A00"/>
    <w:rsid w:val="00002ACE"/>
    <w:rsid w:val="00005988"/>
    <w:rsid w:val="0000775B"/>
    <w:rsid w:val="00012740"/>
    <w:rsid w:val="000133B2"/>
    <w:rsid w:val="00017C38"/>
    <w:rsid w:val="0002398D"/>
    <w:rsid w:val="00026557"/>
    <w:rsid w:val="00027E13"/>
    <w:rsid w:val="0003401C"/>
    <w:rsid w:val="00034FEA"/>
    <w:rsid w:val="000356A3"/>
    <w:rsid w:val="00036D5F"/>
    <w:rsid w:val="0003779F"/>
    <w:rsid w:val="000379EC"/>
    <w:rsid w:val="0004227D"/>
    <w:rsid w:val="00042BF2"/>
    <w:rsid w:val="000433CF"/>
    <w:rsid w:val="00044B81"/>
    <w:rsid w:val="00050CA9"/>
    <w:rsid w:val="000515D7"/>
    <w:rsid w:val="00052848"/>
    <w:rsid w:val="00054028"/>
    <w:rsid w:val="00055535"/>
    <w:rsid w:val="00055576"/>
    <w:rsid w:val="0006092F"/>
    <w:rsid w:val="000675E4"/>
    <w:rsid w:val="00067823"/>
    <w:rsid w:val="00070B8E"/>
    <w:rsid w:val="00073C80"/>
    <w:rsid w:val="00080F90"/>
    <w:rsid w:val="000816B4"/>
    <w:rsid w:val="000818FD"/>
    <w:rsid w:val="00082D41"/>
    <w:rsid w:val="00082FF5"/>
    <w:rsid w:val="00084D74"/>
    <w:rsid w:val="000857B2"/>
    <w:rsid w:val="00092445"/>
    <w:rsid w:val="00093F75"/>
    <w:rsid w:val="00097631"/>
    <w:rsid w:val="000A1A4F"/>
    <w:rsid w:val="000A2750"/>
    <w:rsid w:val="000B1BC7"/>
    <w:rsid w:val="000B39DA"/>
    <w:rsid w:val="000B687A"/>
    <w:rsid w:val="000B6D9A"/>
    <w:rsid w:val="000C23D9"/>
    <w:rsid w:val="000C46E0"/>
    <w:rsid w:val="000C7FC7"/>
    <w:rsid w:val="000D0717"/>
    <w:rsid w:val="000D1CBB"/>
    <w:rsid w:val="000D2FAD"/>
    <w:rsid w:val="000D43FE"/>
    <w:rsid w:val="000D5E5B"/>
    <w:rsid w:val="000D6E48"/>
    <w:rsid w:val="000D7726"/>
    <w:rsid w:val="000E4895"/>
    <w:rsid w:val="000E6061"/>
    <w:rsid w:val="000F2BCC"/>
    <w:rsid w:val="000F3791"/>
    <w:rsid w:val="000F4BB8"/>
    <w:rsid w:val="000F51DB"/>
    <w:rsid w:val="000F5C45"/>
    <w:rsid w:val="000F5E1F"/>
    <w:rsid w:val="000F7D6C"/>
    <w:rsid w:val="0010458A"/>
    <w:rsid w:val="001050A5"/>
    <w:rsid w:val="00106133"/>
    <w:rsid w:val="00107B0D"/>
    <w:rsid w:val="00112846"/>
    <w:rsid w:val="0011435F"/>
    <w:rsid w:val="001156DD"/>
    <w:rsid w:val="00117ADB"/>
    <w:rsid w:val="00117BD6"/>
    <w:rsid w:val="00117F17"/>
    <w:rsid w:val="00120CAE"/>
    <w:rsid w:val="00120E2C"/>
    <w:rsid w:val="0012160D"/>
    <w:rsid w:val="00121FB2"/>
    <w:rsid w:val="00125BFA"/>
    <w:rsid w:val="00127F34"/>
    <w:rsid w:val="00130FEE"/>
    <w:rsid w:val="001348C4"/>
    <w:rsid w:val="00142E11"/>
    <w:rsid w:val="00144ACF"/>
    <w:rsid w:val="001458C0"/>
    <w:rsid w:val="001471DF"/>
    <w:rsid w:val="0014781B"/>
    <w:rsid w:val="0014788B"/>
    <w:rsid w:val="001541BF"/>
    <w:rsid w:val="00155DF1"/>
    <w:rsid w:val="00156A1F"/>
    <w:rsid w:val="0016232E"/>
    <w:rsid w:val="00162D0D"/>
    <w:rsid w:val="00163366"/>
    <w:rsid w:val="00171013"/>
    <w:rsid w:val="001723ED"/>
    <w:rsid w:val="0017489C"/>
    <w:rsid w:val="00175CC9"/>
    <w:rsid w:val="001813AC"/>
    <w:rsid w:val="00186A69"/>
    <w:rsid w:val="00191050"/>
    <w:rsid w:val="001929FF"/>
    <w:rsid w:val="00193688"/>
    <w:rsid w:val="00194D0D"/>
    <w:rsid w:val="00194FDD"/>
    <w:rsid w:val="00195707"/>
    <w:rsid w:val="00196184"/>
    <w:rsid w:val="001A3B73"/>
    <w:rsid w:val="001A42B1"/>
    <w:rsid w:val="001A5B04"/>
    <w:rsid w:val="001A7391"/>
    <w:rsid w:val="001B3BAA"/>
    <w:rsid w:val="001B5361"/>
    <w:rsid w:val="001B620A"/>
    <w:rsid w:val="001C1AED"/>
    <w:rsid w:val="001C2916"/>
    <w:rsid w:val="001C5098"/>
    <w:rsid w:val="001D02F3"/>
    <w:rsid w:val="001D1B0E"/>
    <w:rsid w:val="001D25C6"/>
    <w:rsid w:val="001D38FD"/>
    <w:rsid w:val="001D550A"/>
    <w:rsid w:val="001D5D0B"/>
    <w:rsid w:val="001D5D7C"/>
    <w:rsid w:val="001D72D0"/>
    <w:rsid w:val="001D75D7"/>
    <w:rsid w:val="001E08B0"/>
    <w:rsid w:val="001E3919"/>
    <w:rsid w:val="001E41F6"/>
    <w:rsid w:val="001E6666"/>
    <w:rsid w:val="001E70F7"/>
    <w:rsid w:val="001F0F28"/>
    <w:rsid w:val="001F1884"/>
    <w:rsid w:val="001F70ED"/>
    <w:rsid w:val="00202C1A"/>
    <w:rsid w:val="00202EA8"/>
    <w:rsid w:val="00203D65"/>
    <w:rsid w:val="00203FC9"/>
    <w:rsid w:val="00204928"/>
    <w:rsid w:val="00206878"/>
    <w:rsid w:val="00212175"/>
    <w:rsid w:val="00212B10"/>
    <w:rsid w:val="0021351F"/>
    <w:rsid w:val="00215659"/>
    <w:rsid w:val="002214EA"/>
    <w:rsid w:val="00222CD3"/>
    <w:rsid w:val="002261C9"/>
    <w:rsid w:val="00226908"/>
    <w:rsid w:val="002303BF"/>
    <w:rsid w:val="00230D08"/>
    <w:rsid w:val="00231A48"/>
    <w:rsid w:val="002372FC"/>
    <w:rsid w:val="00242790"/>
    <w:rsid w:val="00244637"/>
    <w:rsid w:val="00244F65"/>
    <w:rsid w:val="002452E6"/>
    <w:rsid w:val="00245451"/>
    <w:rsid w:val="00246E7A"/>
    <w:rsid w:val="00251606"/>
    <w:rsid w:val="00251B36"/>
    <w:rsid w:val="00253479"/>
    <w:rsid w:val="002534BE"/>
    <w:rsid w:val="002549A6"/>
    <w:rsid w:val="00255E0A"/>
    <w:rsid w:val="0025637E"/>
    <w:rsid w:val="00260CC9"/>
    <w:rsid w:val="002659E6"/>
    <w:rsid w:val="00270088"/>
    <w:rsid w:val="0027081A"/>
    <w:rsid w:val="0027094D"/>
    <w:rsid w:val="002711A8"/>
    <w:rsid w:val="00273719"/>
    <w:rsid w:val="00273CAA"/>
    <w:rsid w:val="00275A13"/>
    <w:rsid w:val="00282CA7"/>
    <w:rsid w:val="00283778"/>
    <w:rsid w:val="00283D76"/>
    <w:rsid w:val="002852FD"/>
    <w:rsid w:val="0029259F"/>
    <w:rsid w:val="002948EA"/>
    <w:rsid w:val="00294C57"/>
    <w:rsid w:val="00295C43"/>
    <w:rsid w:val="002A2F39"/>
    <w:rsid w:val="002A473B"/>
    <w:rsid w:val="002A669F"/>
    <w:rsid w:val="002A6E61"/>
    <w:rsid w:val="002B0C68"/>
    <w:rsid w:val="002B15AD"/>
    <w:rsid w:val="002B1AF9"/>
    <w:rsid w:val="002B1D30"/>
    <w:rsid w:val="002B28C6"/>
    <w:rsid w:val="002B4ECA"/>
    <w:rsid w:val="002C0FEB"/>
    <w:rsid w:val="002C1148"/>
    <w:rsid w:val="002C1C83"/>
    <w:rsid w:val="002C2E6F"/>
    <w:rsid w:val="002C5875"/>
    <w:rsid w:val="002C7046"/>
    <w:rsid w:val="002D31F4"/>
    <w:rsid w:val="002D349B"/>
    <w:rsid w:val="002E0014"/>
    <w:rsid w:val="002E1D56"/>
    <w:rsid w:val="002E3137"/>
    <w:rsid w:val="002E7B10"/>
    <w:rsid w:val="002F0A47"/>
    <w:rsid w:val="002F0D47"/>
    <w:rsid w:val="002F30D4"/>
    <w:rsid w:val="002F4895"/>
    <w:rsid w:val="002F770C"/>
    <w:rsid w:val="00300F73"/>
    <w:rsid w:val="00301C39"/>
    <w:rsid w:val="00302CEE"/>
    <w:rsid w:val="00302F44"/>
    <w:rsid w:val="00303A0C"/>
    <w:rsid w:val="00304D07"/>
    <w:rsid w:val="00313823"/>
    <w:rsid w:val="00314689"/>
    <w:rsid w:val="00314F66"/>
    <w:rsid w:val="0031603B"/>
    <w:rsid w:val="00316475"/>
    <w:rsid w:val="0032053B"/>
    <w:rsid w:val="00322807"/>
    <w:rsid w:val="00323FA1"/>
    <w:rsid w:val="00324F7A"/>
    <w:rsid w:val="00325145"/>
    <w:rsid w:val="00325B57"/>
    <w:rsid w:val="00335461"/>
    <w:rsid w:val="00336E1E"/>
    <w:rsid w:val="003432B1"/>
    <w:rsid w:val="00343B84"/>
    <w:rsid w:val="00345AAF"/>
    <w:rsid w:val="00346C9B"/>
    <w:rsid w:val="003526DF"/>
    <w:rsid w:val="00357704"/>
    <w:rsid w:val="00361AD6"/>
    <w:rsid w:val="0036322D"/>
    <w:rsid w:val="003665F1"/>
    <w:rsid w:val="00367A48"/>
    <w:rsid w:val="003731EA"/>
    <w:rsid w:val="00374545"/>
    <w:rsid w:val="00375216"/>
    <w:rsid w:val="00377AC0"/>
    <w:rsid w:val="00381041"/>
    <w:rsid w:val="00383522"/>
    <w:rsid w:val="00383B6D"/>
    <w:rsid w:val="003916B3"/>
    <w:rsid w:val="003922E0"/>
    <w:rsid w:val="00392E14"/>
    <w:rsid w:val="003952BE"/>
    <w:rsid w:val="00396D4E"/>
    <w:rsid w:val="00397C51"/>
    <w:rsid w:val="003A6B89"/>
    <w:rsid w:val="003A79BC"/>
    <w:rsid w:val="003B040C"/>
    <w:rsid w:val="003B0AFC"/>
    <w:rsid w:val="003B5D37"/>
    <w:rsid w:val="003B5FA3"/>
    <w:rsid w:val="003B6D18"/>
    <w:rsid w:val="003B6FA8"/>
    <w:rsid w:val="003C4830"/>
    <w:rsid w:val="003C5125"/>
    <w:rsid w:val="003C76D8"/>
    <w:rsid w:val="003D2563"/>
    <w:rsid w:val="003D6F67"/>
    <w:rsid w:val="003D715F"/>
    <w:rsid w:val="003D7ACA"/>
    <w:rsid w:val="003E01C4"/>
    <w:rsid w:val="003E02FF"/>
    <w:rsid w:val="003E1178"/>
    <w:rsid w:val="003E20F3"/>
    <w:rsid w:val="003E3690"/>
    <w:rsid w:val="003E6660"/>
    <w:rsid w:val="003E741B"/>
    <w:rsid w:val="003F0797"/>
    <w:rsid w:val="003F25D3"/>
    <w:rsid w:val="003F36C0"/>
    <w:rsid w:val="003F5CA4"/>
    <w:rsid w:val="004004AF"/>
    <w:rsid w:val="00404B75"/>
    <w:rsid w:val="0040545C"/>
    <w:rsid w:val="004060DA"/>
    <w:rsid w:val="00406DDF"/>
    <w:rsid w:val="00406E17"/>
    <w:rsid w:val="004107EF"/>
    <w:rsid w:val="00413F24"/>
    <w:rsid w:val="00414052"/>
    <w:rsid w:val="004225F1"/>
    <w:rsid w:val="00424C9B"/>
    <w:rsid w:val="00425D52"/>
    <w:rsid w:val="00431349"/>
    <w:rsid w:val="00437882"/>
    <w:rsid w:val="00437ACC"/>
    <w:rsid w:val="00437C49"/>
    <w:rsid w:val="00442A7C"/>
    <w:rsid w:val="0044560F"/>
    <w:rsid w:val="004609C8"/>
    <w:rsid w:val="00464B1F"/>
    <w:rsid w:val="00464C2B"/>
    <w:rsid w:val="004666AF"/>
    <w:rsid w:val="004671B9"/>
    <w:rsid w:val="0047054F"/>
    <w:rsid w:val="00473D5C"/>
    <w:rsid w:val="004762F5"/>
    <w:rsid w:val="004802D6"/>
    <w:rsid w:val="00480CA2"/>
    <w:rsid w:val="00485A09"/>
    <w:rsid w:val="00485DA1"/>
    <w:rsid w:val="00490171"/>
    <w:rsid w:val="00492FD9"/>
    <w:rsid w:val="00495931"/>
    <w:rsid w:val="004962E5"/>
    <w:rsid w:val="004A021A"/>
    <w:rsid w:val="004A3056"/>
    <w:rsid w:val="004A361D"/>
    <w:rsid w:val="004A3DE1"/>
    <w:rsid w:val="004A561D"/>
    <w:rsid w:val="004B11F0"/>
    <w:rsid w:val="004B790E"/>
    <w:rsid w:val="004C03F4"/>
    <w:rsid w:val="004C068D"/>
    <w:rsid w:val="004C0E17"/>
    <w:rsid w:val="004C0E61"/>
    <w:rsid w:val="004C2702"/>
    <w:rsid w:val="004C4569"/>
    <w:rsid w:val="004C5502"/>
    <w:rsid w:val="004C5543"/>
    <w:rsid w:val="004D2169"/>
    <w:rsid w:val="004D2776"/>
    <w:rsid w:val="004D48FD"/>
    <w:rsid w:val="004D5E6C"/>
    <w:rsid w:val="004D77EA"/>
    <w:rsid w:val="004E4CD0"/>
    <w:rsid w:val="004E5828"/>
    <w:rsid w:val="004F285A"/>
    <w:rsid w:val="004F2AC2"/>
    <w:rsid w:val="004F4369"/>
    <w:rsid w:val="004F48D9"/>
    <w:rsid w:val="004F5E92"/>
    <w:rsid w:val="004F70B4"/>
    <w:rsid w:val="004F71B8"/>
    <w:rsid w:val="004F7F84"/>
    <w:rsid w:val="005009EB"/>
    <w:rsid w:val="00501F86"/>
    <w:rsid w:val="00503D97"/>
    <w:rsid w:val="00503EEC"/>
    <w:rsid w:val="00510FFD"/>
    <w:rsid w:val="00511C3E"/>
    <w:rsid w:val="005122D8"/>
    <w:rsid w:val="005136F5"/>
    <w:rsid w:val="00517266"/>
    <w:rsid w:val="00517AA4"/>
    <w:rsid w:val="005202E9"/>
    <w:rsid w:val="00523253"/>
    <w:rsid w:val="00524672"/>
    <w:rsid w:val="00525C28"/>
    <w:rsid w:val="00526CCD"/>
    <w:rsid w:val="00534F9F"/>
    <w:rsid w:val="0053523B"/>
    <w:rsid w:val="00537125"/>
    <w:rsid w:val="005408EF"/>
    <w:rsid w:val="00540F95"/>
    <w:rsid w:val="005417C4"/>
    <w:rsid w:val="00544057"/>
    <w:rsid w:val="005460F6"/>
    <w:rsid w:val="005473B2"/>
    <w:rsid w:val="005475BC"/>
    <w:rsid w:val="00550D49"/>
    <w:rsid w:val="0055194D"/>
    <w:rsid w:val="00551D85"/>
    <w:rsid w:val="00552068"/>
    <w:rsid w:val="00555D45"/>
    <w:rsid w:val="00557FDE"/>
    <w:rsid w:val="00561A9F"/>
    <w:rsid w:val="00565073"/>
    <w:rsid w:val="0056683B"/>
    <w:rsid w:val="005759D8"/>
    <w:rsid w:val="00576D4B"/>
    <w:rsid w:val="00577301"/>
    <w:rsid w:val="00582759"/>
    <w:rsid w:val="00583BD3"/>
    <w:rsid w:val="005848F1"/>
    <w:rsid w:val="005859F6"/>
    <w:rsid w:val="00592696"/>
    <w:rsid w:val="00596241"/>
    <w:rsid w:val="00597542"/>
    <w:rsid w:val="005A0255"/>
    <w:rsid w:val="005A14D4"/>
    <w:rsid w:val="005A47DC"/>
    <w:rsid w:val="005A51DF"/>
    <w:rsid w:val="005A6D35"/>
    <w:rsid w:val="005A73B8"/>
    <w:rsid w:val="005A7A68"/>
    <w:rsid w:val="005B02EE"/>
    <w:rsid w:val="005B1D1A"/>
    <w:rsid w:val="005B20EB"/>
    <w:rsid w:val="005B7E21"/>
    <w:rsid w:val="005C41D5"/>
    <w:rsid w:val="005C6119"/>
    <w:rsid w:val="005C7E4F"/>
    <w:rsid w:val="005D1123"/>
    <w:rsid w:val="005D6975"/>
    <w:rsid w:val="005D6A0F"/>
    <w:rsid w:val="005E07A6"/>
    <w:rsid w:val="005E245A"/>
    <w:rsid w:val="005E3097"/>
    <w:rsid w:val="005E3741"/>
    <w:rsid w:val="005E5DFB"/>
    <w:rsid w:val="005E7728"/>
    <w:rsid w:val="006013B6"/>
    <w:rsid w:val="006034B1"/>
    <w:rsid w:val="006035C1"/>
    <w:rsid w:val="0060481E"/>
    <w:rsid w:val="00604FC8"/>
    <w:rsid w:val="00606212"/>
    <w:rsid w:val="00606FDD"/>
    <w:rsid w:val="00607AB7"/>
    <w:rsid w:val="00607CCA"/>
    <w:rsid w:val="00612AE9"/>
    <w:rsid w:val="00613470"/>
    <w:rsid w:val="00616629"/>
    <w:rsid w:val="0062049A"/>
    <w:rsid w:val="00622903"/>
    <w:rsid w:val="00624B15"/>
    <w:rsid w:val="00625403"/>
    <w:rsid w:val="006264EB"/>
    <w:rsid w:val="006274F2"/>
    <w:rsid w:val="0062756C"/>
    <w:rsid w:val="0063043B"/>
    <w:rsid w:val="0063097A"/>
    <w:rsid w:val="006333D5"/>
    <w:rsid w:val="00634B7B"/>
    <w:rsid w:val="00634F9C"/>
    <w:rsid w:val="006376FE"/>
    <w:rsid w:val="00637BF7"/>
    <w:rsid w:val="0064179A"/>
    <w:rsid w:val="00645AB8"/>
    <w:rsid w:val="0064697C"/>
    <w:rsid w:val="0065269B"/>
    <w:rsid w:val="006528AF"/>
    <w:rsid w:val="0065469D"/>
    <w:rsid w:val="006546FA"/>
    <w:rsid w:val="0066123A"/>
    <w:rsid w:val="00662892"/>
    <w:rsid w:val="0066535E"/>
    <w:rsid w:val="00667399"/>
    <w:rsid w:val="00667732"/>
    <w:rsid w:val="00667965"/>
    <w:rsid w:val="006730A3"/>
    <w:rsid w:val="00675663"/>
    <w:rsid w:val="00677761"/>
    <w:rsid w:val="006805FE"/>
    <w:rsid w:val="006806F4"/>
    <w:rsid w:val="00680A14"/>
    <w:rsid w:val="00683B8B"/>
    <w:rsid w:val="006842BD"/>
    <w:rsid w:val="00685E61"/>
    <w:rsid w:val="006860FE"/>
    <w:rsid w:val="006873C5"/>
    <w:rsid w:val="00687D5C"/>
    <w:rsid w:val="006919F4"/>
    <w:rsid w:val="00692311"/>
    <w:rsid w:val="00692F11"/>
    <w:rsid w:val="00694BEA"/>
    <w:rsid w:val="0069559C"/>
    <w:rsid w:val="006A1A71"/>
    <w:rsid w:val="006A1B39"/>
    <w:rsid w:val="006A289A"/>
    <w:rsid w:val="006A3BE4"/>
    <w:rsid w:val="006A55AF"/>
    <w:rsid w:val="006A6CE9"/>
    <w:rsid w:val="006B1C16"/>
    <w:rsid w:val="006B5D76"/>
    <w:rsid w:val="006B6C8E"/>
    <w:rsid w:val="006B6CA8"/>
    <w:rsid w:val="006B71ED"/>
    <w:rsid w:val="006B7802"/>
    <w:rsid w:val="006B7EE6"/>
    <w:rsid w:val="006C1AD7"/>
    <w:rsid w:val="006C2D25"/>
    <w:rsid w:val="006C44D2"/>
    <w:rsid w:val="006C4FE0"/>
    <w:rsid w:val="006C5BF1"/>
    <w:rsid w:val="006C7D4E"/>
    <w:rsid w:val="006D2A63"/>
    <w:rsid w:val="006D31AB"/>
    <w:rsid w:val="006D3EA4"/>
    <w:rsid w:val="006D4C56"/>
    <w:rsid w:val="006D5AFF"/>
    <w:rsid w:val="006D7ABC"/>
    <w:rsid w:val="006E1017"/>
    <w:rsid w:val="006E40F5"/>
    <w:rsid w:val="006E758C"/>
    <w:rsid w:val="006F01ED"/>
    <w:rsid w:val="006F15AE"/>
    <w:rsid w:val="006F19E0"/>
    <w:rsid w:val="006F1DF9"/>
    <w:rsid w:val="006F2436"/>
    <w:rsid w:val="006F27D0"/>
    <w:rsid w:val="006F38D9"/>
    <w:rsid w:val="006F4D07"/>
    <w:rsid w:val="006F6348"/>
    <w:rsid w:val="00700321"/>
    <w:rsid w:val="00700378"/>
    <w:rsid w:val="007017E8"/>
    <w:rsid w:val="00702181"/>
    <w:rsid w:val="007021D3"/>
    <w:rsid w:val="007023D7"/>
    <w:rsid w:val="00706359"/>
    <w:rsid w:val="0070709B"/>
    <w:rsid w:val="00707A38"/>
    <w:rsid w:val="007111BC"/>
    <w:rsid w:val="00712232"/>
    <w:rsid w:val="00716744"/>
    <w:rsid w:val="00717228"/>
    <w:rsid w:val="00717E7F"/>
    <w:rsid w:val="0072091D"/>
    <w:rsid w:val="00723832"/>
    <w:rsid w:val="0072388C"/>
    <w:rsid w:val="007306DE"/>
    <w:rsid w:val="007313A7"/>
    <w:rsid w:val="00737A4A"/>
    <w:rsid w:val="00750234"/>
    <w:rsid w:val="00751236"/>
    <w:rsid w:val="00752195"/>
    <w:rsid w:val="007524A5"/>
    <w:rsid w:val="00754105"/>
    <w:rsid w:val="00754376"/>
    <w:rsid w:val="007552A8"/>
    <w:rsid w:val="00756CE5"/>
    <w:rsid w:val="007625AA"/>
    <w:rsid w:val="00763421"/>
    <w:rsid w:val="00763FF2"/>
    <w:rsid w:val="00764DB8"/>
    <w:rsid w:val="00767959"/>
    <w:rsid w:val="0077114A"/>
    <w:rsid w:val="00772200"/>
    <w:rsid w:val="00773BA1"/>
    <w:rsid w:val="007747CF"/>
    <w:rsid w:val="007753A4"/>
    <w:rsid w:val="007766AF"/>
    <w:rsid w:val="007774D4"/>
    <w:rsid w:val="00781C94"/>
    <w:rsid w:val="0078312E"/>
    <w:rsid w:val="007835FC"/>
    <w:rsid w:val="00784AD2"/>
    <w:rsid w:val="00786117"/>
    <w:rsid w:val="00792243"/>
    <w:rsid w:val="00793F44"/>
    <w:rsid w:val="0079650C"/>
    <w:rsid w:val="00796740"/>
    <w:rsid w:val="00796913"/>
    <w:rsid w:val="00797FFB"/>
    <w:rsid w:val="007A0B2D"/>
    <w:rsid w:val="007A1F32"/>
    <w:rsid w:val="007A4523"/>
    <w:rsid w:val="007A4855"/>
    <w:rsid w:val="007A581E"/>
    <w:rsid w:val="007A766C"/>
    <w:rsid w:val="007B0BB3"/>
    <w:rsid w:val="007B1904"/>
    <w:rsid w:val="007B1C4F"/>
    <w:rsid w:val="007C1618"/>
    <w:rsid w:val="007C31C4"/>
    <w:rsid w:val="007C31F5"/>
    <w:rsid w:val="007C5A67"/>
    <w:rsid w:val="007C7138"/>
    <w:rsid w:val="007C7B5F"/>
    <w:rsid w:val="007D0448"/>
    <w:rsid w:val="007D12AE"/>
    <w:rsid w:val="007D33A0"/>
    <w:rsid w:val="007D4FCB"/>
    <w:rsid w:val="007E03E9"/>
    <w:rsid w:val="007E2DF2"/>
    <w:rsid w:val="007E3243"/>
    <w:rsid w:val="007E4CA3"/>
    <w:rsid w:val="007E67BD"/>
    <w:rsid w:val="007E69E3"/>
    <w:rsid w:val="007E77F6"/>
    <w:rsid w:val="007F041E"/>
    <w:rsid w:val="007F1504"/>
    <w:rsid w:val="007F1BF3"/>
    <w:rsid w:val="007F2681"/>
    <w:rsid w:val="007F2FB3"/>
    <w:rsid w:val="007F446D"/>
    <w:rsid w:val="007F4B98"/>
    <w:rsid w:val="007F4F2E"/>
    <w:rsid w:val="007F7AB7"/>
    <w:rsid w:val="00801620"/>
    <w:rsid w:val="00802E62"/>
    <w:rsid w:val="00803423"/>
    <w:rsid w:val="008042C9"/>
    <w:rsid w:val="0080500B"/>
    <w:rsid w:val="00811D52"/>
    <w:rsid w:val="00812C2E"/>
    <w:rsid w:val="0081380B"/>
    <w:rsid w:val="00815146"/>
    <w:rsid w:val="00821CD4"/>
    <w:rsid w:val="00822516"/>
    <w:rsid w:val="00824212"/>
    <w:rsid w:val="00824C13"/>
    <w:rsid w:val="0082681E"/>
    <w:rsid w:val="008316A5"/>
    <w:rsid w:val="0083221E"/>
    <w:rsid w:val="00832A84"/>
    <w:rsid w:val="00834054"/>
    <w:rsid w:val="008346EC"/>
    <w:rsid w:val="00834B2C"/>
    <w:rsid w:val="008352A4"/>
    <w:rsid w:val="00836408"/>
    <w:rsid w:val="008366B8"/>
    <w:rsid w:val="008400C2"/>
    <w:rsid w:val="00842672"/>
    <w:rsid w:val="00844431"/>
    <w:rsid w:val="00844E1F"/>
    <w:rsid w:val="00846CD1"/>
    <w:rsid w:val="0084731F"/>
    <w:rsid w:val="008527BB"/>
    <w:rsid w:val="00854050"/>
    <w:rsid w:val="00855E02"/>
    <w:rsid w:val="00860169"/>
    <w:rsid w:val="00861354"/>
    <w:rsid w:val="00861B76"/>
    <w:rsid w:val="00865AB5"/>
    <w:rsid w:val="00866236"/>
    <w:rsid w:val="00866913"/>
    <w:rsid w:val="0087024A"/>
    <w:rsid w:val="008737AE"/>
    <w:rsid w:val="008834AA"/>
    <w:rsid w:val="00885C81"/>
    <w:rsid w:val="00892C4C"/>
    <w:rsid w:val="00895CC5"/>
    <w:rsid w:val="008960A7"/>
    <w:rsid w:val="008A2E9F"/>
    <w:rsid w:val="008A7375"/>
    <w:rsid w:val="008B1D30"/>
    <w:rsid w:val="008B3FE3"/>
    <w:rsid w:val="008B57CB"/>
    <w:rsid w:val="008B6CBE"/>
    <w:rsid w:val="008C319D"/>
    <w:rsid w:val="008C59DF"/>
    <w:rsid w:val="008C6102"/>
    <w:rsid w:val="008C6CAB"/>
    <w:rsid w:val="008D2A1A"/>
    <w:rsid w:val="008D2ED9"/>
    <w:rsid w:val="008D3D73"/>
    <w:rsid w:val="008D555C"/>
    <w:rsid w:val="008D5876"/>
    <w:rsid w:val="008D61BC"/>
    <w:rsid w:val="008D61F9"/>
    <w:rsid w:val="008D6A41"/>
    <w:rsid w:val="008E235D"/>
    <w:rsid w:val="008E3FEC"/>
    <w:rsid w:val="008E41C1"/>
    <w:rsid w:val="008E4639"/>
    <w:rsid w:val="008E5DF4"/>
    <w:rsid w:val="008F07C3"/>
    <w:rsid w:val="008F0D95"/>
    <w:rsid w:val="008F0DDE"/>
    <w:rsid w:val="008F1385"/>
    <w:rsid w:val="008F2185"/>
    <w:rsid w:val="008F5E66"/>
    <w:rsid w:val="008F6326"/>
    <w:rsid w:val="008F68E2"/>
    <w:rsid w:val="0090138A"/>
    <w:rsid w:val="009016A8"/>
    <w:rsid w:val="00904F16"/>
    <w:rsid w:val="00907821"/>
    <w:rsid w:val="00907F1B"/>
    <w:rsid w:val="00911C82"/>
    <w:rsid w:val="0091230C"/>
    <w:rsid w:val="009142B6"/>
    <w:rsid w:val="009147BD"/>
    <w:rsid w:val="00916113"/>
    <w:rsid w:val="00921820"/>
    <w:rsid w:val="0092361B"/>
    <w:rsid w:val="00924751"/>
    <w:rsid w:val="00925305"/>
    <w:rsid w:val="00933569"/>
    <w:rsid w:val="00934999"/>
    <w:rsid w:val="009363EE"/>
    <w:rsid w:val="0093733B"/>
    <w:rsid w:val="0094141D"/>
    <w:rsid w:val="00943D93"/>
    <w:rsid w:val="00946B11"/>
    <w:rsid w:val="009519F6"/>
    <w:rsid w:val="00953B5E"/>
    <w:rsid w:val="00954BF3"/>
    <w:rsid w:val="0095555B"/>
    <w:rsid w:val="009569C7"/>
    <w:rsid w:val="00957FA1"/>
    <w:rsid w:val="00960083"/>
    <w:rsid w:val="0096093F"/>
    <w:rsid w:val="009612A4"/>
    <w:rsid w:val="0096323D"/>
    <w:rsid w:val="00964498"/>
    <w:rsid w:val="00964862"/>
    <w:rsid w:val="00964B6C"/>
    <w:rsid w:val="00965EE3"/>
    <w:rsid w:val="00966D86"/>
    <w:rsid w:val="0096738D"/>
    <w:rsid w:val="0097347A"/>
    <w:rsid w:val="00980619"/>
    <w:rsid w:val="0098161C"/>
    <w:rsid w:val="0098176B"/>
    <w:rsid w:val="00982AC2"/>
    <w:rsid w:val="0098542D"/>
    <w:rsid w:val="009856C1"/>
    <w:rsid w:val="0099016A"/>
    <w:rsid w:val="00995850"/>
    <w:rsid w:val="00996D53"/>
    <w:rsid w:val="00997204"/>
    <w:rsid w:val="00997764"/>
    <w:rsid w:val="009A00D1"/>
    <w:rsid w:val="009A2EB4"/>
    <w:rsid w:val="009A38C5"/>
    <w:rsid w:val="009A3A77"/>
    <w:rsid w:val="009A424D"/>
    <w:rsid w:val="009A4AAC"/>
    <w:rsid w:val="009B05CB"/>
    <w:rsid w:val="009B0F04"/>
    <w:rsid w:val="009B2936"/>
    <w:rsid w:val="009B50ED"/>
    <w:rsid w:val="009C0B53"/>
    <w:rsid w:val="009C5853"/>
    <w:rsid w:val="009C61D1"/>
    <w:rsid w:val="009D0718"/>
    <w:rsid w:val="009D1B6D"/>
    <w:rsid w:val="009D524A"/>
    <w:rsid w:val="009E3CA1"/>
    <w:rsid w:val="009E6FCB"/>
    <w:rsid w:val="009F05D4"/>
    <w:rsid w:val="009F4D88"/>
    <w:rsid w:val="009F7263"/>
    <w:rsid w:val="009F7798"/>
    <w:rsid w:val="00A00B30"/>
    <w:rsid w:val="00A01FAF"/>
    <w:rsid w:val="00A16D06"/>
    <w:rsid w:val="00A17C7B"/>
    <w:rsid w:val="00A228AB"/>
    <w:rsid w:val="00A22FDD"/>
    <w:rsid w:val="00A24CF5"/>
    <w:rsid w:val="00A2615C"/>
    <w:rsid w:val="00A3085F"/>
    <w:rsid w:val="00A33591"/>
    <w:rsid w:val="00A34AA0"/>
    <w:rsid w:val="00A35150"/>
    <w:rsid w:val="00A36370"/>
    <w:rsid w:val="00A37255"/>
    <w:rsid w:val="00A43496"/>
    <w:rsid w:val="00A4484E"/>
    <w:rsid w:val="00A44A7F"/>
    <w:rsid w:val="00A44D66"/>
    <w:rsid w:val="00A451A1"/>
    <w:rsid w:val="00A501D7"/>
    <w:rsid w:val="00A5327B"/>
    <w:rsid w:val="00A53E07"/>
    <w:rsid w:val="00A60FE2"/>
    <w:rsid w:val="00A72721"/>
    <w:rsid w:val="00A80F26"/>
    <w:rsid w:val="00A81A8C"/>
    <w:rsid w:val="00A827AB"/>
    <w:rsid w:val="00A86B85"/>
    <w:rsid w:val="00A90736"/>
    <w:rsid w:val="00A90B5C"/>
    <w:rsid w:val="00A91786"/>
    <w:rsid w:val="00A967BA"/>
    <w:rsid w:val="00AA26CF"/>
    <w:rsid w:val="00AA2DFB"/>
    <w:rsid w:val="00AA45A5"/>
    <w:rsid w:val="00AA67B5"/>
    <w:rsid w:val="00AA72FD"/>
    <w:rsid w:val="00AA7FFA"/>
    <w:rsid w:val="00AB03C6"/>
    <w:rsid w:val="00AB16FD"/>
    <w:rsid w:val="00AB2BF0"/>
    <w:rsid w:val="00AB35F7"/>
    <w:rsid w:val="00AB4C38"/>
    <w:rsid w:val="00AB663D"/>
    <w:rsid w:val="00AB6E64"/>
    <w:rsid w:val="00AB7582"/>
    <w:rsid w:val="00AC2F9C"/>
    <w:rsid w:val="00AC3B74"/>
    <w:rsid w:val="00AC3BCD"/>
    <w:rsid w:val="00AC6A42"/>
    <w:rsid w:val="00AD2411"/>
    <w:rsid w:val="00AD4A5E"/>
    <w:rsid w:val="00AD5964"/>
    <w:rsid w:val="00AD6051"/>
    <w:rsid w:val="00AD7E79"/>
    <w:rsid w:val="00AE0ED4"/>
    <w:rsid w:val="00AE0FC4"/>
    <w:rsid w:val="00AE66CC"/>
    <w:rsid w:val="00AF040F"/>
    <w:rsid w:val="00AF0679"/>
    <w:rsid w:val="00AF2304"/>
    <w:rsid w:val="00AF487E"/>
    <w:rsid w:val="00B034F3"/>
    <w:rsid w:val="00B04EC9"/>
    <w:rsid w:val="00B052CA"/>
    <w:rsid w:val="00B06285"/>
    <w:rsid w:val="00B21362"/>
    <w:rsid w:val="00B218CF"/>
    <w:rsid w:val="00B22690"/>
    <w:rsid w:val="00B25103"/>
    <w:rsid w:val="00B2756A"/>
    <w:rsid w:val="00B27A01"/>
    <w:rsid w:val="00B31D59"/>
    <w:rsid w:val="00B3285B"/>
    <w:rsid w:val="00B34AD2"/>
    <w:rsid w:val="00B35095"/>
    <w:rsid w:val="00B35A24"/>
    <w:rsid w:val="00B371DE"/>
    <w:rsid w:val="00B40599"/>
    <w:rsid w:val="00B41F82"/>
    <w:rsid w:val="00B43541"/>
    <w:rsid w:val="00B47346"/>
    <w:rsid w:val="00B5162B"/>
    <w:rsid w:val="00B5289D"/>
    <w:rsid w:val="00B52C53"/>
    <w:rsid w:val="00B54612"/>
    <w:rsid w:val="00B60F91"/>
    <w:rsid w:val="00B7261F"/>
    <w:rsid w:val="00B80687"/>
    <w:rsid w:val="00B80C28"/>
    <w:rsid w:val="00B822F4"/>
    <w:rsid w:val="00B8245C"/>
    <w:rsid w:val="00B83FD3"/>
    <w:rsid w:val="00B84A09"/>
    <w:rsid w:val="00B935D0"/>
    <w:rsid w:val="00B9377B"/>
    <w:rsid w:val="00B93780"/>
    <w:rsid w:val="00B95D01"/>
    <w:rsid w:val="00B964B7"/>
    <w:rsid w:val="00B97CE6"/>
    <w:rsid w:val="00BA5947"/>
    <w:rsid w:val="00BB00D6"/>
    <w:rsid w:val="00BB1F47"/>
    <w:rsid w:val="00BB4572"/>
    <w:rsid w:val="00BB4696"/>
    <w:rsid w:val="00BB47CC"/>
    <w:rsid w:val="00BC0443"/>
    <w:rsid w:val="00BC3162"/>
    <w:rsid w:val="00BC66AC"/>
    <w:rsid w:val="00BC7508"/>
    <w:rsid w:val="00BD1B54"/>
    <w:rsid w:val="00BD31B4"/>
    <w:rsid w:val="00BD3552"/>
    <w:rsid w:val="00BD76FE"/>
    <w:rsid w:val="00BE39FD"/>
    <w:rsid w:val="00BE72CE"/>
    <w:rsid w:val="00BF0130"/>
    <w:rsid w:val="00BF07ED"/>
    <w:rsid w:val="00BF11C1"/>
    <w:rsid w:val="00BF19C3"/>
    <w:rsid w:val="00BF1B28"/>
    <w:rsid w:val="00BF289B"/>
    <w:rsid w:val="00C0163B"/>
    <w:rsid w:val="00C01BB4"/>
    <w:rsid w:val="00C01E15"/>
    <w:rsid w:val="00C04ED2"/>
    <w:rsid w:val="00C05E84"/>
    <w:rsid w:val="00C06B1A"/>
    <w:rsid w:val="00C07751"/>
    <w:rsid w:val="00C12150"/>
    <w:rsid w:val="00C1336F"/>
    <w:rsid w:val="00C1399A"/>
    <w:rsid w:val="00C1550B"/>
    <w:rsid w:val="00C15567"/>
    <w:rsid w:val="00C172E2"/>
    <w:rsid w:val="00C20857"/>
    <w:rsid w:val="00C22217"/>
    <w:rsid w:val="00C22779"/>
    <w:rsid w:val="00C22C92"/>
    <w:rsid w:val="00C27BC6"/>
    <w:rsid w:val="00C3146E"/>
    <w:rsid w:val="00C32705"/>
    <w:rsid w:val="00C37764"/>
    <w:rsid w:val="00C40DC8"/>
    <w:rsid w:val="00C418C7"/>
    <w:rsid w:val="00C43340"/>
    <w:rsid w:val="00C47FCA"/>
    <w:rsid w:val="00C50F2B"/>
    <w:rsid w:val="00C51619"/>
    <w:rsid w:val="00C52B9E"/>
    <w:rsid w:val="00C55FE5"/>
    <w:rsid w:val="00C63A9B"/>
    <w:rsid w:val="00C66907"/>
    <w:rsid w:val="00C676E3"/>
    <w:rsid w:val="00C70CE4"/>
    <w:rsid w:val="00C715C9"/>
    <w:rsid w:val="00C7166A"/>
    <w:rsid w:val="00C718A9"/>
    <w:rsid w:val="00C72E48"/>
    <w:rsid w:val="00C74360"/>
    <w:rsid w:val="00C75E55"/>
    <w:rsid w:val="00C761E6"/>
    <w:rsid w:val="00C770B9"/>
    <w:rsid w:val="00C804D8"/>
    <w:rsid w:val="00C81121"/>
    <w:rsid w:val="00C828BD"/>
    <w:rsid w:val="00C8329B"/>
    <w:rsid w:val="00C8675D"/>
    <w:rsid w:val="00C872AC"/>
    <w:rsid w:val="00C873AC"/>
    <w:rsid w:val="00C91530"/>
    <w:rsid w:val="00C94A69"/>
    <w:rsid w:val="00C95616"/>
    <w:rsid w:val="00C96EBD"/>
    <w:rsid w:val="00CA0139"/>
    <w:rsid w:val="00CA0816"/>
    <w:rsid w:val="00CA0C7D"/>
    <w:rsid w:val="00CA244C"/>
    <w:rsid w:val="00CA5038"/>
    <w:rsid w:val="00CA673D"/>
    <w:rsid w:val="00CA6B4D"/>
    <w:rsid w:val="00CB14CD"/>
    <w:rsid w:val="00CB2262"/>
    <w:rsid w:val="00CB2861"/>
    <w:rsid w:val="00CB536E"/>
    <w:rsid w:val="00CC00C6"/>
    <w:rsid w:val="00CC2B22"/>
    <w:rsid w:val="00CC34B7"/>
    <w:rsid w:val="00CD038D"/>
    <w:rsid w:val="00CD64E7"/>
    <w:rsid w:val="00CD65AC"/>
    <w:rsid w:val="00CE2E08"/>
    <w:rsid w:val="00CE5EB9"/>
    <w:rsid w:val="00CE7B12"/>
    <w:rsid w:val="00CF02E4"/>
    <w:rsid w:val="00CF0456"/>
    <w:rsid w:val="00CF1FCF"/>
    <w:rsid w:val="00CF252E"/>
    <w:rsid w:val="00CF437F"/>
    <w:rsid w:val="00CF64D7"/>
    <w:rsid w:val="00CF6793"/>
    <w:rsid w:val="00D04486"/>
    <w:rsid w:val="00D07172"/>
    <w:rsid w:val="00D1005A"/>
    <w:rsid w:val="00D149E9"/>
    <w:rsid w:val="00D1671C"/>
    <w:rsid w:val="00D175CE"/>
    <w:rsid w:val="00D21930"/>
    <w:rsid w:val="00D22E1E"/>
    <w:rsid w:val="00D24637"/>
    <w:rsid w:val="00D26CFD"/>
    <w:rsid w:val="00D30E23"/>
    <w:rsid w:val="00D3313B"/>
    <w:rsid w:val="00D34CBB"/>
    <w:rsid w:val="00D35F47"/>
    <w:rsid w:val="00D37593"/>
    <w:rsid w:val="00D402DC"/>
    <w:rsid w:val="00D40CA6"/>
    <w:rsid w:val="00D429EF"/>
    <w:rsid w:val="00D460E5"/>
    <w:rsid w:val="00D52510"/>
    <w:rsid w:val="00D52A90"/>
    <w:rsid w:val="00D55631"/>
    <w:rsid w:val="00D613B4"/>
    <w:rsid w:val="00D613B6"/>
    <w:rsid w:val="00D63C20"/>
    <w:rsid w:val="00D65A7C"/>
    <w:rsid w:val="00D73C8F"/>
    <w:rsid w:val="00D73FD7"/>
    <w:rsid w:val="00D740A8"/>
    <w:rsid w:val="00D8014C"/>
    <w:rsid w:val="00D844DA"/>
    <w:rsid w:val="00D85430"/>
    <w:rsid w:val="00D86758"/>
    <w:rsid w:val="00D87329"/>
    <w:rsid w:val="00D91F72"/>
    <w:rsid w:val="00D92F43"/>
    <w:rsid w:val="00D94914"/>
    <w:rsid w:val="00D96C72"/>
    <w:rsid w:val="00D97E26"/>
    <w:rsid w:val="00DA1B2E"/>
    <w:rsid w:val="00DA1FBD"/>
    <w:rsid w:val="00DA3952"/>
    <w:rsid w:val="00DA456B"/>
    <w:rsid w:val="00DA55B1"/>
    <w:rsid w:val="00DA7D04"/>
    <w:rsid w:val="00DB0264"/>
    <w:rsid w:val="00DB044A"/>
    <w:rsid w:val="00DB0DB6"/>
    <w:rsid w:val="00DB15BE"/>
    <w:rsid w:val="00DB181B"/>
    <w:rsid w:val="00DB7992"/>
    <w:rsid w:val="00DB7E1C"/>
    <w:rsid w:val="00DC0ECC"/>
    <w:rsid w:val="00DC1947"/>
    <w:rsid w:val="00DC5295"/>
    <w:rsid w:val="00DD13F7"/>
    <w:rsid w:val="00DD1689"/>
    <w:rsid w:val="00DD2C5B"/>
    <w:rsid w:val="00DD5192"/>
    <w:rsid w:val="00DE0FF3"/>
    <w:rsid w:val="00DE35E9"/>
    <w:rsid w:val="00DF4456"/>
    <w:rsid w:val="00DF4873"/>
    <w:rsid w:val="00E005F8"/>
    <w:rsid w:val="00E026D9"/>
    <w:rsid w:val="00E02B88"/>
    <w:rsid w:val="00E04B5D"/>
    <w:rsid w:val="00E1356E"/>
    <w:rsid w:val="00E14167"/>
    <w:rsid w:val="00E16F06"/>
    <w:rsid w:val="00E21B0E"/>
    <w:rsid w:val="00E23B30"/>
    <w:rsid w:val="00E3296C"/>
    <w:rsid w:val="00E32F83"/>
    <w:rsid w:val="00E33594"/>
    <w:rsid w:val="00E4115D"/>
    <w:rsid w:val="00E44106"/>
    <w:rsid w:val="00E55CBA"/>
    <w:rsid w:val="00E60469"/>
    <w:rsid w:val="00E61B54"/>
    <w:rsid w:val="00E62D2F"/>
    <w:rsid w:val="00E62F43"/>
    <w:rsid w:val="00E6405C"/>
    <w:rsid w:val="00E672DD"/>
    <w:rsid w:val="00E72134"/>
    <w:rsid w:val="00E730AC"/>
    <w:rsid w:val="00E748A4"/>
    <w:rsid w:val="00E74CA9"/>
    <w:rsid w:val="00E827CE"/>
    <w:rsid w:val="00E839D9"/>
    <w:rsid w:val="00E84599"/>
    <w:rsid w:val="00E91081"/>
    <w:rsid w:val="00E91C68"/>
    <w:rsid w:val="00E92475"/>
    <w:rsid w:val="00E92C43"/>
    <w:rsid w:val="00E93A4E"/>
    <w:rsid w:val="00E9400B"/>
    <w:rsid w:val="00E968E6"/>
    <w:rsid w:val="00EA0D36"/>
    <w:rsid w:val="00EA1EA8"/>
    <w:rsid w:val="00EA3A3A"/>
    <w:rsid w:val="00EA4491"/>
    <w:rsid w:val="00EB087E"/>
    <w:rsid w:val="00EB134C"/>
    <w:rsid w:val="00EB4A3B"/>
    <w:rsid w:val="00EC0C34"/>
    <w:rsid w:val="00ED0828"/>
    <w:rsid w:val="00ED15B5"/>
    <w:rsid w:val="00ED469B"/>
    <w:rsid w:val="00ED5C8F"/>
    <w:rsid w:val="00EE39A6"/>
    <w:rsid w:val="00EE44EB"/>
    <w:rsid w:val="00EE4CA3"/>
    <w:rsid w:val="00EE6508"/>
    <w:rsid w:val="00EE71FD"/>
    <w:rsid w:val="00EE77FD"/>
    <w:rsid w:val="00EF063E"/>
    <w:rsid w:val="00EF108F"/>
    <w:rsid w:val="00EF3163"/>
    <w:rsid w:val="00EF52FD"/>
    <w:rsid w:val="00EF587B"/>
    <w:rsid w:val="00EF5C5D"/>
    <w:rsid w:val="00EF7506"/>
    <w:rsid w:val="00F00DB3"/>
    <w:rsid w:val="00F010E8"/>
    <w:rsid w:val="00F0677D"/>
    <w:rsid w:val="00F10FD1"/>
    <w:rsid w:val="00F15C32"/>
    <w:rsid w:val="00F17F67"/>
    <w:rsid w:val="00F235DB"/>
    <w:rsid w:val="00F2757F"/>
    <w:rsid w:val="00F27F17"/>
    <w:rsid w:val="00F30ACE"/>
    <w:rsid w:val="00F32EEA"/>
    <w:rsid w:val="00F431C2"/>
    <w:rsid w:val="00F447CB"/>
    <w:rsid w:val="00F456DA"/>
    <w:rsid w:val="00F50415"/>
    <w:rsid w:val="00F51C94"/>
    <w:rsid w:val="00F526CB"/>
    <w:rsid w:val="00F53910"/>
    <w:rsid w:val="00F53981"/>
    <w:rsid w:val="00F552DF"/>
    <w:rsid w:val="00F565C9"/>
    <w:rsid w:val="00F60034"/>
    <w:rsid w:val="00F60D43"/>
    <w:rsid w:val="00F61AC2"/>
    <w:rsid w:val="00F61BC6"/>
    <w:rsid w:val="00F63D85"/>
    <w:rsid w:val="00F643B4"/>
    <w:rsid w:val="00F65DFB"/>
    <w:rsid w:val="00F71170"/>
    <w:rsid w:val="00F803C1"/>
    <w:rsid w:val="00F85E93"/>
    <w:rsid w:val="00F91052"/>
    <w:rsid w:val="00F91404"/>
    <w:rsid w:val="00F93664"/>
    <w:rsid w:val="00F93FA3"/>
    <w:rsid w:val="00F94D1E"/>
    <w:rsid w:val="00F95C61"/>
    <w:rsid w:val="00FA1843"/>
    <w:rsid w:val="00FA3AA7"/>
    <w:rsid w:val="00FA3E17"/>
    <w:rsid w:val="00FA4E30"/>
    <w:rsid w:val="00FA7F05"/>
    <w:rsid w:val="00FB4700"/>
    <w:rsid w:val="00FB549F"/>
    <w:rsid w:val="00FB7368"/>
    <w:rsid w:val="00FD0174"/>
    <w:rsid w:val="00FD05B8"/>
    <w:rsid w:val="00FE1AF5"/>
    <w:rsid w:val="00FE2AD5"/>
    <w:rsid w:val="00FE6315"/>
    <w:rsid w:val="00FE7BC3"/>
    <w:rsid w:val="00FF140C"/>
    <w:rsid w:val="00FF15F9"/>
    <w:rsid w:val="04E5E593"/>
    <w:rsid w:val="04E77B13"/>
    <w:rsid w:val="04F47D7E"/>
    <w:rsid w:val="053C21AE"/>
    <w:rsid w:val="078DCA65"/>
    <w:rsid w:val="0A27F7A8"/>
    <w:rsid w:val="0BC50AF6"/>
    <w:rsid w:val="0EAE3ADB"/>
    <w:rsid w:val="10650ACB"/>
    <w:rsid w:val="11D46E7A"/>
    <w:rsid w:val="1330BB1E"/>
    <w:rsid w:val="1373BA91"/>
    <w:rsid w:val="13CBBECD"/>
    <w:rsid w:val="13FB7D61"/>
    <w:rsid w:val="15A60513"/>
    <w:rsid w:val="160795F8"/>
    <w:rsid w:val="1787BC60"/>
    <w:rsid w:val="1AFC9803"/>
    <w:rsid w:val="1CA538B1"/>
    <w:rsid w:val="1ED652D3"/>
    <w:rsid w:val="2178CF1A"/>
    <w:rsid w:val="280BC8CE"/>
    <w:rsid w:val="2852562D"/>
    <w:rsid w:val="2944A21C"/>
    <w:rsid w:val="2A7DB54A"/>
    <w:rsid w:val="2D245BFE"/>
    <w:rsid w:val="2D60A9E7"/>
    <w:rsid w:val="2D6E9765"/>
    <w:rsid w:val="2E7C97AA"/>
    <w:rsid w:val="2FE40BCD"/>
    <w:rsid w:val="2FF757B6"/>
    <w:rsid w:val="309458F0"/>
    <w:rsid w:val="323F09D0"/>
    <w:rsid w:val="33FA6879"/>
    <w:rsid w:val="37F28112"/>
    <w:rsid w:val="3A8C84AF"/>
    <w:rsid w:val="3B51C7D8"/>
    <w:rsid w:val="3BDA9A52"/>
    <w:rsid w:val="3D5969A5"/>
    <w:rsid w:val="40441D47"/>
    <w:rsid w:val="41DAB543"/>
    <w:rsid w:val="4371E291"/>
    <w:rsid w:val="43AE6DD1"/>
    <w:rsid w:val="45A1E0A5"/>
    <w:rsid w:val="45F5C940"/>
    <w:rsid w:val="45FF91EA"/>
    <w:rsid w:val="49E66B57"/>
    <w:rsid w:val="4CB25426"/>
    <w:rsid w:val="4D259EFE"/>
    <w:rsid w:val="4DAF949F"/>
    <w:rsid w:val="4F383DF0"/>
    <w:rsid w:val="501B7280"/>
    <w:rsid w:val="505FD50B"/>
    <w:rsid w:val="540794A6"/>
    <w:rsid w:val="54923E8C"/>
    <w:rsid w:val="55B579CE"/>
    <w:rsid w:val="58A090CD"/>
    <w:rsid w:val="59BA4B28"/>
    <w:rsid w:val="5AFC7CDE"/>
    <w:rsid w:val="5C460369"/>
    <w:rsid w:val="5CD0D53E"/>
    <w:rsid w:val="5E59A7FD"/>
    <w:rsid w:val="5F568C78"/>
    <w:rsid w:val="61446157"/>
    <w:rsid w:val="63F48B79"/>
    <w:rsid w:val="65974C67"/>
    <w:rsid w:val="674B1C1B"/>
    <w:rsid w:val="67B7EDB9"/>
    <w:rsid w:val="68F3109D"/>
    <w:rsid w:val="6946E530"/>
    <w:rsid w:val="6B3FA20B"/>
    <w:rsid w:val="6C1ECA5D"/>
    <w:rsid w:val="6E9ECEA6"/>
    <w:rsid w:val="71CF848F"/>
    <w:rsid w:val="73CD2134"/>
    <w:rsid w:val="7528F82D"/>
    <w:rsid w:val="774AEFC9"/>
    <w:rsid w:val="78725FE5"/>
    <w:rsid w:val="7A26E833"/>
    <w:rsid w:val="7ACB291E"/>
    <w:rsid w:val="7B61FB54"/>
    <w:rsid w:val="7B7FE5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363729"/>
  <w15:chartTrackingRefBased/>
  <w15:docId w15:val="{9AC0406F-05F9-4EA7-89DF-E4EE92F41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807"/>
    <w:pPr>
      <w:overflowPunct w:val="0"/>
      <w:autoSpaceDE w:val="0"/>
      <w:autoSpaceDN w:val="0"/>
      <w:adjustRightInd w:val="0"/>
      <w:textAlignment w:val="baseline"/>
    </w:pPr>
    <w:rPr>
      <w:sz w:val="24"/>
    </w:rPr>
  </w:style>
  <w:style w:type="paragraph" w:styleId="Heading1">
    <w:name w:val="heading 1"/>
    <w:basedOn w:val="Normal"/>
    <w:next w:val="Normal"/>
    <w:qFormat/>
    <w:pPr>
      <w:keepNext/>
      <w:pBdr>
        <w:bottom w:val="single" w:sz="6" w:space="1" w:color="auto"/>
      </w:pBdr>
      <w:ind w:right="1800"/>
      <w:jc w:val="center"/>
      <w:outlineLvl w:val="0"/>
    </w:pPr>
    <w:rPr>
      <w:rFonts w:ascii="Angsana New" w:hAnsi="Angsana New"/>
      <w:sz w:val="32"/>
    </w:rPr>
  </w:style>
  <w:style w:type="paragraph" w:styleId="Heading2">
    <w:name w:val="heading 2"/>
    <w:basedOn w:val="Normal"/>
    <w:next w:val="Normal"/>
    <w:qFormat/>
    <w:pPr>
      <w:keepNext/>
      <w:jc w:val="center"/>
      <w:outlineLvl w:val="1"/>
    </w:pPr>
    <w:rPr>
      <w:rFonts w:ascii="Angsana New" w:hAnsi="Angsana New"/>
      <w:sz w:val="30"/>
      <w:szCs w:val="30"/>
      <w:lang w:val="th-TH"/>
    </w:rPr>
  </w:style>
  <w:style w:type="paragraph" w:styleId="Heading3">
    <w:name w:val="heading 3"/>
    <w:basedOn w:val="Normal"/>
    <w:next w:val="Normal"/>
    <w:qFormat/>
    <w:pPr>
      <w:keepNext/>
      <w:jc w:val="both"/>
      <w:outlineLvl w:val="2"/>
    </w:pPr>
    <w:rPr>
      <w:rFonts w:ascii="Angsana New" w:hAnsi="Angsana New"/>
      <w:sz w:val="28"/>
      <w:szCs w:val="28"/>
      <w:lang w:val="th-TH"/>
    </w:rPr>
  </w:style>
  <w:style w:type="paragraph" w:styleId="Heading4">
    <w:name w:val="heading 4"/>
    <w:basedOn w:val="Normal"/>
    <w:next w:val="Normal"/>
    <w:qFormat/>
    <w:pPr>
      <w:keepNext/>
      <w:outlineLvl w:val="3"/>
    </w:pPr>
    <w:rPr>
      <w:rFonts w:ascii="Angsana New" w:hAnsi="Angsana New"/>
      <w:b/>
      <w:color w:val="000000"/>
      <w:szCs w:val="24"/>
      <w:u w:val="single"/>
      <w:lang w:val="th-TH"/>
    </w:rPr>
  </w:style>
  <w:style w:type="paragraph" w:styleId="Heading5">
    <w:name w:val="heading 5"/>
    <w:basedOn w:val="Normal"/>
    <w:next w:val="Normal"/>
    <w:qFormat/>
    <w:pPr>
      <w:keepNext/>
      <w:jc w:val="both"/>
      <w:outlineLvl w:val="4"/>
    </w:pPr>
    <w:rPr>
      <w:rFonts w:ascii="Angsana New" w:hAnsi="Angsana New"/>
      <w:b/>
      <w:bCs/>
      <w:sz w:val="30"/>
      <w:szCs w:val="30"/>
      <w:lang w:val="th-TH"/>
    </w:rPr>
  </w:style>
  <w:style w:type="paragraph" w:styleId="Heading6">
    <w:name w:val="heading 6"/>
    <w:basedOn w:val="Normal"/>
    <w:next w:val="Normal"/>
    <w:qFormat/>
    <w:pPr>
      <w:keepNext/>
      <w:ind w:right="-288"/>
      <w:jc w:val="both"/>
      <w:outlineLvl w:val="5"/>
    </w:pPr>
    <w:rPr>
      <w:rFonts w:ascii="Angsana New" w:hAnsi="Angsana New"/>
      <w:b/>
      <w:bCs/>
      <w:sz w:val="28"/>
      <w:szCs w:val="28"/>
      <w:lang w:val="th-TH"/>
    </w:rPr>
  </w:style>
  <w:style w:type="paragraph" w:styleId="Heading7">
    <w:name w:val="heading 7"/>
    <w:basedOn w:val="Normal"/>
    <w:next w:val="Normal"/>
    <w:qFormat/>
    <w:pPr>
      <w:keepNext/>
      <w:ind w:right="-288"/>
      <w:jc w:val="both"/>
      <w:outlineLvl w:val="6"/>
    </w:pPr>
    <w:rPr>
      <w:rFonts w:ascii="Angsana New" w:hAnsi="Angsana New"/>
      <w:b/>
      <w:bCs/>
      <w:sz w:val="30"/>
      <w:szCs w:val="30"/>
      <w:lang w:val="th-TH"/>
    </w:rPr>
  </w:style>
  <w:style w:type="paragraph" w:styleId="Heading8">
    <w:name w:val="heading 8"/>
    <w:basedOn w:val="Normal"/>
    <w:next w:val="Normal"/>
    <w:qFormat/>
    <w:pPr>
      <w:keepNext/>
      <w:jc w:val="both"/>
      <w:outlineLvl w:val="7"/>
    </w:pPr>
    <w:rPr>
      <w:rFonts w:ascii="Angsana New" w:hAnsi="Angsana New"/>
      <w:b/>
      <w:bCs/>
      <w:sz w:val="28"/>
      <w:szCs w:val="28"/>
      <w:u w:val="single"/>
      <w:lang w:val="th-TH"/>
    </w:rPr>
  </w:style>
  <w:style w:type="paragraph" w:styleId="Heading9">
    <w:name w:val="heading 9"/>
    <w:basedOn w:val="Normal"/>
    <w:next w:val="Normal"/>
    <w:qFormat/>
    <w:pPr>
      <w:keepNext/>
      <w:jc w:val="both"/>
      <w:outlineLvl w:val="8"/>
    </w:pPr>
    <w:rPr>
      <w:rFonts w:ascii="Angsana New" w:hAnsi="Angsana New"/>
      <w:b/>
      <w:bCs/>
      <w:sz w:val="28"/>
      <w:szCs w:val="28"/>
      <w:lang w:val="th-TH"/>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customStyle="1" w:styleId="a">
    <w:name w:val="???????????"/>
    <w:basedOn w:val="Normal"/>
    <w:pPr>
      <w:widowControl w:val="0"/>
      <w:ind w:right="386"/>
    </w:pPr>
  </w:style>
  <w:style w:type="paragraph" w:styleId="Header">
    <w:name w:val="header"/>
    <w:basedOn w:val="Normal"/>
    <w:pPr>
      <w:tabs>
        <w:tab w:val="center" w:pos="4153"/>
        <w:tab w:val="right" w:pos="8306"/>
      </w:tabs>
    </w:pPr>
  </w:style>
  <w:style w:type="paragraph" w:customStyle="1" w:styleId="2">
    <w:name w:val="???????????2"/>
    <w:basedOn w:val="Normal"/>
    <w:pPr>
      <w:widowControl w:val="0"/>
      <w:ind w:right="386"/>
    </w:pPr>
    <w:rPr>
      <w:color w:val="800080"/>
    </w:rPr>
  </w:style>
  <w:style w:type="paragraph" w:customStyle="1" w:styleId="1">
    <w:name w:val="???????????1"/>
    <w:basedOn w:val="Normal"/>
    <w:pPr>
      <w:widowControl w:val="0"/>
      <w:ind w:right="386"/>
    </w:pPr>
  </w:style>
  <w:style w:type="paragraph" w:styleId="Caption">
    <w:name w:val="caption"/>
    <w:basedOn w:val="Normal"/>
    <w:next w:val="Normal"/>
    <w:qFormat/>
    <w:pPr>
      <w:spacing w:before="240" w:after="120"/>
      <w:ind w:left="360"/>
    </w:pPr>
    <w:rPr>
      <w:rFonts w:ascii="Angsana New" w:hAnsi="Angsana New"/>
      <w:b/>
      <w:sz w:val="30"/>
      <w:szCs w:val="30"/>
      <w:u w:val="single"/>
      <w:lang w:val="th-TH"/>
    </w:rPr>
  </w:style>
  <w:style w:type="paragraph" w:styleId="BodyTextIndent">
    <w:name w:val="Body Text Indent"/>
    <w:basedOn w:val="Normal"/>
    <w:pPr>
      <w:spacing w:before="120" w:after="120"/>
      <w:ind w:left="900" w:firstLine="540"/>
      <w:jc w:val="thaiDistribute"/>
    </w:pPr>
    <w:rPr>
      <w:rFonts w:ascii="Angsana New" w:hAnsi="Angsana New"/>
      <w:sz w:val="30"/>
      <w:szCs w:val="30"/>
    </w:rPr>
  </w:style>
  <w:style w:type="paragraph" w:styleId="BodyTextIndent2">
    <w:name w:val="Body Text Indent 2"/>
    <w:basedOn w:val="Normal"/>
    <w:pPr>
      <w:tabs>
        <w:tab w:val="left" w:pos="360"/>
      </w:tabs>
      <w:spacing w:before="120" w:after="120"/>
      <w:ind w:left="900" w:hanging="900"/>
      <w:jc w:val="thaiDistribute"/>
    </w:pPr>
    <w:rPr>
      <w:rFonts w:ascii="Angsana New" w:hAnsi="Angsana New"/>
      <w:sz w:val="30"/>
      <w:szCs w:val="30"/>
    </w:rPr>
  </w:style>
  <w:style w:type="paragraph" w:styleId="BodyTextIndent3">
    <w:name w:val="Body Text Indent 3"/>
    <w:basedOn w:val="Normal"/>
    <w:pPr>
      <w:tabs>
        <w:tab w:val="left" w:pos="900"/>
      </w:tabs>
      <w:spacing w:before="240" w:after="120"/>
      <w:ind w:left="360" w:hanging="360"/>
      <w:jc w:val="thaiDistribute"/>
    </w:pPr>
    <w:rPr>
      <w:rFonts w:ascii="Angsana New" w:hAnsi="Angsana New"/>
      <w:sz w:val="30"/>
      <w:szCs w:val="30"/>
      <w:lang w:val="th-TH"/>
    </w:rPr>
  </w:style>
  <w:style w:type="character" w:styleId="CommentReference">
    <w:name w:val="annotation reference"/>
    <w:semiHidden/>
    <w:rPr>
      <w:rFonts w:cs="Times New Roman"/>
      <w:sz w:val="18"/>
      <w:szCs w:val="18"/>
    </w:rPr>
  </w:style>
  <w:style w:type="paragraph" w:styleId="CommentText">
    <w:name w:val="annotation text"/>
    <w:basedOn w:val="Normal"/>
    <w:link w:val="CommentTextChar"/>
    <w:semiHidden/>
    <w:rPr>
      <w:sz w:val="20"/>
      <w:szCs w:val="23"/>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CE5EB9"/>
    <w:pPr>
      <w:overflowPunct/>
      <w:autoSpaceDE/>
      <w:autoSpaceDN/>
      <w:adjustRightInd/>
      <w:spacing w:after="160" w:line="240" w:lineRule="exact"/>
      <w:textAlignment w:val="auto"/>
    </w:pPr>
    <w:rPr>
      <w:rFonts w:ascii="Verdana" w:hAnsi="Verdana" w:cs="Times New Roman"/>
      <w:sz w:val="20"/>
      <w:lang w:bidi="ar-SA"/>
    </w:rPr>
  </w:style>
  <w:style w:type="paragraph" w:styleId="BodyText3">
    <w:name w:val="Body Text 3"/>
    <w:basedOn w:val="Normal"/>
    <w:pPr>
      <w:spacing w:after="120"/>
    </w:pPr>
    <w:rPr>
      <w:sz w:val="16"/>
      <w:szCs w:val="16"/>
    </w:rPr>
  </w:style>
  <w:style w:type="paragraph" w:customStyle="1" w:styleId="CharChar">
    <w:name w:val="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styleId="BodyText2">
    <w:name w:val="Body Text 2"/>
    <w:basedOn w:val="Normal"/>
    <w:pPr>
      <w:spacing w:after="120" w:line="480" w:lineRule="auto"/>
    </w:pPr>
    <w:rPr>
      <w:rFonts w:hAnsi="Tms Rmn"/>
      <w:szCs w:val="24"/>
    </w:rPr>
  </w:style>
  <w:style w:type="paragraph" w:customStyle="1" w:styleId="a0">
    <w:name w:val="เนื้อเรื่อง"/>
    <w:basedOn w:val="Normal"/>
    <w:pPr>
      <w:overflowPunct/>
      <w:autoSpaceDE/>
      <w:autoSpaceDN/>
      <w:adjustRightInd/>
      <w:ind w:right="386"/>
      <w:textAlignment w:val="auto"/>
    </w:pPr>
    <w:rPr>
      <w:sz w:val="28"/>
      <w:szCs w:val="28"/>
    </w:rPr>
  </w:style>
  <w:style w:type="paragraph" w:customStyle="1" w:styleId="a1">
    <w:name w:val="???????"/>
    <w:basedOn w:val="Normal"/>
    <w:pPr>
      <w:tabs>
        <w:tab w:val="left" w:pos="1080"/>
      </w:tabs>
      <w:overflowPunct/>
      <w:autoSpaceDE/>
      <w:autoSpaceDN/>
      <w:adjustRightInd/>
      <w:textAlignment w:val="auto"/>
    </w:pPr>
    <w:rPr>
      <w:rFonts w:cs="BrowalliaUPC"/>
      <w:b/>
      <w:bCs/>
      <w:sz w:val="30"/>
      <w:szCs w:val="30"/>
      <w:lang w:val="th-TH"/>
    </w:rPr>
  </w:style>
  <w:style w:type="paragraph" w:customStyle="1" w:styleId="T">
    <w:name w:val="????? T"/>
    <w:basedOn w:val="Normal"/>
    <w:pPr>
      <w:overflowPunct/>
      <w:autoSpaceDE/>
      <w:autoSpaceDN/>
      <w:adjustRightInd/>
      <w:ind w:left="5040" w:right="540"/>
      <w:jc w:val="center"/>
      <w:textAlignment w:val="auto"/>
    </w:pPr>
    <w:rPr>
      <w:rFonts w:cs="BrowalliaUPC"/>
      <w:sz w:val="30"/>
      <w:szCs w:val="30"/>
      <w:lang w:val="th-TH"/>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0">
    <w:name w:val="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
    <w:name w:val="Char Char อักขระ อักขระ Char Char 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Normal"/>
    <w:semiHidden/>
    <w:rPr>
      <w:rFonts w:ascii="Tahoma" w:hAnsi="Tahoma"/>
      <w:sz w:val="16"/>
      <w:szCs w:val="18"/>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E66C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5A6D35"/>
    <w:pPr>
      <w:overflowPunct/>
      <w:autoSpaceDE/>
      <w:autoSpaceDN/>
      <w:adjustRightInd/>
      <w:spacing w:after="160" w:line="240" w:lineRule="exact"/>
      <w:textAlignment w:val="auto"/>
    </w:pPr>
    <w:rPr>
      <w:rFonts w:ascii="Verdana" w:hAnsi="Verdana" w:cs="Times New Roman"/>
      <w:sz w:val="20"/>
      <w:lang w:bidi="ar-SA"/>
    </w:rPr>
  </w:style>
  <w:style w:type="paragraph" w:styleId="BalloonText">
    <w:name w:val="Balloon Text"/>
    <w:basedOn w:val="Normal"/>
    <w:link w:val="BalloonTextChar"/>
    <w:rsid w:val="0060481E"/>
    <w:rPr>
      <w:rFonts w:ascii="Tahoma" w:hAnsi="Tahoma"/>
      <w:sz w:val="16"/>
      <w:lang w:val="x-none" w:eastAsia="x-none"/>
    </w:rPr>
  </w:style>
  <w:style w:type="character" w:customStyle="1" w:styleId="BalloonTextChar">
    <w:name w:val="Balloon Text Char"/>
    <w:link w:val="BalloonText"/>
    <w:rsid w:val="0060481E"/>
    <w:rPr>
      <w:rFonts w:ascii="Tahoma" w:hAnsi="Tahoma"/>
      <w:sz w:val="16"/>
    </w:rPr>
  </w:style>
  <w:style w:type="paragraph" w:customStyle="1" w:styleId="a2">
    <w:name w:val="อักขระ อักขระ"/>
    <w:basedOn w:val="Normal"/>
    <w:rsid w:val="006F27D0"/>
    <w:pPr>
      <w:overflowPunct/>
      <w:autoSpaceDE/>
      <w:autoSpaceDN/>
      <w:adjustRightInd/>
      <w:spacing w:after="160" w:line="240" w:lineRule="exact"/>
      <w:textAlignment w:val="auto"/>
    </w:pPr>
    <w:rPr>
      <w:rFonts w:ascii="Verdana" w:eastAsia="Batang" w:hAnsi="Verdana" w:cs="Times New Roman"/>
      <w:sz w:val="20"/>
      <w:lang w:bidi="ar-SA"/>
    </w:rPr>
  </w:style>
  <w:style w:type="paragraph" w:customStyle="1" w:styleId="3">
    <w:name w:val="µÒÃÒ§3ªèÍ§"/>
    <w:basedOn w:val="Normal"/>
    <w:rsid w:val="006C4FE0"/>
    <w:pPr>
      <w:tabs>
        <w:tab w:val="left" w:pos="360"/>
        <w:tab w:val="left" w:pos="720"/>
      </w:tabs>
      <w:overflowPunct/>
      <w:autoSpaceDE/>
      <w:autoSpaceDN/>
      <w:adjustRightInd/>
      <w:textAlignment w:val="auto"/>
    </w:pPr>
    <w:rPr>
      <w:rFonts w:ascii="Book Antiqua" w:hAnsi="Book Antiqua"/>
      <w:sz w:val="22"/>
      <w:szCs w:val="22"/>
      <w:lang w:val="th-TH"/>
    </w:rPr>
  </w:style>
  <w:style w:type="paragraph" w:customStyle="1" w:styleId="T0">
    <w:name w:val="Å§ª×Í T"/>
    <w:basedOn w:val="Normal"/>
    <w:rsid w:val="006C4FE0"/>
    <w:pPr>
      <w:overflowPunct/>
      <w:autoSpaceDE/>
      <w:autoSpaceDN/>
      <w:adjustRightInd/>
      <w:ind w:left="5040" w:right="540"/>
      <w:jc w:val="center"/>
      <w:textAlignment w:val="auto"/>
    </w:pPr>
    <w:rPr>
      <w:rFonts w:cs="BrowalliaUPC"/>
      <w:sz w:val="30"/>
      <w:szCs w:val="30"/>
      <w:lang w:val="th-TH"/>
    </w:rPr>
  </w:style>
  <w:style w:type="paragraph" w:customStyle="1" w:styleId="Default">
    <w:name w:val="Default"/>
    <w:rsid w:val="0011284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link w:val="ListParagraphChar"/>
    <w:uiPriority w:val="34"/>
    <w:qFormat/>
    <w:rsid w:val="00E3296C"/>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CommentSubject">
    <w:name w:val="annotation subject"/>
    <w:basedOn w:val="CommentText"/>
    <w:next w:val="CommentText"/>
    <w:link w:val="CommentSubjectChar"/>
    <w:rsid w:val="002C2E6F"/>
    <w:rPr>
      <w:b/>
      <w:bCs/>
      <w:szCs w:val="25"/>
    </w:rPr>
  </w:style>
  <w:style w:type="character" w:customStyle="1" w:styleId="CommentTextChar">
    <w:name w:val="Comment Text Char"/>
    <w:link w:val="CommentText"/>
    <w:semiHidden/>
    <w:rsid w:val="002C2E6F"/>
    <w:rPr>
      <w:szCs w:val="23"/>
    </w:rPr>
  </w:style>
  <w:style w:type="character" w:customStyle="1" w:styleId="CommentSubjectChar">
    <w:name w:val="Comment Subject Char"/>
    <w:link w:val="CommentSubject"/>
    <w:rsid w:val="002C2E6F"/>
    <w:rPr>
      <w:b/>
      <w:bCs/>
      <w:szCs w:val="25"/>
    </w:rPr>
  </w:style>
  <w:style w:type="paragraph" w:styleId="BodyText">
    <w:name w:val="Body Text"/>
    <w:basedOn w:val="Normal"/>
    <w:link w:val="BodyTextChar"/>
    <w:rsid w:val="003C4830"/>
    <w:pPr>
      <w:spacing w:after="120"/>
    </w:pPr>
  </w:style>
  <w:style w:type="character" w:customStyle="1" w:styleId="BodyTextChar">
    <w:name w:val="Body Text Char"/>
    <w:link w:val="BodyText"/>
    <w:rsid w:val="003C4830"/>
    <w:rPr>
      <w:sz w:val="24"/>
    </w:rPr>
  </w:style>
  <w:style w:type="character" w:customStyle="1" w:styleId="FooterChar">
    <w:name w:val="Footer Char"/>
    <w:basedOn w:val="DefaultParagraphFont"/>
    <w:link w:val="Footer"/>
    <w:uiPriority w:val="99"/>
    <w:rsid w:val="00675663"/>
    <w:rPr>
      <w:sz w:val="24"/>
    </w:rPr>
  </w:style>
  <w:style w:type="paragraph" w:customStyle="1" w:styleId="a3">
    <w:name w:val="ºÇ¡"/>
    <w:basedOn w:val="Normal"/>
    <w:rsid w:val="00997204"/>
    <w:pPr>
      <w:overflowPunct/>
      <w:autoSpaceDE/>
      <w:autoSpaceDN/>
      <w:adjustRightInd/>
      <w:ind w:right="129"/>
      <w:jc w:val="right"/>
      <w:textAlignment w:val="auto"/>
    </w:pPr>
    <w:rPr>
      <w:sz w:val="22"/>
      <w:szCs w:val="22"/>
      <w:lang w:val="th-TH"/>
    </w:rPr>
  </w:style>
  <w:style w:type="paragraph" w:styleId="NormalWeb">
    <w:name w:val="Normal (Web)"/>
    <w:basedOn w:val="Normal"/>
    <w:uiPriority w:val="99"/>
    <w:unhideWhenUsed/>
    <w:rsid w:val="00377AC0"/>
    <w:pPr>
      <w:overflowPunct/>
      <w:autoSpaceDE/>
      <w:autoSpaceDN/>
      <w:adjustRightInd/>
      <w:spacing w:before="100" w:beforeAutospacing="1" w:after="100" w:afterAutospacing="1"/>
      <w:textAlignment w:val="auto"/>
    </w:pPr>
    <w:rPr>
      <w:rFonts w:cs="Times New Roman"/>
      <w:szCs w:val="24"/>
    </w:rPr>
  </w:style>
  <w:style w:type="paragraph" w:customStyle="1" w:styleId="ps-000-normal">
    <w:name w:val="ps-000-normal"/>
    <w:basedOn w:val="Normal"/>
    <w:rsid w:val="006C5BF1"/>
    <w:pPr>
      <w:overflowPunct/>
      <w:autoSpaceDE/>
      <w:autoSpaceDN/>
      <w:adjustRightInd/>
      <w:spacing w:after="120"/>
      <w:textAlignment w:val="auto"/>
    </w:pPr>
    <w:rPr>
      <w:rFonts w:ascii="Verdana" w:hAnsi="Verdana" w:cs="Times New Roman"/>
      <w:color w:val="000000"/>
      <w:sz w:val="20"/>
    </w:rPr>
  </w:style>
  <w:style w:type="character" w:customStyle="1" w:styleId="ListParagraphChar">
    <w:name w:val="List Paragraph Char"/>
    <w:link w:val="ListParagraph"/>
    <w:uiPriority w:val="34"/>
    <w:locked/>
    <w:rsid w:val="006C5BF1"/>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271575">
      <w:bodyDiv w:val="1"/>
      <w:marLeft w:val="0"/>
      <w:marRight w:val="0"/>
      <w:marTop w:val="0"/>
      <w:marBottom w:val="0"/>
      <w:divBdr>
        <w:top w:val="none" w:sz="0" w:space="0" w:color="auto"/>
        <w:left w:val="none" w:sz="0" w:space="0" w:color="auto"/>
        <w:bottom w:val="none" w:sz="0" w:space="0" w:color="auto"/>
        <w:right w:val="none" w:sz="0" w:space="0" w:color="auto"/>
      </w:divBdr>
    </w:div>
    <w:div w:id="1169979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5A4DD8F3BA0854A98AF1F3660A6305D" ma:contentTypeVersion="19" ma:contentTypeDescription="Create a new document." ma:contentTypeScope="" ma:versionID="a8dd47487039ad151f9234e2436d3fd5">
  <xsd:schema xmlns:xsd="http://www.w3.org/2001/XMLSchema" xmlns:xs="http://www.w3.org/2001/XMLSchema" xmlns:p="http://schemas.microsoft.com/office/2006/metadata/properties" xmlns:ns2="a2a36546-fa97-44d2-b9bb-5a0e250ff3b0" xmlns:ns3="c2e9b6fd-69a6-4fc6-b547-e5719115d5ea" targetNamespace="http://schemas.microsoft.com/office/2006/metadata/properties" ma:root="true" ma:fieldsID="e704c4640ba2eb18c89c93d4be979df4" ns2:_="" ns3:_="">
    <xsd:import namespace="a2a36546-fa97-44d2-b9bb-5a0e250ff3b0"/>
    <xsd:import namespace="c2e9b6fd-69a6-4fc6-b547-e5719115d5e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a36546-fa97-44d2-b9bb-5a0e250ff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f0bd4f-7f1c-4950-8644-82e19a9f4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e9b6fd-69a6-4fc6-b547-e5719115d5e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a7dfae7-d21e-4a7c-8274-92eac8fbdd97}" ma:internalName="TaxCatchAll" ma:showField="CatchAllData" ma:web="c2e9b6fd-69a6-4fc6-b547-e5719115d5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c2e9b6fd-69a6-4fc6-b547-e5719115d5ea" xsi:nil="true"/>
    <lcf76f155ced4ddcb4097134ff3c332f xmlns="a2a36546-fa97-44d2-b9bb-5a0e250ff3b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7335947-8EB6-4933-9591-B2341B6B005C}">
  <ds:schemaRefs>
    <ds:schemaRef ds:uri="http://schemas.microsoft.com/sharepoint/v3/contenttype/forms"/>
  </ds:schemaRefs>
</ds:datastoreItem>
</file>

<file path=customXml/itemProps2.xml><?xml version="1.0" encoding="utf-8"?>
<ds:datastoreItem xmlns:ds="http://schemas.openxmlformats.org/officeDocument/2006/customXml" ds:itemID="{3CD57624-D44C-47A8-A647-019A0B1BB861}"/>
</file>

<file path=customXml/itemProps3.xml><?xml version="1.0" encoding="utf-8"?>
<ds:datastoreItem xmlns:ds="http://schemas.openxmlformats.org/officeDocument/2006/customXml" ds:itemID="{7B43B66F-73D9-4B9F-AAF4-50EB7C72C811}">
  <ds:schemaRefs>
    <ds:schemaRef ds:uri="http://schemas.openxmlformats.org/officeDocument/2006/bibliography"/>
  </ds:schemaRefs>
</ds:datastoreItem>
</file>

<file path=customXml/itemProps4.xml><?xml version="1.0" encoding="utf-8"?>
<ds:datastoreItem xmlns:ds="http://schemas.openxmlformats.org/officeDocument/2006/customXml" ds:itemID="{3382D908-9D27-4F36-AB10-AED25269D314}">
  <ds:schemaRefs>
    <ds:schemaRef ds:uri="http://schemas.microsoft.com/office/2006/metadata/properties"/>
    <ds:schemaRef ds:uri="http://schemas.microsoft.com/office/infopath/2007/PartnerControls"/>
    <ds:schemaRef ds:uri="c2e9b6fd-69a6-4fc6-b547-e5719115d5ea"/>
    <ds:schemaRef ds:uri="a2a36546-fa97-44d2-b9bb-5a0e250ff3b0"/>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2766</Words>
  <Characters>15767</Characters>
  <Application>Microsoft Office Word</Application>
  <DocSecurity>0</DocSecurity>
  <Lines>131</Lines>
  <Paragraphs>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 ????? (?????)</vt:lpstr>
      <vt:lpstr>?????? ????? ????? (?????)</vt:lpstr>
    </vt:vector>
  </TitlesOfParts>
  <Company/>
  <LinksUpToDate>false</LinksUpToDate>
  <CharactersWithSpaces>18497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 ????? (?????)</dc:title>
  <dc:subject/>
  <dc:creator>KARIN AUDIT</dc:creator>
  <cp:keywords/>
  <cp:lastModifiedBy>Siwaporn Meebuppha</cp:lastModifiedBy>
  <cp:revision>3</cp:revision>
  <cp:lastPrinted>2025-02-20T14:39:00Z</cp:lastPrinted>
  <dcterms:created xsi:type="dcterms:W3CDTF">2026-02-20T12:07:00Z</dcterms:created>
  <dcterms:modified xsi:type="dcterms:W3CDTF">2026-02-20T12:25:00Z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0x010100E5A4DD8F3BA0854A98AF1F3660A6305D</vt:lpwstr>
  </property>
</Properties>
</file>