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EE629" w14:textId="5956EC27" w:rsidR="00DB308D" w:rsidRPr="000A7F30" w:rsidRDefault="00DB308D" w:rsidP="004C2111">
      <w:pPr>
        <w:pStyle w:val="Reference"/>
        <w:rPr>
          <w:rFonts w:asciiTheme="majorHAnsi" w:hAnsiTheme="majorHAnsi" w:cstheme="minorBidi"/>
          <w:sz w:val="19"/>
          <w:szCs w:val="24"/>
          <w:cs/>
          <w:lang w:val="en-US" w:bidi="th-TH"/>
        </w:rPr>
      </w:pPr>
    </w:p>
    <w:p w14:paraId="76AE88D4" w14:textId="77777777" w:rsidR="005B5FA7" w:rsidRPr="00CF35EC" w:rsidRDefault="005B5FA7" w:rsidP="004C2111">
      <w:pPr>
        <w:pStyle w:val="Reference"/>
        <w:rPr>
          <w:rFonts w:asciiTheme="majorHAnsi" w:hAnsiTheme="majorHAnsi" w:cstheme="minorBidi"/>
          <w:sz w:val="19"/>
          <w:szCs w:val="24"/>
          <w:cs/>
          <w:lang w:bidi="th-TH"/>
        </w:rPr>
      </w:pPr>
    </w:p>
    <w:p w14:paraId="2DB067F2" w14:textId="3715AC6B" w:rsidR="00DD1E47" w:rsidRPr="00615DF7" w:rsidRDefault="00DD1E47" w:rsidP="006771E8">
      <w:pPr>
        <w:pStyle w:val="BodyText"/>
        <w:rPr>
          <w:rFonts w:asciiTheme="majorHAnsi" w:hAnsiTheme="majorHAnsi" w:cstheme="majorHAnsi"/>
          <w:sz w:val="19"/>
          <w:szCs w:val="19"/>
        </w:rPr>
      </w:pPr>
    </w:p>
    <w:p w14:paraId="63907977" w14:textId="06415DE3" w:rsidR="00D15EA5" w:rsidRPr="00615DF7" w:rsidRDefault="006F1B19" w:rsidP="00D15EA5">
      <w:pPr>
        <w:pStyle w:val="BodyText"/>
        <w:rPr>
          <w:rFonts w:asciiTheme="majorHAnsi" w:hAnsiTheme="majorHAnsi" w:cstheme="majorHAnsi"/>
          <w:sz w:val="19"/>
          <w:szCs w:val="19"/>
        </w:rPr>
      </w:pPr>
      <w:r w:rsidRPr="00615DF7">
        <w:rPr>
          <w:rFonts w:asciiTheme="majorHAnsi" w:hAnsiTheme="majorHAnsi" w:cstheme="majorHAnsi"/>
          <w:sz w:val="19"/>
          <w:szCs w:val="19"/>
        </w:rPr>
        <w:br w:type="textWrapping" w:clear="all"/>
      </w:r>
    </w:p>
    <w:p w14:paraId="3890C02B" w14:textId="77777777" w:rsidR="00D15EA5" w:rsidRPr="00615DF7" w:rsidRDefault="00D15EA5" w:rsidP="00D15EA5">
      <w:pPr>
        <w:pStyle w:val="BodyText"/>
        <w:rPr>
          <w:rFonts w:asciiTheme="majorHAnsi" w:hAnsiTheme="majorHAnsi" w:cstheme="majorHAnsi"/>
          <w:sz w:val="19"/>
          <w:szCs w:val="19"/>
        </w:rPr>
      </w:pPr>
    </w:p>
    <w:p w14:paraId="242907B7" w14:textId="77777777" w:rsidR="00D15EA5" w:rsidRPr="00615DF7" w:rsidRDefault="00D15EA5" w:rsidP="00D15EA5">
      <w:pPr>
        <w:pStyle w:val="BodyText"/>
        <w:rPr>
          <w:rFonts w:asciiTheme="majorHAnsi" w:hAnsiTheme="majorHAnsi" w:cstheme="majorHAnsi"/>
          <w:sz w:val="19"/>
          <w:szCs w:val="19"/>
          <w:lang w:bidi="th-TH"/>
        </w:rPr>
      </w:pPr>
    </w:p>
    <w:p w14:paraId="5519C601" w14:textId="2EED10A4" w:rsidR="00801A1C" w:rsidRPr="00615DF7" w:rsidRDefault="00801A1C" w:rsidP="00801A1C">
      <w:pPr>
        <w:pStyle w:val="BodyText"/>
        <w:spacing w:after="0" w:line="240" w:lineRule="auto"/>
        <w:rPr>
          <w:rFonts w:asciiTheme="majorHAnsi" w:hAnsiTheme="majorHAnsi" w:cstheme="majorHAnsi"/>
          <w:sz w:val="19"/>
          <w:szCs w:val="19"/>
        </w:rPr>
      </w:pPr>
    </w:p>
    <w:p w14:paraId="57A42E5B" w14:textId="4DF4FDF1" w:rsidR="0035687C" w:rsidRDefault="0035687C" w:rsidP="00801A1C">
      <w:pPr>
        <w:pStyle w:val="BodyText"/>
        <w:spacing w:after="0" w:line="240" w:lineRule="auto"/>
        <w:rPr>
          <w:rFonts w:asciiTheme="majorHAnsi" w:hAnsiTheme="majorHAnsi" w:cstheme="majorHAnsi"/>
          <w:sz w:val="19"/>
          <w:szCs w:val="19"/>
        </w:rPr>
      </w:pPr>
    </w:p>
    <w:p w14:paraId="4ABEE675" w14:textId="29D5E13B" w:rsidR="00E8676F" w:rsidRDefault="00E8676F" w:rsidP="00801A1C">
      <w:pPr>
        <w:pStyle w:val="BodyText"/>
        <w:spacing w:after="0" w:line="240" w:lineRule="auto"/>
        <w:rPr>
          <w:rFonts w:asciiTheme="majorHAnsi" w:hAnsiTheme="majorHAnsi" w:cstheme="majorHAnsi"/>
          <w:sz w:val="19"/>
          <w:szCs w:val="19"/>
        </w:rPr>
      </w:pPr>
    </w:p>
    <w:p w14:paraId="0D2E4D02" w14:textId="77777777" w:rsidR="00E8676F" w:rsidRPr="00615DF7" w:rsidRDefault="00E8676F" w:rsidP="00801A1C">
      <w:pPr>
        <w:pStyle w:val="BodyText"/>
        <w:spacing w:after="0" w:line="240" w:lineRule="auto"/>
        <w:rPr>
          <w:rFonts w:asciiTheme="majorHAnsi" w:hAnsiTheme="majorHAnsi" w:cstheme="majorHAnsi"/>
          <w:sz w:val="19"/>
          <w:szCs w:val="19"/>
        </w:rPr>
      </w:pPr>
    </w:p>
    <w:p w14:paraId="58CDFBFD" w14:textId="57C1F95C" w:rsidR="00BE74D5" w:rsidRPr="00615DF7" w:rsidRDefault="00BE74D5" w:rsidP="002C62F7">
      <w:pPr>
        <w:spacing w:after="0" w:line="360" w:lineRule="auto"/>
        <w:jc w:val="both"/>
        <w:rPr>
          <w:rFonts w:asciiTheme="majorHAnsi" w:hAnsiTheme="majorHAnsi" w:cstheme="majorHAnsi"/>
          <w:b/>
          <w:bCs/>
          <w:color w:val="0000FF"/>
          <w:sz w:val="19"/>
          <w:szCs w:val="19"/>
        </w:rPr>
      </w:pPr>
      <w:r w:rsidRPr="00615DF7">
        <w:rPr>
          <w:rFonts w:asciiTheme="majorHAnsi" w:hAnsiTheme="majorHAnsi" w:cstheme="majorHAnsi"/>
          <w:b/>
          <w:bCs/>
          <w:sz w:val="19"/>
          <w:szCs w:val="19"/>
        </w:rPr>
        <w:t xml:space="preserve">To the Shareholders of </w:t>
      </w:r>
      <w:r w:rsidR="000846FE" w:rsidRPr="000846FE">
        <w:rPr>
          <w:rFonts w:asciiTheme="majorHAnsi" w:hAnsiTheme="majorHAnsi" w:cstheme="majorHAnsi"/>
          <w:b/>
          <w:bCs/>
          <w:sz w:val="19"/>
          <w:szCs w:val="19"/>
        </w:rPr>
        <w:t>Sahathai Terminal Public Company Limited</w:t>
      </w:r>
    </w:p>
    <w:p w14:paraId="7148FAC4" w14:textId="77777777" w:rsidR="002C62F7" w:rsidRPr="00615DF7" w:rsidRDefault="002C62F7" w:rsidP="002C62F7">
      <w:pPr>
        <w:spacing w:after="0" w:line="360" w:lineRule="auto"/>
        <w:jc w:val="both"/>
        <w:outlineLvl w:val="0"/>
        <w:rPr>
          <w:rFonts w:ascii="Arial" w:hAnsi="Arial"/>
          <w:i/>
          <w:iCs/>
          <w:sz w:val="19"/>
          <w:szCs w:val="19"/>
        </w:rPr>
      </w:pPr>
    </w:p>
    <w:p w14:paraId="17C91396"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Opinion</w:t>
      </w:r>
    </w:p>
    <w:p w14:paraId="18012801"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p>
    <w:p w14:paraId="7F685EEA" w14:textId="7F3E1BB1" w:rsidR="00A97743" w:rsidRPr="00997517" w:rsidRDefault="00A97743" w:rsidP="000820F7">
      <w:pPr>
        <w:autoSpaceDE w:val="0"/>
        <w:autoSpaceDN w:val="0"/>
        <w:adjustRightInd w:val="0"/>
        <w:spacing w:after="0" w:line="360" w:lineRule="auto"/>
        <w:jc w:val="thaiDistribute"/>
        <w:rPr>
          <w:rFonts w:ascii="Arial" w:eastAsia="Cordia New" w:hAnsi="Arial"/>
          <w:sz w:val="19"/>
          <w:szCs w:val="19"/>
          <w:lang w:val="en-US" w:bidi="th-TH"/>
        </w:rPr>
      </w:pPr>
      <w:r w:rsidRPr="00997517">
        <w:rPr>
          <w:rFonts w:ascii="Arial" w:eastAsia="Cordia New" w:hAnsi="Arial"/>
          <w:sz w:val="19"/>
          <w:szCs w:val="19"/>
          <w:lang w:val="en-US" w:bidi="th-TH"/>
        </w:rPr>
        <w:t xml:space="preserve">I have audited the consolidated </w:t>
      </w:r>
      <w:r w:rsidR="007F5420" w:rsidRPr="00997517">
        <w:rPr>
          <w:rFonts w:ascii="Arial" w:eastAsia="Cordia New" w:hAnsi="Arial"/>
          <w:sz w:val="19"/>
          <w:szCs w:val="19"/>
          <w:lang w:val="en-US" w:bidi="th-TH"/>
        </w:rPr>
        <w:t xml:space="preserve">and separate </w:t>
      </w:r>
      <w:r w:rsidRPr="00997517">
        <w:rPr>
          <w:rFonts w:ascii="Arial" w:eastAsia="Cordia New" w:hAnsi="Arial"/>
          <w:sz w:val="19"/>
          <w:szCs w:val="19"/>
          <w:lang w:val="en-US" w:bidi="th-TH"/>
        </w:rPr>
        <w:t xml:space="preserve">financial statements of </w:t>
      </w:r>
      <w:bookmarkStart w:id="1" w:name="_Hlk159188857"/>
      <w:r w:rsidR="002F4A89" w:rsidRPr="00997517">
        <w:rPr>
          <w:rFonts w:ascii="Arial" w:hAnsi="Arial"/>
          <w:color w:val="000000" w:themeColor="text1"/>
          <w:sz w:val="19"/>
          <w:szCs w:val="19"/>
        </w:rPr>
        <w:t>Sahathai Terminal Public Company Limited</w:t>
      </w:r>
      <w:bookmarkEnd w:id="1"/>
      <w:r w:rsidR="00AB5799" w:rsidRPr="00997517">
        <w:rPr>
          <w:rFonts w:ascii="Arial" w:hAnsi="Arial"/>
          <w:color w:val="000000" w:themeColor="text1"/>
          <w:sz w:val="19"/>
          <w:szCs w:val="19"/>
          <w:cs/>
          <w:lang w:bidi="th-TH"/>
        </w:rPr>
        <w:t xml:space="preserve"> (</w:t>
      </w:r>
      <w:r w:rsidR="00AB5799" w:rsidRPr="00997517">
        <w:rPr>
          <w:rFonts w:ascii="Arial" w:hAnsi="Arial"/>
          <w:color w:val="000000" w:themeColor="text1"/>
          <w:sz w:val="19"/>
          <w:szCs w:val="19"/>
          <w:lang w:bidi="th-TH"/>
        </w:rPr>
        <w:t>the</w:t>
      </w:r>
      <w:r w:rsidR="00DF4820" w:rsidRPr="00997517">
        <w:rPr>
          <w:rFonts w:ascii="Arial" w:hAnsi="Arial"/>
          <w:color w:val="000000" w:themeColor="text1"/>
          <w:sz w:val="19"/>
          <w:szCs w:val="19"/>
          <w:cs/>
          <w:lang w:bidi="th-TH"/>
        </w:rPr>
        <w:t xml:space="preserve"> </w:t>
      </w:r>
      <w:r w:rsidR="00DF4820" w:rsidRPr="00997517">
        <w:rPr>
          <w:rFonts w:ascii="Arial" w:hAnsi="Arial"/>
          <w:color w:val="000000" w:themeColor="text1"/>
          <w:sz w:val="19"/>
          <w:szCs w:val="19"/>
          <w:lang w:val="en-US" w:bidi="th-TH"/>
        </w:rPr>
        <w:t>Company</w:t>
      </w:r>
      <w:r w:rsidR="00AB5799" w:rsidRPr="00997517">
        <w:rPr>
          <w:rFonts w:ascii="Arial" w:hAnsi="Arial"/>
          <w:color w:val="000000" w:themeColor="text1"/>
          <w:sz w:val="19"/>
          <w:szCs w:val="19"/>
          <w:lang w:bidi="th-TH"/>
        </w:rPr>
        <w:t>)</w:t>
      </w:r>
      <w:r w:rsidR="002F4A89" w:rsidRPr="00997517">
        <w:rPr>
          <w:rFonts w:ascii="Arial" w:hAnsi="Arial"/>
          <w:color w:val="000000" w:themeColor="text1"/>
          <w:sz w:val="19"/>
          <w:szCs w:val="19"/>
        </w:rPr>
        <w:t xml:space="preserve"> and its subsidiaries</w:t>
      </w:r>
      <w:r w:rsidR="002F4A89" w:rsidRPr="00997517">
        <w:rPr>
          <w:rFonts w:ascii="Arial" w:eastAsia="Cordia New" w:hAnsi="Arial"/>
          <w:sz w:val="19"/>
          <w:szCs w:val="19"/>
          <w:lang w:val="en-US" w:bidi="th-TH"/>
        </w:rPr>
        <w:t xml:space="preserve"> </w:t>
      </w:r>
      <w:r w:rsidR="00CF35EC" w:rsidRPr="00997517">
        <w:rPr>
          <w:rFonts w:ascii="Arial" w:eastAsia="Cordia New" w:hAnsi="Arial"/>
          <w:sz w:val="19"/>
          <w:szCs w:val="19"/>
          <w:lang w:val="en-US" w:bidi="th-TH"/>
        </w:rPr>
        <w:t>(</w:t>
      </w:r>
      <w:r w:rsidR="00715584" w:rsidRPr="00997517">
        <w:rPr>
          <w:rFonts w:ascii="Arial" w:eastAsia="Cordia New" w:hAnsi="Arial"/>
          <w:sz w:val="19"/>
          <w:szCs w:val="19"/>
          <w:lang w:val="en-US" w:bidi="th-TH"/>
        </w:rPr>
        <w:t>t</w:t>
      </w:r>
      <w:r w:rsidR="00CF35EC" w:rsidRPr="00997517">
        <w:rPr>
          <w:rFonts w:ascii="Arial" w:eastAsia="Cordia New" w:hAnsi="Arial"/>
          <w:sz w:val="19"/>
          <w:szCs w:val="19"/>
          <w:lang w:val="en-US" w:bidi="th-TH"/>
        </w:rPr>
        <w:t>h</w:t>
      </w:r>
      <w:r w:rsidR="00D97F3B" w:rsidRPr="00997517">
        <w:rPr>
          <w:rFonts w:ascii="Arial" w:eastAsia="Cordia New" w:hAnsi="Arial"/>
          <w:sz w:val="19"/>
          <w:szCs w:val="19"/>
          <w:lang w:val="en-US" w:bidi="th-TH"/>
        </w:rPr>
        <w:t>e Group)</w:t>
      </w:r>
      <w:r w:rsidRPr="00997517">
        <w:rPr>
          <w:rFonts w:ascii="Arial" w:eastAsia="Cordia New" w:hAnsi="Arial"/>
          <w:sz w:val="19"/>
          <w:szCs w:val="19"/>
          <w:lang w:val="en-US" w:bidi="th-TH"/>
        </w:rPr>
        <w:t xml:space="preserve">, </w:t>
      </w:r>
      <w:r w:rsidR="000820F7" w:rsidRPr="00997517">
        <w:rPr>
          <w:rFonts w:ascii="Arial" w:eastAsia="Cordia New" w:hAnsi="Arial"/>
          <w:sz w:val="19"/>
          <w:szCs w:val="19"/>
          <w:lang w:val="en-US" w:bidi="th-TH"/>
        </w:rPr>
        <w:t>which comprise the consolidated and separate statements of financial position as at 31 December 20</w:t>
      </w:r>
      <w:r w:rsidR="00DB6533" w:rsidRPr="00997517">
        <w:rPr>
          <w:rFonts w:ascii="Arial" w:eastAsia="Cordia New" w:hAnsi="Arial"/>
          <w:sz w:val="19"/>
          <w:szCs w:val="19"/>
          <w:lang w:val="en-US" w:bidi="th-TH"/>
        </w:rPr>
        <w:t>2</w:t>
      </w:r>
      <w:r w:rsidR="006F7608">
        <w:rPr>
          <w:rFonts w:ascii="Arial" w:eastAsia="Cordia New" w:hAnsi="Arial"/>
          <w:sz w:val="19"/>
          <w:szCs w:val="19"/>
          <w:lang w:val="en-US" w:bidi="th-TH"/>
        </w:rPr>
        <w:t>5</w:t>
      </w:r>
      <w:r w:rsidR="000820F7" w:rsidRPr="00997517">
        <w:rPr>
          <w:rFonts w:ascii="Arial" w:eastAsia="Cordia New" w:hAnsi="Arial"/>
          <w:sz w:val="19"/>
          <w:szCs w:val="19"/>
          <w:lang w:val="en-US" w:bidi="th-TH"/>
        </w:rPr>
        <w:t xml:space="preserve">, the consolidated and separate statements of comprehensive income, </w:t>
      </w:r>
      <w:r w:rsidR="003A3193">
        <w:rPr>
          <w:rFonts w:ascii="Arial" w:eastAsia="Cordia New" w:hAnsi="Arial"/>
          <w:sz w:val="19"/>
          <w:szCs w:val="19"/>
          <w:lang w:val="en-US" w:bidi="th-TH"/>
        </w:rPr>
        <w:t xml:space="preserve">the consolidated </w:t>
      </w:r>
      <w:r w:rsidR="00455690">
        <w:rPr>
          <w:rFonts w:ascii="Arial" w:eastAsia="Cordia New" w:hAnsi="Arial"/>
          <w:sz w:val="19"/>
          <w:szCs w:val="19"/>
          <w:lang w:val="en-US" w:bidi="th-TH"/>
        </w:rPr>
        <w:t xml:space="preserve">and separate statements of </w:t>
      </w:r>
      <w:r w:rsidR="000820F7" w:rsidRPr="00997517">
        <w:rPr>
          <w:rFonts w:ascii="Arial" w:eastAsia="Cordia New" w:hAnsi="Arial"/>
          <w:sz w:val="19"/>
          <w:szCs w:val="19"/>
          <w:lang w:val="en-US" w:bidi="th-TH"/>
        </w:rPr>
        <w:t xml:space="preserve">changes in shareholders’ equity and </w:t>
      </w:r>
      <w:r w:rsidR="00455690">
        <w:rPr>
          <w:rFonts w:ascii="Arial" w:eastAsia="Cordia New" w:hAnsi="Arial"/>
          <w:sz w:val="19"/>
          <w:szCs w:val="19"/>
          <w:lang w:val="en-US" w:bidi="th-TH"/>
        </w:rPr>
        <w:t>the consolidated and separate statements of</w:t>
      </w:r>
      <w:r w:rsidR="000820F7" w:rsidRPr="00997517">
        <w:rPr>
          <w:rFonts w:ascii="Arial" w:eastAsia="Cordia New" w:hAnsi="Arial"/>
          <w:sz w:val="19"/>
          <w:szCs w:val="19"/>
          <w:lang w:val="en-US" w:bidi="th-TH"/>
        </w:rPr>
        <w:t xml:space="preserve"> cash flows for the year then ended, and notes to the</w:t>
      </w:r>
      <w:r w:rsidR="00AE3BC3">
        <w:rPr>
          <w:rFonts w:ascii="Arial" w:eastAsia="Cordia New" w:hAnsi="Arial" w:cstheme="minorBidi"/>
          <w:sz w:val="19"/>
          <w:szCs w:val="19"/>
          <w:lang w:val="en-US" w:bidi="th-TH"/>
        </w:rPr>
        <w:t xml:space="preserve"> </w:t>
      </w:r>
      <w:r w:rsidR="000820F7" w:rsidRPr="00997517">
        <w:rPr>
          <w:rFonts w:ascii="Arial" w:eastAsia="Cordia New" w:hAnsi="Arial"/>
          <w:sz w:val="19"/>
          <w:szCs w:val="19"/>
          <w:lang w:val="en-US" w:bidi="th-TH"/>
        </w:rPr>
        <w:t xml:space="preserve">financial statements, </w:t>
      </w:r>
      <w:r w:rsidR="00C8722F" w:rsidRPr="00997517">
        <w:rPr>
          <w:rFonts w:ascii="Arial" w:eastAsia="Cordia New" w:hAnsi="Arial"/>
          <w:sz w:val="19"/>
          <w:szCs w:val="19"/>
          <w:lang w:val="en-US" w:bidi="th-TH"/>
        </w:rPr>
        <w:t>which include significant accounting policies</w:t>
      </w:r>
      <w:r w:rsidR="000820F7" w:rsidRPr="00997517">
        <w:rPr>
          <w:rFonts w:ascii="Arial" w:eastAsia="Cordia New" w:hAnsi="Arial"/>
          <w:sz w:val="19"/>
          <w:szCs w:val="19"/>
          <w:lang w:val="en-US" w:bidi="th-TH"/>
        </w:rPr>
        <w:t>.</w:t>
      </w:r>
    </w:p>
    <w:p w14:paraId="620E2BD2" w14:textId="77777777" w:rsidR="00A97743" w:rsidRPr="004C33C6" w:rsidRDefault="00A97743" w:rsidP="00A97743">
      <w:pPr>
        <w:spacing w:after="0" w:line="360" w:lineRule="auto"/>
        <w:jc w:val="both"/>
        <w:rPr>
          <w:rFonts w:ascii="Arial" w:eastAsia="Cordia New" w:hAnsi="Arial"/>
          <w:i/>
          <w:iCs/>
          <w:sz w:val="19"/>
          <w:szCs w:val="19"/>
          <w:lang w:val="en-US" w:bidi="th-TH"/>
        </w:rPr>
      </w:pPr>
    </w:p>
    <w:p w14:paraId="173EC4C4" w14:textId="478AD9CC" w:rsidR="00A97743" w:rsidRPr="004C33C6" w:rsidRDefault="007663C6" w:rsidP="00CF66A7">
      <w:pPr>
        <w:autoSpaceDE w:val="0"/>
        <w:autoSpaceDN w:val="0"/>
        <w:adjustRightInd w:val="0"/>
        <w:spacing w:after="0" w:line="360" w:lineRule="auto"/>
        <w:jc w:val="thaiDistribute"/>
        <w:rPr>
          <w:rFonts w:ascii="Arial" w:eastAsia="Cordia New" w:hAnsi="Arial"/>
          <w:sz w:val="19"/>
          <w:szCs w:val="19"/>
          <w:lang w:val="en-US" w:bidi="th-TH"/>
        </w:rPr>
      </w:pPr>
      <w:r w:rsidRPr="004C33C6">
        <w:rPr>
          <w:rFonts w:ascii="Arial" w:eastAsia="Cordia New" w:hAnsi="Arial"/>
          <w:sz w:val="19"/>
          <w:szCs w:val="19"/>
          <w:lang w:val="en-US" w:bidi="th-TH"/>
        </w:rPr>
        <w:t xml:space="preserve">In my opinion, the consolidated and separate financial statements present fairly, in all material respects, the consolidated and separate financial position of </w:t>
      </w:r>
      <w:r w:rsidR="004C33C6" w:rsidRPr="004C33C6">
        <w:rPr>
          <w:rFonts w:ascii="Arial" w:hAnsi="Arial"/>
          <w:color w:val="000000" w:themeColor="text1"/>
          <w:sz w:val="19"/>
          <w:szCs w:val="19"/>
        </w:rPr>
        <w:t xml:space="preserve">Sahathai Terminal Public Company Limited </w:t>
      </w:r>
      <w:r w:rsidR="004C33C6" w:rsidRPr="004C33C6">
        <w:rPr>
          <w:rFonts w:ascii="Arial" w:hAnsi="Arial"/>
          <w:color w:val="000000" w:themeColor="text1"/>
          <w:sz w:val="19"/>
          <w:szCs w:val="19"/>
          <w:lang w:val="en-US"/>
        </w:rPr>
        <w:t>and its subsidiaries</w:t>
      </w:r>
      <w:r w:rsidR="001E7B6E">
        <w:rPr>
          <w:rFonts w:ascii="Arial" w:eastAsia="Cordia New" w:hAnsi="Arial"/>
          <w:sz w:val="19"/>
          <w:szCs w:val="19"/>
          <w:lang w:val="en-US" w:bidi="th-TH"/>
        </w:rPr>
        <w:t xml:space="preserve"> </w:t>
      </w:r>
      <w:r w:rsidR="00760D28" w:rsidRPr="004C33C6">
        <w:rPr>
          <w:rFonts w:ascii="Arial" w:eastAsia="Cordia New" w:hAnsi="Arial"/>
          <w:sz w:val="19"/>
          <w:szCs w:val="19"/>
          <w:lang w:val="en-US" w:bidi="th-TH"/>
        </w:rPr>
        <w:t>as at 31 December 20</w:t>
      </w:r>
      <w:r w:rsidR="0057543B" w:rsidRPr="004C33C6">
        <w:rPr>
          <w:rFonts w:ascii="Arial" w:eastAsia="Cordia New" w:hAnsi="Arial"/>
          <w:sz w:val="19"/>
          <w:szCs w:val="19"/>
          <w:lang w:val="en-US" w:bidi="th-TH"/>
        </w:rPr>
        <w:t>2</w:t>
      </w:r>
      <w:r w:rsidR="006F7608">
        <w:rPr>
          <w:rFonts w:ascii="Arial" w:eastAsia="Cordia New" w:hAnsi="Arial"/>
          <w:sz w:val="19"/>
          <w:szCs w:val="19"/>
          <w:lang w:val="en-US" w:bidi="th-TH"/>
        </w:rPr>
        <w:t>5</w:t>
      </w:r>
      <w:r w:rsidR="00760D28" w:rsidRPr="004C33C6">
        <w:rPr>
          <w:rFonts w:ascii="Arial" w:eastAsia="Cordia New" w:hAnsi="Arial"/>
          <w:sz w:val="19"/>
          <w:szCs w:val="19"/>
          <w:lang w:val="en-US" w:bidi="th-TH"/>
        </w:rPr>
        <w:t xml:space="preserve">, and its consolidated and separate financial performance and </w:t>
      </w:r>
      <w:r w:rsidR="007C7809" w:rsidRPr="004C33C6">
        <w:rPr>
          <w:rFonts w:ascii="Arial" w:eastAsia="Cordia New" w:hAnsi="Arial"/>
          <w:sz w:val="19"/>
          <w:szCs w:val="19"/>
          <w:lang w:val="en-US" w:bidi="th-TH"/>
        </w:rPr>
        <w:t xml:space="preserve">its consolidated and separate </w:t>
      </w:r>
      <w:r w:rsidR="00760D28" w:rsidRPr="004C33C6">
        <w:rPr>
          <w:rFonts w:ascii="Arial" w:eastAsia="Cordia New" w:hAnsi="Arial"/>
          <w:sz w:val="19"/>
          <w:szCs w:val="19"/>
          <w:lang w:val="en-US" w:bidi="th-TH"/>
        </w:rPr>
        <w:t>cash flows for the year then ended in accordance with Thai Financial Reporting Standards</w:t>
      </w:r>
      <w:r w:rsidR="00770C63" w:rsidRPr="004C33C6">
        <w:rPr>
          <w:rFonts w:ascii="Arial" w:eastAsia="Cordia New" w:hAnsi="Arial"/>
          <w:sz w:val="19"/>
          <w:szCs w:val="19"/>
          <w:lang w:val="en-US" w:bidi="th-TH"/>
        </w:rPr>
        <w:t xml:space="preserve"> (TFRS)</w:t>
      </w:r>
      <w:r w:rsidR="00760D28" w:rsidRPr="004C33C6">
        <w:rPr>
          <w:rFonts w:ascii="Arial" w:eastAsia="Cordia New" w:hAnsi="Arial"/>
          <w:sz w:val="19"/>
          <w:szCs w:val="19"/>
          <w:lang w:val="en-US" w:bidi="th-TH"/>
        </w:rPr>
        <w:t>.</w:t>
      </w:r>
    </w:p>
    <w:p w14:paraId="1103B611" w14:textId="77777777" w:rsidR="00B4263D" w:rsidRPr="004C33C6" w:rsidRDefault="00B4263D" w:rsidP="007963EA">
      <w:pPr>
        <w:autoSpaceDE w:val="0"/>
        <w:autoSpaceDN w:val="0"/>
        <w:adjustRightInd w:val="0"/>
        <w:spacing w:line="360" w:lineRule="auto"/>
        <w:rPr>
          <w:rFonts w:ascii="Arial" w:eastAsia="Cordia New" w:hAnsi="Arial" w:cstheme="minorBidi"/>
          <w:i/>
          <w:iCs/>
          <w:color w:val="000000"/>
          <w:sz w:val="19"/>
          <w:szCs w:val="19"/>
          <w:lang w:val="en-US" w:bidi="th-TH"/>
        </w:rPr>
      </w:pPr>
    </w:p>
    <w:p w14:paraId="5E0F4AB9" w14:textId="3010D68D" w:rsidR="00A97743" w:rsidRPr="00615DF7"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 xml:space="preserve">Basis for Opinion </w:t>
      </w:r>
    </w:p>
    <w:p w14:paraId="7228B2BE" w14:textId="77777777" w:rsidR="00EA0D4C" w:rsidRPr="008C6208" w:rsidRDefault="00EA0D4C" w:rsidP="008C6208">
      <w:pPr>
        <w:autoSpaceDE w:val="0"/>
        <w:autoSpaceDN w:val="0"/>
        <w:adjustRightInd w:val="0"/>
        <w:spacing w:after="0" w:line="360" w:lineRule="auto"/>
        <w:jc w:val="thaiDistribute"/>
        <w:rPr>
          <w:rFonts w:ascii="Arial" w:eastAsia="Cordia New" w:hAnsi="Arial"/>
          <w:sz w:val="19"/>
          <w:szCs w:val="19"/>
          <w:lang w:val="en-US" w:bidi="th-TH"/>
        </w:rPr>
      </w:pPr>
    </w:p>
    <w:p w14:paraId="183EEF47" w14:textId="361EDF67" w:rsidR="00EA0D4C" w:rsidRPr="008C6208" w:rsidRDefault="00040D4C" w:rsidP="008C6208">
      <w:pPr>
        <w:autoSpaceDE w:val="0"/>
        <w:autoSpaceDN w:val="0"/>
        <w:adjustRightInd w:val="0"/>
        <w:spacing w:after="0" w:line="360" w:lineRule="auto"/>
        <w:jc w:val="thaiDistribute"/>
        <w:rPr>
          <w:rFonts w:ascii="Arial" w:eastAsia="Cordia New" w:hAnsi="Arial"/>
          <w:sz w:val="19"/>
          <w:szCs w:val="19"/>
          <w:lang w:val="en-US" w:bidi="th-TH"/>
        </w:rPr>
      </w:pPr>
      <w:r w:rsidRPr="00040D4C">
        <w:rPr>
          <w:rFonts w:ascii="Arial" w:eastAsia="Cordia New" w:hAnsi="Arial"/>
          <w:sz w:val="19"/>
          <w:szCs w:val="19"/>
          <w:lang w:val="en-US" w:bidi="th-TH"/>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EA0D4C" w:rsidRPr="008C6208">
        <w:rPr>
          <w:rFonts w:ascii="Arial" w:eastAsia="Cordia New" w:hAnsi="Arial"/>
          <w:sz w:val="19"/>
          <w:szCs w:val="19"/>
          <w:lang w:val="en-US" w:bidi="th-TH"/>
        </w:rPr>
        <w:br w:type="page"/>
      </w:r>
    </w:p>
    <w:p w14:paraId="72EA72AD" w14:textId="3F1809DB" w:rsidR="00A97743" w:rsidRPr="00615DF7" w:rsidRDefault="00A97743" w:rsidP="00A97743">
      <w:pPr>
        <w:autoSpaceDE w:val="0"/>
        <w:autoSpaceDN w:val="0"/>
        <w:adjustRightInd w:val="0"/>
        <w:spacing w:after="0" w:line="36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lastRenderedPageBreak/>
        <w:t>Key Audit Matters</w:t>
      </w:r>
    </w:p>
    <w:p w14:paraId="273E490A" w14:textId="77777777" w:rsidR="00A97743" w:rsidRPr="00615DF7" w:rsidRDefault="00A97743" w:rsidP="00A97743">
      <w:pPr>
        <w:autoSpaceDE w:val="0"/>
        <w:autoSpaceDN w:val="0"/>
        <w:adjustRightInd w:val="0"/>
        <w:spacing w:after="0" w:line="360" w:lineRule="auto"/>
        <w:rPr>
          <w:rFonts w:eastAsia="Cordia New" w:cstheme="minorHAnsi"/>
          <w:sz w:val="19"/>
          <w:szCs w:val="19"/>
          <w:lang w:val="en-US" w:bidi="th-TH"/>
        </w:rPr>
      </w:pPr>
      <w:r w:rsidRPr="00615DF7">
        <w:rPr>
          <w:rFonts w:eastAsia="Cordia New" w:cstheme="minorHAnsi"/>
          <w:b/>
          <w:bCs/>
          <w:color w:val="000000"/>
          <w:sz w:val="19"/>
          <w:szCs w:val="19"/>
          <w:lang w:val="en-US" w:bidi="th-TH"/>
        </w:rPr>
        <w:t xml:space="preserve"> </w:t>
      </w:r>
    </w:p>
    <w:p w14:paraId="6397746C" w14:textId="3E99106D" w:rsidR="00A97743" w:rsidRDefault="00001923" w:rsidP="00BE60A1">
      <w:pPr>
        <w:autoSpaceDE w:val="0"/>
        <w:autoSpaceDN w:val="0"/>
        <w:adjustRightInd w:val="0"/>
        <w:spacing w:after="0" w:line="360" w:lineRule="auto"/>
        <w:jc w:val="thaiDistribute"/>
        <w:rPr>
          <w:rFonts w:ascii="Arial" w:eastAsia="Cordia New" w:hAnsi="Arial"/>
          <w:sz w:val="19"/>
          <w:szCs w:val="19"/>
          <w:lang w:val="en-US" w:bidi="th-TH"/>
        </w:rPr>
      </w:pPr>
      <w:r w:rsidRPr="00001923">
        <w:rPr>
          <w:rFonts w:ascii="Arial" w:eastAsia="Cordia New" w:hAnsi="Arial"/>
          <w:sz w:val="19"/>
          <w:szCs w:val="19"/>
          <w:lang w:val="en-US" w:bidi="th-TH"/>
        </w:rPr>
        <w:t>Key audit matters are those matters that, in my professional judgment, were of most significance in my audit of the consolidated and separate financial statements of the current</w:t>
      </w:r>
      <w:r w:rsidR="005B607D">
        <w:rPr>
          <w:rFonts w:ascii="Arial" w:eastAsia="Cordia New" w:hAnsi="Arial"/>
          <w:sz w:val="19"/>
          <w:szCs w:val="19"/>
          <w:lang w:val="en-US" w:bidi="th-TH"/>
        </w:rPr>
        <w:t xml:space="preserve"> year</w:t>
      </w:r>
      <w:r w:rsidRPr="00001923">
        <w:rPr>
          <w:rFonts w:ascii="Arial" w:eastAsia="Cordia New" w:hAnsi="Arial"/>
          <w:sz w:val="19"/>
          <w:szCs w:val="19"/>
          <w:lang w:val="en-US" w:bidi="th-TH"/>
        </w:rPr>
        <w:t xml:space="preserve">. These matters were addressed in the context of my audit of the consolidated and separate financial </w:t>
      </w:r>
      <w:proofErr w:type="gramStart"/>
      <w:r w:rsidRPr="00001923">
        <w:rPr>
          <w:rFonts w:ascii="Arial" w:eastAsia="Cordia New" w:hAnsi="Arial"/>
          <w:sz w:val="19"/>
          <w:szCs w:val="19"/>
          <w:lang w:val="en-US" w:bidi="th-TH"/>
        </w:rPr>
        <w:t>statements as a whole,</w:t>
      </w:r>
      <w:r w:rsidR="00B979E6">
        <w:rPr>
          <w:rFonts w:ascii="Arial" w:eastAsia="Cordia New" w:hAnsi="Arial"/>
          <w:sz w:val="19"/>
          <w:szCs w:val="19"/>
          <w:lang w:val="en-US" w:bidi="th-TH"/>
        </w:rPr>
        <w:t xml:space="preserve"> </w:t>
      </w:r>
      <w:r w:rsidRPr="00001923">
        <w:rPr>
          <w:rFonts w:ascii="Arial" w:eastAsia="Cordia New" w:hAnsi="Arial"/>
          <w:sz w:val="19"/>
          <w:szCs w:val="19"/>
          <w:lang w:val="en-US" w:bidi="th-TH"/>
        </w:rPr>
        <w:t>and</w:t>
      </w:r>
      <w:proofErr w:type="gramEnd"/>
      <w:r w:rsidRPr="00001923">
        <w:rPr>
          <w:rFonts w:ascii="Arial" w:eastAsia="Cordia New" w:hAnsi="Arial"/>
          <w:sz w:val="19"/>
          <w:szCs w:val="19"/>
          <w:lang w:val="en-US" w:bidi="th-TH"/>
        </w:rPr>
        <w:t xml:space="preserve"> in forming my opinion thereon, and I do not provide a separate opinion on these matters.</w:t>
      </w:r>
    </w:p>
    <w:p w14:paraId="46E32E29" w14:textId="77777777" w:rsidR="00B02B74" w:rsidRPr="00BE60A1" w:rsidRDefault="00B02B74" w:rsidP="00BE60A1">
      <w:pPr>
        <w:autoSpaceDE w:val="0"/>
        <w:autoSpaceDN w:val="0"/>
        <w:adjustRightInd w:val="0"/>
        <w:spacing w:after="0" w:line="360" w:lineRule="auto"/>
        <w:jc w:val="thaiDistribute"/>
        <w:rPr>
          <w:rFonts w:ascii="Arial" w:eastAsia="Cordia New" w:hAnsi="Arial"/>
          <w:sz w:val="19"/>
          <w:szCs w:val="19"/>
          <w:lang w:val="en-US" w:bidi="th-TH"/>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58"/>
      </w:tblGrid>
      <w:tr w:rsidR="00A5099F" w:rsidRPr="00100F5E" w14:paraId="1A623A42" w14:textId="77777777" w:rsidTr="00664473">
        <w:tc>
          <w:tcPr>
            <w:tcW w:w="4405" w:type="dxa"/>
            <w:tcBorders>
              <w:top w:val="single" w:sz="4" w:space="0" w:color="auto"/>
              <w:left w:val="single" w:sz="4" w:space="0" w:color="auto"/>
              <w:bottom w:val="single" w:sz="4" w:space="0" w:color="auto"/>
              <w:right w:val="single" w:sz="4" w:space="0" w:color="auto"/>
            </w:tcBorders>
            <w:shd w:val="clear" w:color="auto" w:fill="7030A0"/>
            <w:hideMark/>
          </w:tcPr>
          <w:p w14:paraId="26EC6EE3" w14:textId="15093CD1" w:rsidR="00A5099F" w:rsidRPr="00100F5E" w:rsidRDefault="00A5099F" w:rsidP="00C1147B">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Key audit matter</w:t>
            </w:r>
          </w:p>
        </w:tc>
        <w:tc>
          <w:tcPr>
            <w:tcW w:w="4158" w:type="dxa"/>
            <w:tcBorders>
              <w:top w:val="single" w:sz="4" w:space="0" w:color="auto"/>
              <w:left w:val="single" w:sz="4" w:space="0" w:color="auto"/>
              <w:bottom w:val="single" w:sz="4" w:space="0" w:color="auto"/>
              <w:right w:val="single" w:sz="4" w:space="0" w:color="auto"/>
            </w:tcBorders>
            <w:shd w:val="clear" w:color="auto" w:fill="7030A0"/>
            <w:hideMark/>
          </w:tcPr>
          <w:p w14:paraId="5766B608" w14:textId="0D55E76D" w:rsidR="00A5099F" w:rsidRPr="00FE41CA" w:rsidRDefault="00482014" w:rsidP="00C1147B">
            <w:pPr>
              <w:autoSpaceDE w:val="0"/>
              <w:autoSpaceDN w:val="0"/>
              <w:adjustRightInd w:val="0"/>
              <w:spacing w:after="0" w:line="360" w:lineRule="auto"/>
              <w:jc w:val="center"/>
              <w:rPr>
                <w:rFonts w:asciiTheme="majorHAnsi" w:eastAsia="Cordia New" w:hAnsiTheme="majorHAnsi" w:cstheme="minorBidi"/>
                <w:color w:val="FFFFFF" w:themeColor="background1"/>
                <w:szCs w:val="22"/>
                <w:cs/>
                <w:lang w:val="en-US" w:bidi="th-TH"/>
              </w:rPr>
            </w:pPr>
            <w:r>
              <w:rPr>
                <w:rFonts w:asciiTheme="majorHAnsi" w:hAnsiTheme="majorHAnsi" w:cstheme="majorHAnsi"/>
                <w:b/>
                <w:bCs/>
                <w:color w:val="FFFFFF" w:themeColor="background1"/>
                <w:szCs w:val="18"/>
              </w:rPr>
              <w:t xml:space="preserve">Audit </w:t>
            </w:r>
            <w:r w:rsidR="00FE41CA">
              <w:rPr>
                <w:rFonts w:asciiTheme="majorHAnsi" w:hAnsiTheme="majorHAnsi" w:cstheme="majorHAnsi"/>
                <w:b/>
                <w:bCs/>
                <w:color w:val="FFFFFF" w:themeColor="background1"/>
                <w:szCs w:val="18"/>
              </w:rPr>
              <w:t>Responses</w:t>
            </w:r>
          </w:p>
        </w:tc>
      </w:tr>
      <w:tr w:rsidR="003B1666" w:rsidRPr="003B1666" w14:paraId="1B783750" w14:textId="77777777" w:rsidTr="00664473">
        <w:tc>
          <w:tcPr>
            <w:tcW w:w="4405" w:type="dxa"/>
            <w:tcBorders>
              <w:top w:val="single" w:sz="4" w:space="0" w:color="auto"/>
              <w:left w:val="single" w:sz="4" w:space="0" w:color="auto"/>
              <w:bottom w:val="nil"/>
              <w:right w:val="single" w:sz="4" w:space="0" w:color="auto"/>
            </w:tcBorders>
          </w:tcPr>
          <w:p w14:paraId="7A52491B" w14:textId="77777777" w:rsidR="00157DEE" w:rsidRDefault="00E84EB1" w:rsidP="003B1666">
            <w:pPr>
              <w:pStyle w:val="Default"/>
              <w:spacing w:line="360" w:lineRule="auto"/>
              <w:ind w:left="316" w:hanging="283"/>
              <w:jc w:val="thaiDistribute"/>
              <w:rPr>
                <w:color w:val="000000" w:themeColor="text1"/>
                <w:sz w:val="18"/>
                <w:szCs w:val="18"/>
              </w:rPr>
            </w:pPr>
            <w:r w:rsidRPr="003B1666">
              <w:rPr>
                <w:rFonts w:cs="Browallia New"/>
                <w:b/>
                <w:bCs/>
                <w:color w:val="000000" w:themeColor="text1"/>
                <w:sz w:val="18"/>
                <w:szCs w:val="18"/>
                <w:lang w:val="en-US"/>
              </w:rPr>
              <w:t>I</w:t>
            </w:r>
            <w:r w:rsidRPr="003B1666">
              <w:rPr>
                <w:b/>
                <w:bCs/>
                <w:color w:val="000000" w:themeColor="text1"/>
                <w:sz w:val="18"/>
                <w:szCs w:val="18"/>
                <w:lang w:val="en-US"/>
              </w:rPr>
              <w:t xml:space="preserve">mpairment loss on </w:t>
            </w:r>
            <w:r w:rsidRPr="003B1666">
              <w:rPr>
                <w:rFonts w:ascii="Arial Bold" w:hAnsi="Arial Bold"/>
                <w:b/>
                <w:bCs/>
                <w:color w:val="000000" w:themeColor="text1"/>
                <w:spacing w:val="-4"/>
                <w:sz w:val="18"/>
                <w:szCs w:val="18"/>
                <w:lang w:val="en-US"/>
              </w:rPr>
              <w:t>investment</w:t>
            </w:r>
            <w:r w:rsidR="00A93482">
              <w:rPr>
                <w:rFonts w:ascii="Arial Bold" w:hAnsi="Arial Bold"/>
                <w:b/>
                <w:bCs/>
                <w:color w:val="000000" w:themeColor="text1"/>
                <w:spacing w:val="-4"/>
                <w:sz w:val="18"/>
                <w:szCs w:val="18"/>
                <w:lang w:val="en-US"/>
              </w:rPr>
              <w:t>s</w:t>
            </w:r>
            <w:r w:rsidRPr="003B1666">
              <w:rPr>
                <w:rFonts w:ascii="Arial Bold" w:hAnsi="Arial Bold"/>
                <w:b/>
                <w:bCs/>
                <w:color w:val="000000" w:themeColor="text1"/>
                <w:spacing w:val="-4"/>
                <w:sz w:val="18"/>
                <w:szCs w:val="18"/>
                <w:lang w:val="en-US"/>
              </w:rPr>
              <w:t xml:space="preserve"> in associated</w:t>
            </w:r>
          </w:p>
          <w:p w14:paraId="683C30D0" w14:textId="7FD78B48" w:rsidR="003B1666" w:rsidRPr="00157DEE" w:rsidRDefault="00E84EB1" w:rsidP="00157DEE">
            <w:pPr>
              <w:pStyle w:val="Default"/>
              <w:spacing w:line="276" w:lineRule="auto"/>
              <w:ind w:right="36"/>
              <w:jc w:val="thaiDistribute"/>
              <w:rPr>
                <w:b/>
                <w:bCs/>
                <w:color w:val="000000" w:themeColor="text1"/>
                <w:sz w:val="18"/>
                <w:szCs w:val="18"/>
                <w:lang w:val="en-US"/>
              </w:rPr>
            </w:pPr>
            <w:r w:rsidRPr="003B1666">
              <w:rPr>
                <w:b/>
                <w:bCs/>
                <w:color w:val="000000" w:themeColor="text1"/>
                <w:sz w:val="18"/>
                <w:szCs w:val="18"/>
                <w:lang w:val="en-US"/>
              </w:rPr>
              <w:t>compan</w:t>
            </w:r>
            <w:r w:rsidR="00A93482">
              <w:rPr>
                <w:b/>
                <w:bCs/>
                <w:color w:val="000000" w:themeColor="text1"/>
                <w:sz w:val="18"/>
                <w:szCs w:val="18"/>
                <w:lang w:val="en-US"/>
              </w:rPr>
              <w:t>ies</w:t>
            </w:r>
          </w:p>
        </w:tc>
        <w:tc>
          <w:tcPr>
            <w:tcW w:w="4158" w:type="dxa"/>
            <w:tcBorders>
              <w:top w:val="single" w:sz="4" w:space="0" w:color="auto"/>
              <w:left w:val="single" w:sz="4" w:space="0" w:color="auto"/>
              <w:bottom w:val="nil"/>
              <w:right w:val="single" w:sz="4" w:space="0" w:color="auto"/>
            </w:tcBorders>
          </w:tcPr>
          <w:p w14:paraId="6829824A" w14:textId="574105C8" w:rsidR="003B1666" w:rsidRPr="00157DEE" w:rsidRDefault="003B1666" w:rsidP="00157DEE">
            <w:pPr>
              <w:pStyle w:val="ListParagraph"/>
              <w:tabs>
                <w:tab w:val="left" w:pos="316"/>
              </w:tabs>
              <w:autoSpaceDE w:val="0"/>
              <w:autoSpaceDN w:val="0"/>
              <w:adjustRightInd w:val="0"/>
              <w:spacing w:after="0" w:line="360" w:lineRule="auto"/>
              <w:ind w:left="753"/>
              <w:jc w:val="thaiDistribute"/>
              <w:rPr>
                <w:rFonts w:ascii="Arial" w:hAnsi="Arial"/>
                <w:color w:val="000000" w:themeColor="text1"/>
                <w:spacing w:val="-4"/>
                <w:sz w:val="20"/>
              </w:rPr>
            </w:pPr>
          </w:p>
        </w:tc>
      </w:tr>
      <w:tr w:rsidR="00157DEE" w:rsidRPr="003B1666" w14:paraId="73EE7E1B" w14:textId="77777777" w:rsidTr="00664473">
        <w:tc>
          <w:tcPr>
            <w:tcW w:w="4405" w:type="dxa"/>
            <w:tcBorders>
              <w:top w:val="nil"/>
              <w:left w:val="single" w:sz="4" w:space="0" w:color="auto"/>
              <w:bottom w:val="single" w:sz="4" w:space="0" w:color="auto"/>
              <w:right w:val="single" w:sz="4" w:space="0" w:color="auto"/>
            </w:tcBorders>
          </w:tcPr>
          <w:p w14:paraId="4283C65E" w14:textId="7C50CC60" w:rsidR="00157DEE" w:rsidRPr="00157DEE" w:rsidRDefault="00157DEE" w:rsidP="00157DEE">
            <w:pPr>
              <w:pStyle w:val="Default"/>
              <w:spacing w:line="360" w:lineRule="auto"/>
              <w:ind w:right="36"/>
              <w:jc w:val="thaiDistribute"/>
              <w:rPr>
                <w:color w:val="000000" w:themeColor="text1"/>
                <w:sz w:val="18"/>
                <w:szCs w:val="18"/>
              </w:rPr>
            </w:pPr>
            <w:r w:rsidRPr="00157DEE">
              <w:rPr>
                <w:color w:val="000000" w:themeColor="text1"/>
                <w:sz w:val="18"/>
                <w:szCs w:val="18"/>
              </w:rPr>
              <w:t>As at 31 December 202</w:t>
            </w:r>
            <w:r>
              <w:rPr>
                <w:color w:val="000000" w:themeColor="text1"/>
                <w:sz w:val="18"/>
                <w:szCs w:val="18"/>
              </w:rPr>
              <w:t>5</w:t>
            </w:r>
            <w:r w:rsidRPr="00157DEE">
              <w:rPr>
                <w:color w:val="000000" w:themeColor="text1"/>
                <w:sz w:val="18"/>
                <w:szCs w:val="18"/>
              </w:rPr>
              <w:t xml:space="preserve">, the Company has investment in associated companies net of allowance for impairment of investment of Baht </w:t>
            </w:r>
            <w:r>
              <w:rPr>
                <w:color w:val="000000" w:themeColor="text1"/>
                <w:sz w:val="18"/>
                <w:szCs w:val="18"/>
              </w:rPr>
              <w:t>75</w:t>
            </w:r>
            <w:r w:rsidRPr="00157DEE">
              <w:rPr>
                <w:color w:val="000000" w:themeColor="text1"/>
                <w:sz w:val="18"/>
                <w:szCs w:val="18"/>
              </w:rPr>
              <w:t xml:space="preserve"> million</w:t>
            </w:r>
            <w:r w:rsidRPr="00416630">
              <w:rPr>
                <w:rFonts w:hint="cs"/>
                <w:color w:val="000000" w:themeColor="text1"/>
                <w:sz w:val="18"/>
                <w:szCs w:val="18"/>
                <w:cs/>
                <w:lang w:bidi="th-TH"/>
              </w:rPr>
              <w:t xml:space="preserve"> </w:t>
            </w:r>
            <w:r w:rsidR="00455690">
              <w:rPr>
                <w:color w:val="000000" w:themeColor="text1"/>
                <w:sz w:val="18"/>
                <w:szCs w:val="18"/>
                <w:lang w:bidi="th-TH"/>
              </w:rPr>
              <w:t>and</w:t>
            </w:r>
            <w:r w:rsidRPr="00416630">
              <w:rPr>
                <w:color w:val="000000" w:themeColor="text1"/>
                <w:sz w:val="18"/>
                <w:szCs w:val="18"/>
              </w:rPr>
              <w:t xml:space="preserve"> the</w:t>
            </w:r>
            <w:r w:rsidRPr="00157DEE">
              <w:rPr>
                <w:color w:val="000000" w:themeColor="text1"/>
                <w:sz w:val="18"/>
                <w:szCs w:val="18"/>
              </w:rPr>
              <w:t xml:space="preserve"> allowance for impairment of investment of Baht </w:t>
            </w:r>
            <w:r>
              <w:rPr>
                <w:color w:val="000000" w:themeColor="text1"/>
                <w:sz w:val="18"/>
                <w:szCs w:val="18"/>
              </w:rPr>
              <w:t>12</w:t>
            </w:r>
            <w:r w:rsidRPr="00157DEE">
              <w:rPr>
                <w:color w:val="000000" w:themeColor="text1"/>
                <w:sz w:val="18"/>
                <w:szCs w:val="18"/>
              </w:rPr>
              <w:t xml:space="preserve"> million</w:t>
            </w:r>
            <w:r>
              <w:rPr>
                <w:color w:val="000000" w:themeColor="text1"/>
                <w:sz w:val="18"/>
                <w:szCs w:val="18"/>
              </w:rPr>
              <w:t xml:space="preserve"> on the separated financial statement and </w:t>
            </w:r>
            <w:r w:rsidR="00A620C8">
              <w:rPr>
                <w:color w:val="000000" w:themeColor="text1"/>
                <w:sz w:val="18"/>
                <w:szCs w:val="18"/>
              </w:rPr>
              <w:t>Investment in associated companies</w:t>
            </w:r>
            <w:r>
              <w:rPr>
                <w:color w:val="000000" w:themeColor="text1"/>
                <w:sz w:val="18"/>
                <w:szCs w:val="18"/>
              </w:rPr>
              <w:t xml:space="preserve"> on the consolidated financial statement under equity method</w:t>
            </w:r>
            <w:r w:rsidR="00CB3835">
              <w:rPr>
                <w:color w:val="000000" w:themeColor="text1"/>
                <w:sz w:val="18"/>
                <w:szCs w:val="18"/>
              </w:rPr>
              <w:t xml:space="preserve"> of Baht 42 million</w:t>
            </w:r>
            <w:r>
              <w:rPr>
                <w:color w:val="000000" w:themeColor="text1"/>
                <w:sz w:val="18"/>
                <w:szCs w:val="18"/>
              </w:rPr>
              <w:t>.</w:t>
            </w:r>
          </w:p>
          <w:p w14:paraId="545DDE96" w14:textId="77777777" w:rsidR="00157DEE" w:rsidRPr="00157DEE" w:rsidRDefault="00157DEE" w:rsidP="00157DEE">
            <w:pPr>
              <w:pStyle w:val="Default"/>
              <w:spacing w:line="360" w:lineRule="auto"/>
              <w:ind w:right="36"/>
              <w:jc w:val="thaiDistribute"/>
              <w:rPr>
                <w:color w:val="000000" w:themeColor="text1"/>
                <w:sz w:val="18"/>
                <w:szCs w:val="18"/>
              </w:rPr>
            </w:pPr>
          </w:p>
          <w:p w14:paraId="3031038C" w14:textId="77777777" w:rsidR="00157DEE" w:rsidRPr="00157DEE" w:rsidRDefault="00157DEE" w:rsidP="00157DEE">
            <w:pPr>
              <w:pStyle w:val="Default"/>
              <w:spacing w:line="360" w:lineRule="auto"/>
              <w:ind w:right="36"/>
              <w:jc w:val="thaiDistribute"/>
              <w:rPr>
                <w:color w:val="000000" w:themeColor="text1"/>
                <w:sz w:val="18"/>
                <w:szCs w:val="18"/>
              </w:rPr>
            </w:pPr>
            <w:r w:rsidRPr="00157DEE">
              <w:rPr>
                <w:color w:val="000000" w:themeColor="text1"/>
                <w:sz w:val="18"/>
                <w:szCs w:val="18"/>
              </w:rPr>
              <w:t xml:space="preserve">In consideration of the recoverable amount of investment in associated companies including the impairment test of investment, management is required to use highly judgment for the assessment of appropriate estimates and significant assumptions relating to the associated companies ability to operate profitably, used for the calculation of recoverable amount. </w:t>
            </w:r>
          </w:p>
          <w:p w14:paraId="6361F0A4" w14:textId="77777777" w:rsidR="00157DEE" w:rsidRPr="00157DEE" w:rsidRDefault="00157DEE" w:rsidP="00157DEE">
            <w:pPr>
              <w:pStyle w:val="Default"/>
              <w:spacing w:line="360" w:lineRule="auto"/>
              <w:ind w:right="36"/>
              <w:jc w:val="thaiDistribute"/>
              <w:rPr>
                <w:color w:val="000000" w:themeColor="text1"/>
                <w:sz w:val="18"/>
                <w:szCs w:val="18"/>
              </w:rPr>
            </w:pPr>
          </w:p>
          <w:p w14:paraId="5B93763A" w14:textId="57AC07BB" w:rsidR="00157DEE" w:rsidRPr="00416630" w:rsidRDefault="00774020" w:rsidP="00416630">
            <w:pPr>
              <w:pStyle w:val="Default"/>
              <w:spacing w:line="360" w:lineRule="auto"/>
              <w:ind w:right="36"/>
              <w:jc w:val="thaiDistribute"/>
              <w:rPr>
                <w:color w:val="000000" w:themeColor="text1"/>
                <w:sz w:val="18"/>
                <w:szCs w:val="18"/>
              </w:rPr>
            </w:pPr>
            <w:r w:rsidRPr="00774020">
              <w:rPr>
                <w:color w:val="000000" w:themeColor="text1"/>
                <w:sz w:val="18"/>
                <w:szCs w:val="18"/>
              </w:rPr>
              <w:t xml:space="preserve">The Group has disclosed the accounting policies relating to the allowance for impairment of investments in </w:t>
            </w:r>
            <w:r w:rsidR="00B34B43">
              <w:rPr>
                <w:color w:val="000000" w:themeColor="text1"/>
                <w:sz w:val="18"/>
                <w:szCs w:val="18"/>
              </w:rPr>
              <w:t>associated companies</w:t>
            </w:r>
            <w:r w:rsidRPr="00774020">
              <w:rPr>
                <w:color w:val="000000" w:themeColor="text1"/>
                <w:sz w:val="18"/>
                <w:szCs w:val="18"/>
              </w:rPr>
              <w:t xml:space="preserve"> Notes 4, 5, and 11, respectively.</w:t>
            </w:r>
          </w:p>
        </w:tc>
        <w:tc>
          <w:tcPr>
            <w:tcW w:w="4158" w:type="dxa"/>
            <w:tcBorders>
              <w:top w:val="nil"/>
              <w:left w:val="single" w:sz="4" w:space="0" w:color="auto"/>
              <w:bottom w:val="single" w:sz="4" w:space="0" w:color="auto"/>
              <w:right w:val="single" w:sz="4" w:space="0" w:color="auto"/>
            </w:tcBorders>
          </w:tcPr>
          <w:p w14:paraId="1FEA5652" w14:textId="77777777" w:rsidR="00157DEE" w:rsidRPr="002F4D23" w:rsidRDefault="00157DEE" w:rsidP="00157DEE">
            <w:pPr>
              <w:pStyle w:val="Default"/>
              <w:spacing w:line="360" w:lineRule="auto"/>
              <w:jc w:val="thaiDistribute"/>
              <w:rPr>
                <w:color w:val="000000" w:themeColor="text1"/>
                <w:spacing w:val="-4"/>
                <w:sz w:val="18"/>
                <w:szCs w:val="18"/>
              </w:rPr>
            </w:pPr>
            <w:r w:rsidRPr="002F4D23">
              <w:rPr>
                <w:color w:val="000000" w:themeColor="text1"/>
                <w:spacing w:val="-4"/>
                <w:sz w:val="18"/>
                <w:szCs w:val="18"/>
              </w:rPr>
              <w:t>Significant audit procedures including of:</w:t>
            </w:r>
          </w:p>
          <w:p w14:paraId="67C5E7F8" w14:textId="77777777" w:rsidR="00157DEE" w:rsidRPr="002F4D23" w:rsidRDefault="00157DEE" w:rsidP="00157DEE">
            <w:pPr>
              <w:pStyle w:val="Default"/>
              <w:spacing w:line="360" w:lineRule="auto"/>
              <w:jc w:val="thaiDistribute"/>
              <w:rPr>
                <w:color w:val="000000" w:themeColor="text1"/>
                <w:spacing w:val="-4"/>
                <w:sz w:val="18"/>
                <w:szCs w:val="18"/>
              </w:rPr>
            </w:pPr>
          </w:p>
          <w:p w14:paraId="6345B099" w14:textId="352174EB" w:rsidR="00157DEE" w:rsidRPr="002F4D23" w:rsidRDefault="00157DEE" w:rsidP="00157DEE">
            <w:pPr>
              <w:pStyle w:val="Default"/>
              <w:numPr>
                <w:ilvl w:val="0"/>
                <w:numId w:val="44"/>
              </w:numPr>
              <w:spacing w:line="360" w:lineRule="auto"/>
              <w:ind w:left="273" w:hanging="225"/>
              <w:jc w:val="thaiDistribute"/>
              <w:rPr>
                <w:color w:val="000000" w:themeColor="text1"/>
                <w:spacing w:val="-4"/>
                <w:sz w:val="18"/>
                <w:szCs w:val="18"/>
              </w:rPr>
            </w:pPr>
            <w:r w:rsidRPr="002F4D23">
              <w:rPr>
                <w:color w:val="000000" w:themeColor="text1"/>
                <w:spacing w:val="-4"/>
                <w:sz w:val="18"/>
                <w:szCs w:val="18"/>
              </w:rPr>
              <w:t>Obtained an understanding of the process for assessment of recoverable amounts of investments</w:t>
            </w:r>
            <w:r w:rsidRPr="002F4D23">
              <w:rPr>
                <w:color w:val="000000" w:themeColor="text1"/>
                <w:spacing w:val="-4"/>
                <w:sz w:val="18"/>
                <w:szCs w:val="18"/>
                <w:rtl/>
                <w:cs/>
              </w:rPr>
              <w:t xml:space="preserve"> </w:t>
            </w:r>
            <w:r w:rsidRPr="002F4D23">
              <w:rPr>
                <w:color w:val="000000" w:themeColor="text1"/>
                <w:spacing w:val="-4"/>
                <w:sz w:val="18"/>
                <w:szCs w:val="18"/>
              </w:rPr>
              <w:t>in associated companies.</w:t>
            </w:r>
          </w:p>
          <w:p w14:paraId="0394C49D" w14:textId="54B19F63" w:rsidR="00157DEE" w:rsidRPr="002F4D23" w:rsidRDefault="00157DEE" w:rsidP="00157DEE">
            <w:pPr>
              <w:pStyle w:val="Default"/>
              <w:numPr>
                <w:ilvl w:val="0"/>
                <w:numId w:val="44"/>
              </w:numPr>
              <w:spacing w:line="360" w:lineRule="auto"/>
              <w:ind w:left="273" w:hanging="225"/>
              <w:jc w:val="thaiDistribute"/>
              <w:rPr>
                <w:color w:val="000000" w:themeColor="text1"/>
                <w:spacing w:val="-4"/>
                <w:sz w:val="18"/>
                <w:szCs w:val="18"/>
              </w:rPr>
            </w:pPr>
            <w:r w:rsidRPr="002F4D23">
              <w:rPr>
                <w:color w:val="000000" w:themeColor="text1"/>
                <w:spacing w:val="-4"/>
                <w:sz w:val="18"/>
                <w:szCs w:val="18"/>
              </w:rPr>
              <w:t>Considered the indication of impairment for investments in associated companies.</w:t>
            </w:r>
          </w:p>
          <w:p w14:paraId="7D476524" w14:textId="5D214B4D" w:rsidR="00157DEE" w:rsidRPr="002F4D23" w:rsidRDefault="00157DEE" w:rsidP="00157DEE">
            <w:pPr>
              <w:pStyle w:val="Default"/>
              <w:numPr>
                <w:ilvl w:val="0"/>
                <w:numId w:val="44"/>
              </w:numPr>
              <w:spacing w:line="360" w:lineRule="auto"/>
              <w:ind w:left="273" w:hanging="225"/>
              <w:jc w:val="thaiDistribute"/>
              <w:rPr>
                <w:color w:val="000000" w:themeColor="text1"/>
                <w:spacing w:val="-4"/>
                <w:sz w:val="18"/>
                <w:szCs w:val="18"/>
              </w:rPr>
            </w:pPr>
            <w:r w:rsidRPr="002F4D23">
              <w:rPr>
                <w:color w:val="000000" w:themeColor="text1"/>
                <w:spacing w:val="-4"/>
                <w:sz w:val="18"/>
                <w:szCs w:val="18"/>
              </w:rPr>
              <w:t>Considered the reasonableness of management’s assumptions including the tests of documents supporting the best estimates of management, especially the business growth, and operating net income of associated companies.</w:t>
            </w:r>
          </w:p>
          <w:p w14:paraId="3700196E" w14:textId="77777777" w:rsidR="00157DEE" w:rsidRPr="002F4D23" w:rsidRDefault="00157DEE" w:rsidP="00157DEE">
            <w:pPr>
              <w:pStyle w:val="Default"/>
              <w:numPr>
                <w:ilvl w:val="0"/>
                <w:numId w:val="44"/>
              </w:numPr>
              <w:spacing w:line="360" w:lineRule="auto"/>
              <w:ind w:left="273" w:hanging="225"/>
              <w:jc w:val="thaiDistribute"/>
              <w:rPr>
                <w:color w:val="000000" w:themeColor="text1"/>
                <w:spacing w:val="-4"/>
                <w:sz w:val="18"/>
                <w:szCs w:val="18"/>
              </w:rPr>
            </w:pPr>
            <w:r w:rsidRPr="002F4D23">
              <w:rPr>
                <w:color w:val="000000" w:themeColor="text1"/>
                <w:spacing w:val="-4"/>
                <w:sz w:val="18"/>
                <w:szCs w:val="18"/>
              </w:rPr>
              <w:t>Assessed the appropriateness of the management estimates by reviewing the actual operating results to the estimates in the prior year.</w:t>
            </w:r>
          </w:p>
          <w:p w14:paraId="19DC5479" w14:textId="2D9C8C8C" w:rsidR="00157DEE" w:rsidRDefault="00157DEE" w:rsidP="00157DEE">
            <w:pPr>
              <w:pStyle w:val="Default"/>
              <w:numPr>
                <w:ilvl w:val="0"/>
                <w:numId w:val="44"/>
              </w:numPr>
              <w:spacing w:line="360" w:lineRule="auto"/>
              <w:ind w:left="273" w:hanging="225"/>
              <w:jc w:val="thaiDistribute"/>
              <w:rPr>
                <w:color w:val="000000" w:themeColor="text1"/>
                <w:spacing w:val="-4"/>
                <w:sz w:val="18"/>
                <w:szCs w:val="18"/>
              </w:rPr>
            </w:pPr>
            <w:r w:rsidRPr="002F4D23">
              <w:rPr>
                <w:color w:val="000000" w:themeColor="text1"/>
                <w:spacing w:val="-4"/>
                <w:sz w:val="18"/>
                <w:szCs w:val="18"/>
              </w:rPr>
              <w:t>Considered the adequacy of the Group’s and the Company’s disclosures for investment in associated companies.</w:t>
            </w:r>
          </w:p>
          <w:p w14:paraId="3CE536F3" w14:textId="49D27528" w:rsidR="002F4D23" w:rsidRPr="0093545B" w:rsidRDefault="00E13630" w:rsidP="00E13630">
            <w:pPr>
              <w:pStyle w:val="Default"/>
              <w:spacing w:line="360" w:lineRule="auto"/>
              <w:jc w:val="thaiDistribute"/>
              <w:rPr>
                <w:rFonts w:cstheme="minorBidi"/>
                <w:color w:val="000000" w:themeColor="text1"/>
                <w:spacing w:val="-4"/>
                <w:sz w:val="18"/>
                <w:szCs w:val="22"/>
                <w:lang w:bidi="th-TH"/>
              </w:rPr>
            </w:pPr>
            <w:r>
              <w:rPr>
                <w:color w:val="000000" w:themeColor="text1"/>
                <w:spacing w:val="-4"/>
                <w:sz w:val="18"/>
                <w:szCs w:val="18"/>
              </w:rPr>
              <w:t>From the</w:t>
            </w:r>
            <w:r w:rsidR="002F4D23">
              <w:rPr>
                <w:color w:val="000000" w:themeColor="text1"/>
                <w:spacing w:val="-4"/>
                <w:sz w:val="18"/>
                <w:szCs w:val="18"/>
              </w:rPr>
              <w:t xml:space="preserve"> procedures performed above, I found that </w:t>
            </w:r>
            <w:r w:rsidR="00BA6490" w:rsidRPr="00BA6490">
              <w:rPr>
                <w:color w:val="000000" w:themeColor="text1"/>
                <w:spacing w:val="-4"/>
                <w:sz w:val="18"/>
                <w:szCs w:val="18"/>
              </w:rPr>
              <w:t>management’s assessment of the recoverable amount of the investment in the associate, including the key assumptions used in such estimation</w:t>
            </w:r>
            <w:r w:rsidR="00A53689">
              <w:rPr>
                <w:color w:val="000000" w:themeColor="text1"/>
                <w:spacing w:val="-4"/>
                <w:sz w:val="18"/>
                <w:szCs w:val="18"/>
              </w:rPr>
              <w:t xml:space="preserve"> were within the acceptable range.</w:t>
            </w:r>
            <w:r w:rsidR="0093545B">
              <w:rPr>
                <w:rFonts w:cstheme="minorBidi" w:hint="cs"/>
                <w:color w:val="000000" w:themeColor="text1"/>
                <w:spacing w:val="-4"/>
                <w:sz w:val="18"/>
                <w:szCs w:val="22"/>
                <w:cs/>
                <w:lang w:bidi="th-TH"/>
              </w:rPr>
              <w:t xml:space="preserve"> </w:t>
            </w:r>
          </w:p>
          <w:p w14:paraId="432B6C82" w14:textId="77777777" w:rsidR="00157DEE" w:rsidRPr="002F4D23" w:rsidRDefault="00157DEE" w:rsidP="00157DEE">
            <w:pPr>
              <w:pStyle w:val="Default"/>
              <w:spacing w:line="360" w:lineRule="auto"/>
              <w:ind w:left="273"/>
              <w:jc w:val="thaiDistribute"/>
              <w:rPr>
                <w:color w:val="000000" w:themeColor="text1"/>
                <w:spacing w:val="-4"/>
                <w:sz w:val="18"/>
                <w:szCs w:val="18"/>
              </w:rPr>
            </w:pPr>
          </w:p>
        </w:tc>
      </w:tr>
      <w:tr w:rsidR="00157DEE" w:rsidRPr="003B1666" w14:paraId="4EE3877A" w14:textId="77777777" w:rsidTr="00664473">
        <w:tc>
          <w:tcPr>
            <w:tcW w:w="4405" w:type="dxa"/>
            <w:tcBorders>
              <w:top w:val="single" w:sz="4" w:space="0" w:color="auto"/>
              <w:left w:val="nil"/>
              <w:bottom w:val="nil"/>
              <w:right w:val="nil"/>
            </w:tcBorders>
          </w:tcPr>
          <w:p w14:paraId="3E051F10" w14:textId="77777777" w:rsidR="00157DEE" w:rsidRPr="00BF0553" w:rsidRDefault="00157DEE" w:rsidP="00157DEE">
            <w:pPr>
              <w:pStyle w:val="Default"/>
              <w:spacing w:line="276" w:lineRule="auto"/>
              <w:ind w:right="36"/>
              <w:jc w:val="thaiDistribute"/>
              <w:rPr>
                <w:rFonts w:cs="Browallia New"/>
                <w:b/>
                <w:bCs/>
                <w:color w:val="000000" w:themeColor="text1"/>
                <w:sz w:val="18"/>
                <w:szCs w:val="18"/>
              </w:rPr>
            </w:pPr>
          </w:p>
        </w:tc>
        <w:tc>
          <w:tcPr>
            <w:tcW w:w="4158" w:type="dxa"/>
            <w:tcBorders>
              <w:top w:val="single" w:sz="4" w:space="0" w:color="auto"/>
              <w:left w:val="nil"/>
              <w:bottom w:val="nil"/>
              <w:right w:val="nil"/>
            </w:tcBorders>
          </w:tcPr>
          <w:p w14:paraId="658588F2" w14:textId="77777777" w:rsidR="00157DEE" w:rsidRDefault="00157DEE" w:rsidP="00157DEE">
            <w:pPr>
              <w:pStyle w:val="Default"/>
              <w:spacing w:line="360" w:lineRule="auto"/>
              <w:ind w:left="316" w:hanging="283"/>
              <w:jc w:val="thaiDistribute"/>
              <w:rPr>
                <w:rFonts w:cstheme="minorBidi"/>
                <w:color w:val="000000" w:themeColor="text1"/>
                <w:sz w:val="18"/>
                <w:szCs w:val="22"/>
                <w:lang w:bidi="th-TH"/>
              </w:rPr>
            </w:pPr>
          </w:p>
        </w:tc>
      </w:tr>
      <w:tr w:rsidR="00157DEE" w:rsidRPr="003B1666" w14:paraId="57102989" w14:textId="77777777" w:rsidTr="00664473">
        <w:tc>
          <w:tcPr>
            <w:tcW w:w="4405" w:type="dxa"/>
            <w:tcBorders>
              <w:top w:val="nil"/>
              <w:left w:val="nil"/>
              <w:bottom w:val="nil"/>
              <w:right w:val="nil"/>
            </w:tcBorders>
          </w:tcPr>
          <w:p w14:paraId="28DE9F56" w14:textId="77777777" w:rsidR="00157DEE" w:rsidRPr="00BF0553" w:rsidRDefault="00157DEE" w:rsidP="00157DEE">
            <w:pPr>
              <w:pStyle w:val="Default"/>
              <w:spacing w:line="276" w:lineRule="auto"/>
              <w:ind w:right="36"/>
              <w:jc w:val="thaiDistribute"/>
              <w:rPr>
                <w:rFonts w:cs="Browallia New"/>
                <w:b/>
                <w:bCs/>
                <w:color w:val="000000" w:themeColor="text1"/>
                <w:sz w:val="18"/>
                <w:szCs w:val="18"/>
              </w:rPr>
            </w:pPr>
          </w:p>
        </w:tc>
        <w:tc>
          <w:tcPr>
            <w:tcW w:w="4158" w:type="dxa"/>
            <w:tcBorders>
              <w:top w:val="nil"/>
              <w:left w:val="nil"/>
              <w:bottom w:val="nil"/>
              <w:right w:val="nil"/>
            </w:tcBorders>
          </w:tcPr>
          <w:p w14:paraId="7F937583" w14:textId="77777777" w:rsidR="00157DEE" w:rsidRDefault="00157DEE" w:rsidP="00157DEE">
            <w:pPr>
              <w:pStyle w:val="Default"/>
              <w:spacing w:line="360" w:lineRule="auto"/>
              <w:ind w:left="316" w:hanging="283"/>
              <w:jc w:val="thaiDistribute"/>
              <w:rPr>
                <w:rFonts w:cstheme="minorBidi"/>
                <w:color w:val="000000" w:themeColor="text1"/>
                <w:sz w:val="18"/>
                <w:szCs w:val="22"/>
                <w:lang w:bidi="th-TH"/>
              </w:rPr>
            </w:pPr>
          </w:p>
        </w:tc>
      </w:tr>
      <w:tr w:rsidR="00157DEE" w:rsidRPr="003B1666" w14:paraId="2C1E7E59" w14:textId="77777777" w:rsidTr="00664473">
        <w:tc>
          <w:tcPr>
            <w:tcW w:w="4405" w:type="dxa"/>
            <w:tcBorders>
              <w:top w:val="nil"/>
              <w:left w:val="nil"/>
              <w:bottom w:val="nil"/>
              <w:right w:val="nil"/>
            </w:tcBorders>
          </w:tcPr>
          <w:p w14:paraId="5C75C4F7" w14:textId="77777777" w:rsidR="00157DEE" w:rsidRPr="00BF0553" w:rsidRDefault="00157DEE" w:rsidP="00157DEE">
            <w:pPr>
              <w:pStyle w:val="Default"/>
              <w:spacing w:line="276" w:lineRule="auto"/>
              <w:ind w:right="36"/>
              <w:jc w:val="thaiDistribute"/>
              <w:rPr>
                <w:rFonts w:cs="Browallia New"/>
                <w:b/>
                <w:bCs/>
                <w:color w:val="000000" w:themeColor="text1"/>
                <w:sz w:val="18"/>
                <w:szCs w:val="18"/>
              </w:rPr>
            </w:pPr>
          </w:p>
        </w:tc>
        <w:tc>
          <w:tcPr>
            <w:tcW w:w="4158" w:type="dxa"/>
            <w:tcBorders>
              <w:top w:val="nil"/>
              <w:left w:val="nil"/>
              <w:bottom w:val="nil"/>
              <w:right w:val="nil"/>
            </w:tcBorders>
          </w:tcPr>
          <w:p w14:paraId="2D1224E7" w14:textId="77777777" w:rsidR="00157DEE" w:rsidRDefault="00157DEE" w:rsidP="00157DEE">
            <w:pPr>
              <w:pStyle w:val="Default"/>
              <w:spacing w:line="360" w:lineRule="auto"/>
              <w:ind w:left="316" w:hanging="283"/>
              <w:jc w:val="thaiDistribute"/>
              <w:rPr>
                <w:rFonts w:cstheme="minorBidi"/>
                <w:color w:val="000000" w:themeColor="text1"/>
                <w:sz w:val="18"/>
                <w:szCs w:val="22"/>
                <w:lang w:bidi="th-TH"/>
              </w:rPr>
            </w:pPr>
          </w:p>
        </w:tc>
      </w:tr>
      <w:tr w:rsidR="00157DEE" w:rsidRPr="003B1666" w14:paraId="53AF469E" w14:textId="77777777" w:rsidTr="00664473">
        <w:tc>
          <w:tcPr>
            <w:tcW w:w="4405" w:type="dxa"/>
            <w:tcBorders>
              <w:top w:val="nil"/>
              <w:left w:val="nil"/>
              <w:bottom w:val="nil"/>
              <w:right w:val="nil"/>
            </w:tcBorders>
          </w:tcPr>
          <w:p w14:paraId="5AF6A6A1" w14:textId="77777777" w:rsidR="00157DEE" w:rsidRPr="00BF0553" w:rsidRDefault="00157DEE" w:rsidP="00157DEE">
            <w:pPr>
              <w:pStyle w:val="Default"/>
              <w:spacing w:line="276" w:lineRule="auto"/>
              <w:ind w:right="36"/>
              <w:jc w:val="thaiDistribute"/>
              <w:rPr>
                <w:rFonts w:cs="Browallia New"/>
                <w:b/>
                <w:bCs/>
                <w:color w:val="000000" w:themeColor="text1"/>
                <w:sz w:val="18"/>
                <w:szCs w:val="18"/>
              </w:rPr>
            </w:pPr>
          </w:p>
        </w:tc>
        <w:tc>
          <w:tcPr>
            <w:tcW w:w="4158" w:type="dxa"/>
            <w:tcBorders>
              <w:top w:val="nil"/>
              <w:left w:val="nil"/>
              <w:bottom w:val="nil"/>
              <w:right w:val="nil"/>
            </w:tcBorders>
          </w:tcPr>
          <w:p w14:paraId="43634DDF" w14:textId="77777777" w:rsidR="00157DEE" w:rsidRDefault="00157DEE" w:rsidP="00157DEE">
            <w:pPr>
              <w:pStyle w:val="Default"/>
              <w:spacing w:line="360" w:lineRule="auto"/>
              <w:ind w:left="316" w:hanging="283"/>
              <w:jc w:val="thaiDistribute"/>
              <w:rPr>
                <w:rFonts w:cstheme="minorBidi"/>
                <w:color w:val="000000" w:themeColor="text1"/>
                <w:sz w:val="18"/>
                <w:szCs w:val="22"/>
                <w:lang w:bidi="th-TH"/>
              </w:rPr>
            </w:pPr>
          </w:p>
        </w:tc>
      </w:tr>
      <w:tr w:rsidR="00157DEE" w:rsidRPr="003B1666" w14:paraId="1FCA976E" w14:textId="77777777" w:rsidTr="00664473">
        <w:tc>
          <w:tcPr>
            <w:tcW w:w="4405" w:type="dxa"/>
            <w:tcBorders>
              <w:top w:val="nil"/>
              <w:left w:val="nil"/>
              <w:bottom w:val="nil"/>
              <w:right w:val="nil"/>
            </w:tcBorders>
          </w:tcPr>
          <w:p w14:paraId="3897F831" w14:textId="77777777" w:rsidR="00157DEE" w:rsidRDefault="00157DEE" w:rsidP="00157DEE">
            <w:pPr>
              <w:pStyle w:val="Default"/>
              <w:spacing w:line="276" w:lineRule="auto"/>
              <w:ind w:right="36"/>
              <w:jc w:val="thaiDistribute"/>
              <w:rPr>
                <w:rFonts w:cs="Browallia New"/>
                <w:b/>
                <w:bCs/>
                <w:color w:val="000000" w:themeColor="text1"/>
                <w:sz w:val="18"/>
                <w:szCs w:val="18"/>
              </w:rPr>
            </w:pPr>
          </w:p>
          <w:p w14:paraId="1B4D3D31" w14:textId="77777777" w:rsidR="00F966B4" w:rsidRDefault="00F966B4" w:rsidP="00157DEE">
            <w:pPr>
              <w:pStyle w:val="Default"/>
              <w:spacing w:line="276" w:lineRule="auto"/>
              <w:ind w:right="36"/>
              <w:jc w:val="thaiDistribute"/>
              <w:rPr>
                <w:rFonts w:cs="Browallia New"/>
                <w:b/>
                <w:bCs/>
                <w:color w:val="000000" w:themeColor="text1"/>
                <w:sz w:val="18"/>
                <w:szCs w:val="18"/>
              </w:rPr>
            </w:pPr>
          </w:p>
          <w:p w14:paraId="647B7048" w14:textId="77777777" w:rsidR="00F966B4" w:rsidRDefault="00F966B4" w:rsidP="00157DEE">
            <w:pPr>
              <w:pStyle w:val="Default"/>
              <w:spacing w:line="276" w:lineRule="auto"/>
              <w:ind w:right="36"/>
              <w:jc w:val="thaiDistribute"/>
              <w:rPr>
                <w:rFonts w:cs="Browallia New"/>
                <w:b/>
                <w:bCs/>
                <w:color w:val="000000" w:themeColor="text1"/>
                <w:sz w:val="18"/>
                <w:szCs w:val="18"/>
              </w:rPr>
            </w:pPr>
          </w:p>
          <w:p w14:paraId="0DACD742" w14:textId="77777777" w:rsidR="00F966B4" w:rsidRDefault="00F966B4" w:rsidP="00157DEE">
            <w:pPr>
              <w:pStyle w:val="Default"/>
              <w:spacing w:line="276" w:lineRule="auto"/>
              <w:ind w:right="36"/>
              <w:jc w:val="thaiDistribute"/>
              <w:rPr>
                <w:rFonts w:cs="Browallia New"/>
                <w:b/>
                <w:bCs/>
                <w:color w:val="000000" w:themeColor="text1"/>
                <w:sz w:val="18"/>
                <w:szCs w:val="18"/>
              </w:rPr>
            </w:pPr>
          </w:p>
          <w:p w14:paraId="0D385D4C" w14:textId="77777777" w:rsidR="00F966B4" w:rsidRDefault="00F966B4" w:rsidP="00157DEE">
            <w:pPr>
              <w:pStyle w:val="Default"/>
              <w:spacing w:line="276" w:lineRule="auto"/>
              <w:ind w:right="36"/>
              <w:jc w:val="thaiDistribute"/>
              <w:rPr>
                <w:rFonts w:cs="Browallia New"/>
                <w:b/>
                <w:bCs/>
                <w:color w:val="000000" w:themeColor="text1"/>
                <w:sz w:val="18"/>
                <w:szCs w:val="18"/>
              </w:rPr>
            </w:pPr>
          </w:p>
          <w:p w14:paraId="522B6796" w14:textId="77777777" w:rsidR="00F966B4" w:rsidRPr="00BF0553" w:rsidRDefault="00F966B4" w:rsidP="00157DEE">
            <w:pPr>
              <w:pStyle w:val="Default"/>
              <w:spacing w:line="276" w:lineRule="auto"/>
              <w:ind w:right="36"/>
              <w:jc w:val="thaiDistribute"/>
              <w:rPr>
                <w:rFonts w:cs="Browallia New"/>
                <w:b/>
                <w:bCs/>
                <w:color w:val="000000" w:themeColor="text1"/>
                <w:sz w:val="18"/>
                <w:szCs w:val="18"/>
              </w:rPr>
            </w:pPr>
          </w:p>
        </w:tc>
        <w:tc>
          <w:tcPr>
            <w:tcW w:w="4158" w:type="dxa"/>
            <w:tcBorders>
              <w:top w:val="nil"/>
              <w:left w:val="nil"/>
              <w:bottom w:val="nil"/>
              <w:right w:val="nil"/>
            </w:tcBorders>
          </w:tcPr>
          <w:p w14:paraId="6631CE77" w14:textId="77777777" w:rsidR="00157DEE" w:rsidRDefault="00157DEE" w:rsidP="00157DEE">
            <w:pPr>
              <w:pStyle w:val="Default"/>
              <w:spacing w:line="360" w:lineRule="auto"/>
              <w:ind w:left="316" w:hanging="283"/>
              <w:jc w:val="thaiDistribute"/>
              <w:rPr>
                <w:rFonts w:cstheme="minorBidi"/>
                <w:color w:val="000000" w:themeColor="text1"/>
                <w:sz w:val="18"/>
                <w:szCs w:val="22"/>
                <w:lang w:bidi="th-TH"/>
              </w:rPr>
            </w:pPr>
          </w:p>
        </w:tc>
      </w:tr>
    </w:tbl>
    <w:p w14:paraId="5E6D7F2C" w14:textId="77777777" w:rsidR="00BE60A1" w:rsidRDefault="00BE60A1"/>
    <w:tbl>
      <w:tblPr>
        <w:tblW w:w="8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4160"/>
      </w:tblGrid>
      <w:tr w:rsidR="00664473" w:rsidRPr="00100F5E" w14:paraId="406B1796" w14:textId="77777777" w:rsidTr="00664473">
        <w:tc>
          <w:tcPr>
            <w:tcW w:w="4408" w:type="dxa"/>
            <w:tcBorders>
              <w:top w:val="single" w:sz="4" w:space="0" w:color="auto"/>
              <w:left w:val="single" w:sz="4" w:space="0" w:color="auto"/>
              <w:bottom w:val="single" w:sz="4" w:space="0" w:color="auto"/>
              <w:right w:val="single" w:sz="4" w:space="0" w:color="auto"/>
            </w:tcBorders>
            <w:shd w:val="clear" w:color="auto" w:fill="7030A0"/>
            <w:hideMark/>
          </w:tcPr>
          <w:p w14:paraId="64916BA7" w14:textId="77777777" w:rsidR="00664473" w:rsidRPr="00100F5E" w:rsidRDefault="00664473" w:rsidP="00036681">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lastRenderedPageBreak/>
              <w:t>Key audit matter</w:t>
            </w:r>
          </w:p>
        </w:tc>
        <w:tc>
          <w:tcPr>
            <w:tcW w:w="4160" w:type="dxa"/>
            <w:tcBorders>
              <w:top w:val="single" w:sz="4" w:space="0" w:color="auto"/>
              <w:left w:val="single" w:sz="4" w:space="0" w:color="auto"/>
              <w:bottom w:val="single" w:sz="4" w:space="0" w:color="auto"/>
              <w:right w:val="single" w:sz="4" w:space="0" w:color="auto"/>
            </w:tcBorders>
            <w:shd w:val="clear" w:color="auto" w:fill="7030A0"/>
            <w:hideMark/>
          </w:tcPr>
          <w:p w14:paraId="39DBCD98" w14:textId="77777777" w:rsidR="00664473" w:rsidRPr="00FE41CA" w:rsidRDefault="00664473" w:rsidP="00036681">
            <w:pPr>
              <w:autoSpaceDE w:val="0"/>
              <w:autoSpaceDN w:val="0"/>
              <w:adjustRightInd w:val="0"/>
              <w:spacing w:after="0" w:line="360" w:lineRule="auto"/>
              <w:jc w:val="center"/>
              <w:rPr>
                <w:rFonts w:asciiTheme="majorHAnsi" w:eastAsia="Cordia New" w:hAnsiTheme="majorHAnsi" w:cstheme="minorBidi"/>
                <w:color w:val="FFFFFF" w:themeColor="background1"/>
                <w:szCs w:val="22"/>
                <w:cs/>
                <w:lang w:val="en-US" w:bidi="th-TH"/>
              </w:rPr>
            </w:pPr>
            <w:r>
              <w:rPr>
                <w:rFonts w:asciiTheme="majorHAnsi" w:hAnsiTheme="majorHAnsi" w:cstheme="majorHAnsi"/>
                <w:b/>
                <w:bCs/>
                <w:color w:val="FFFFFF" w:themeColor="background1"/>
                <w:szCs w:val="18"/>
              </w:rPr>
              <w:t>Audit Responses</w:t>
            </w:r>
          </w:p>
        </w:tc>
      </w:tr>
      <w:tr w:rsidR="00664473" w:rsidRPr="003B1666" w14:paraId="2F314777" w14:textId="77777777" w:rsidTr="00664473">
        <w:trPr>
          <w:tblHeader/>
        </w:trPr>
        <w:tc>
          <w:tcPr>
            <w:tcW w:w="4408" w:type="dxa"/>
            <w:tcBorders>
              <w:top w:val="nil"/>
              <w:left w:val="single" w:sz="4" w:space="0" w:color="auto"/>
              <w:bottom w:val="nil"/>
              <w:right w:val="single" w:sz="4" w:space="0" w:color="auto"/>
            </w:tcBorders>
          </w:tcPr>
          <w:p w14:paraId="054A82FE" w14:textId="2AA16AF7" w:rsidR="00664473" w:rsidRPr="00BF0553" w:rsidRDefault="00664473" w:rsidP="00664473">
            <w:pPr>
              <w:pStyle w:val="Default"/>
              <w:spacing w:line="276" w:lineRule="auto"/>
              <w:ind w:right="36"/>
              <w:jc w:val="thaiDistribute"/>
              <w:rPr>
                <w:rFonts w:cs="Browallia New"/>
                <w:b/>
                <w:bCs/>
                <w:color w:val="000000" w:themeColor="text1"/>
                <w:sz w:val="18"/>
                <w:szCs w:val="18"/>
              </w:rPr>
            </w:pPr>
            <w:r>
              <w:rPr>
                <w:rFonts w:cs="Browallia New"/>
                <w:b/>
                <w:bCs/>
                <w:color w:val="000000" w:themeColor="text1"/>
                <w:sz w:val="18"/>
                <w:szCs w:val="18"/>
              </w:rPr>
              <w:t>Recognition of revenue from services</w:t>
            </w:r>
          </w:p>
        </w:tc>
        <w:tc>
          <w:tcPr>
            <w:tcW w:w="4160" w:type="dxa"/>
            <w:tcBorders>
              <w:top w:val="nil"/>
              <w:left w:val="single" w:sz="4" w:space="0" w:color="auto"/>
              <w:bottom w:val="nil"/>
              <w:right w:val="single" w:sz="4" w:space="0" w:color="auto"/>
            </w:tcBorders>
          </w:tcPr>
          <w:p w14:paraId="16900C37" w14:textId="77777777" w:rsidR="00664473" w:rsidRDefault="00664473" w:rsidP="00664473">
            <w:pPr>
              <w:pStyle w:val="Default"/>
              <w:spacing w:line="360" w:lineRule="auto"/>
              <w:ind w:left="316" w:hanging="283"/>
              <w:jc w:val="thaiDistribute"/>
              <w:rPr>
                <w:rFonts w:cstheme="minorBidi"/>
                <w:color w:val="000000" w:themeColor="text1"/>
                <w:sz w:val="18"/>
                <w:szCs w:val="22"/>
                <w:lang w:bidi="th-TH"/>
              </w:rPr>
            </w:pPr>
          </w:p>
        </w:tc>
      </w:tr>
      <w:tr w:rsidR="00664473" w:rsidRPr="003B1666" w14:paraId="65E771C2" w14:textId="77777777" w:rsidTr="00664473">
        <w:trPr>
          <w:tblHeader/>
        </w:trPr>
        <w:tc>
          <w:tcPr>
            <w:tcW w:w="4408" w:type="dxa"/>
            <w:tcBorders>
              <w:top w:val="nil"/>
              <w:left w:val="single" w:sz="4" w:space="0" w:color="auto"/>
              <w:bottom w:val="single" w:sz="4" w:space="0" w:color="auto"/>
              <w:right w:val="single" w:sz="4" w:space="0" w:color="auto"/>
            </w:tcBorders>
          </w:tcPr>
          <w:p w14:paraId="4660C322" w14:textId="77777777" w:rsidR="00664473" w:rsidRPr="00BF0553" w:rsidRDefault="00664473" w:rsidP="00664473">
            <w:pPr>
              <w:pStyle w:val="Default"/>
              <w:spacing w:line="360" w:lineRule="auto"/>
              <w:ind w:right="36"/>
              <w:jc w:val="thaiDistribute"/>
              <w:rPr>
                <w:color w:val="000000" w:themeColor="text1"/>
                <w:sz w:val="18"/>
                <w:szCs w:val="18"/>
              </w:rPr>
            </w:pPr>
            <w:r w:rsidRPr="00BF0553">
              <w:rPr>
                <w:color w:val="000000" w:themeColor="text1"/>
                <w:sz w:val="18"/>
                <w:szCs w:val="18"/>
              </w:rPr>
              <w:t>The Group provides the services. During 2025, the Group’s and the Company’s service revenues were Baht 1,466 million Baht 1,129 million in the consolidated and separate financial statements, respectively</w:t>
            </w:r>
          </w:p>
          <w:p w14:paraId="092ACD2A" w14:textId="77777777" w:rsidR="00664473" w:rsidRPr="00BF0553" w:rsidRDefault="00664473" w:rsidP="00664473">
            <w:pPr>
              <w:pStyle w:val="Default"/>
              <w:spacing w:line="360" w:lineRule="auto"/>
              <w:ind w:right="36"/>
              <w:jc w:val="thaiDistribute"/>
              <w:rPr>
                <w:color w:val="000000" w:themeColor="text1"/>
                <w:sz w:val="18"/>
                <w:szCs w:val="18"/>
              </w:rPr>
            </w:pPr>
          </w:p>
          <w:p w14:paraId="4A0D879E" w14:textId="77777777" w:rsidR="00664473" w:rsidRPr="00BF0553" w:rsidRDefault="00664473" w:rsidP="00664473">
            <w:pPr>
              <w:pStyle w:val="Default"/>
              <w:spacing w:line="360" w:lineRule="auto"/>
              <w:ind w:right="36"/>
              <w:jc w:val="thaiDistribute"/>
              <w:rPr>
                <w:color w:val="000000" w:themeColor="text1"/>
                <w:sz w:val="18"/>
                <w:szCs w:val="18"/>
              </w:rPr>
            </w:pPr>
            <w:r w:rsidRPr="00BF0553">
              <w:rPr>
                <w:color w:val="000000" w:themeColor="text1"/>
                <w:sz w:val="18"/>
                <w:szCs w:val="18"/>
              </w:rPr>
              <w:t>I focused on the audit of revenue recognition because it is material to the financial statements. Also, determining the appropriate revenue recognition point for the Group’s services is complex.</w:t>
            </w:r>
          </w:p>
          <w:p w14:paraId="04189D8E" w14:textId="77777777" w:rsidR="00664473" w:rsidRPr="00BF0553" w:rsidRDefault="00664473" w:rsidP="00664473">
            <w:pPr>
              <w:pStyle w:val="Default"/>
              <w:spacing w:line="360" w:lineRule="auto"/>
              <w:ind w:right="36"/>
              <w:jc w:val="thaiDistribute"/>
              <w:rPr>
                <w:color w:val="000000" w:themeColor="text1"/>
                <w:sz w:val="18"/>
                <w:szCs w:val="18"/>
              </w:rPr>
            </w:pPr>
          </w:p>
          <w:p w14:paraId="37FD734B" w14:textId="3F610C4E" w:rsidR="00664473" w:rsidRDefault="00664473" w:rsidP="00664473">
            <w:pPr>
              <w:pStyle w:val="Default"/>
              <w:spacing w:line="276" w:lineRule="auto"/>
              <w:ind w:right="36"/>
              <w:jc w:val="thaiDistribute"/>
              <w:rPr>
                <w:rFonts w:cs="Browallia New"/>
                <w:b/>
                <w:bCs/>
                <w:color w:val="000000" w:themeColor="text1"/>
                <w:sz w:val="18"/>
                <w:szCs w:val="18"/>
              </w:rPr>
            </w:pPr>
            <w:r w:rsidRPr="00BF0553">
              <w:rPr>
                <w:color w:val="000000" w:themeColor="text1"/>
                <w:sz w:val="18"/>
                <w:szCs w:val="18"/>
              </w:rPr>
              <w:t>The recognition of revenue from services is in accordance with that disclosed in Note 4 ‘Accounting policies - Revenue Recognition’, to the financial statements.</w:t>
            </w:r>
            <w:r>
              <w:rPr>
                <w:rFonts w:cstheme="minorBidi" w:hint="cs"/>
                <w:color w:val="000000" w:themeColor="text1"/>
                <w:sz w:val="18"/>
                <w:szCs w:val="22"/>
                <w:cs/>
                <w:lang w:bidi="th-TH"/>
              </w:rPr>
              <w:t xml:space="preserve"> </w:t>
            </w:r>
            <w:r w:rsidRPr="00BF0553">
              <w:rPr>
                <w:color w:val="000000" w:themeColor="text1"/>
                <w:sz w:val="18"/>
                <w:szCs w:val="18"/>
              </w:rPr>
              <w:t xml:space="preserve">Management determined the appropriateness of the revenue recognition by ensuring there was an actual occurrence and recognized in the </w:t>
            </w:r>
            <w:r>
              <w:rPr>
                <w:color w:val="000000" w:themeColor="text1"/>
                <w:sz w:val="18"/>
                <w:szCs w:val="18"/>
              </w:rPr>
              <w:t>year</w:t>
            </w:r>
            <w:r w:rsidRPr="00BF0553">
              <w:rPr>
                <w:color w:val="000000" w:themeColor="text1"/>
                <w:sz w:val="18"/>
                <w:szCs w:val="18"/>
              </w:rPr>
              <w:t xml:space="preserve"> in which the control of services was transferred.</w:t>
            </w:r>
          </w:p>
        </w:tc>
        <w:tc>
          <w:tcPr>
            <w:tcW w:w="4160" w:type="dxa"/>
            <w:tcBorders>
              <w:top w:val="nil"/>
              <w:left w:val="single" w:sz="4" w:space="0" w:color="auto"/>
              <w:bottom w:val="single" w:sz="4" w:space="0" w:color="auto"/>
              <w:right w:val="single" w:sz="4" w:space="0" w:color="auto"/>
            </w:tcBorders>
          </w:tcPr>
          <w:p w14:paraId="707D0BCC" w14:textId="77777777" w:rsidR="00664473" w:rsidRPr="00A53689" w:rsidRDefault="00664473" w:rsidP="00664473">
            <w:pPr>
              <w:pStyle w:val="Default"/>
              <w:spacing w:line="360" w:lineRule="auto"/>
              <w:ind w:left="316" w:hanging="283"/>
              <w:jc w:val="thaiDistribute"/>
              <w:rPr>
                <w:color w:val="000000" w:themeColor="text1"/>
                <w:sz w:val="18"/>
                <w:szCs w:val="18"/>
              </w:rPr>
            </w:pPr>
            <w:r w:rsidRPr="00A53689">
              <w:rPr>
                <w:color w:val="000000" w:themeColor="text1"/>
                <w:sz w:val="18"/>
                <w:szCs w:val="18"/>
              </w:rPr>
              <w:t>Significant audit procedures including of:</w:t>
            </w:r>
          </w:p>
          <w:p w14:paraId="083A8E35" w14:textId="77777777" w:rsidR="00664473" w:rsidRPr="00A53689" w:rsidRDefault="00664473" w:rsidP="00664473">
            <w:pPr>
              <w:pStyle w:val="Default"/>
              <w:spacing w:line="360" w:lineRule="auto"/>
              <w:jc w:val="thaiDistribute"/>
              <w:rPr>
                <w:color w:val="000000" w:themeColor="text1"/>
                <w:spacing w:val="-4"/>
                <w:sz w:val="18"/>
                <w:szCs w:val="18"/>
              </w:rPr>
            </w:pPr>
          </w:p>
          <w:p w14:paraId="496E3123" w14:textId="77777777" w:rsidR="00664473" w:rsidRPr="00A53689" w:rsidRDefault="00664473" w:rsidP="00664473">
            <w:pPr>
              <w:pStyle w:val="Default"/>
              <w:numPr>
                <w:ilvl w:val="0"/>
                <w:numId w:val="44"/>
              </w:numPr>
              <w:spacing w:line="360" w:lineRule="auto"/>
              <w:ind w:left="273" w:hanging="225"/>
              <w:jc w:val="thaiDistribute"/>
              <w:rPr>
                <w:color w:val="000000" w:themeColor="text1"/>
                <w:spacing w:val="-4"/>
                <w:sz w:val="18"/>
                <w:szCs w:val="18"/>
              </w:rPr>
            </w:pPr>
            <w:r w:rsidRPr="00A53689">
              <w:rPr>
                <w:color w:val="000000" w:themeColor="text1"/>
                <w:spacing w:val="-4"/>
                <w:sz w:val="18"/>
                <w:szCs w:val="18"/>
              </w:rPr>
              <w:t>Understanding, evaluating, and testing key internal controls over the revenue cycle by inquiring with relevant personnel, assessing control design, and performing tests of controls. I performed sample testing over key controls related to appropriate revenue recognition points, accuracy reviews, and approval by authorized personnel.</w:t>
            </w:r>
          </w:p>
          <w:p w14:paraId="235FFA29" w14:textId="77777777" w:rsidR="00664473" w:rsidRPr="00A53689" w:rsidRDefault="00664473" w:rsidP="00664473">
            <w:pPr>
              <w:pStyle w:val="Default"/>
              <w:numPr>
                <w:ilvl w:val="0"/>
                <w:numId w:val="44"/>
              </w:numPr>
              <w:spacing w:line="360" w:lineRule="auto"/>
              <w:ind w:left="273" w:hanging="225"/>
              <w:jc w:val="thaiDistribute"/>
              <w:rPr>
                <w:color w:val="000000" w:themeColor="text1"/>
                <w:spacing w:val="-4"/>
                <w:sz w:val="18"/>
                <w:szCs w:val="18"/>
              </w:rPr>
            </w:pPr>
            <w:r w:rsidRPr="00A53689">
              <w:rPr>
                <w:color w:val="000000" w:themeColor="text1"/>
                <w:spacing w:val="-4"/>
                <w:sz w:val="18"/>
                <w:szCs w:val="18"/>
              </w:rPr>
              <w:t>Testing revenue recognition in accordance with the transfer of control principle, including evaluating the identification of contract types and performance obligations, the determination of transaction prices, and the allocation of such prices to individual performance obligations. I inspected relevant supporting documents to assess whether the Group’s revenue recognition policies complied with financial reporting standards.</w:t>
            </w:r>
          </w:p>
          <w:p w14:paraId="340CC6B2" w14:textId="77777777" w:rsidR="00664473" w:rsidRPr="00A53689" w:rsidRDefault="00664473" w:rsidP="00664473">
            <w:pPr>
              <w:pStyle w:val="Default"/>
              <w:numPr>
                <w:ilvl w:val="0"/>
                <w:numId w:val="44"/>
              </w:numPr>
              <w:spacing w:line="360" w:lineRule="auto"/>
              <w:ind w:left="273" w:hanging="225"/>
              <w:jc w:val="thaiDistribute"/>
              <w:rPr>
                <w:color w:val="000000" w:themeColor="text1"/>
                <w:spacing w:val="-4"/>
                <w:sz w:val="18"/>
                <w:szCs w:val="18"/>
              </w:rPr>
            </w:pPr>
            <w:r w:rsidRPr="00A53689">
              <w:rPr>
                <w:color w:val="000000" w:themeColor="text1"/>
                <w:spacing w:val="-4"/>
                <w:sz w:val="18"/>
                <w:szCs w:val="18"/>
              </w:rPr>
              <w:t>Performing substantive testing on recorded revenue transactions by selecting samples of service revenue and verifying the occurrence of</w:t>
            </w:r>
            <w:r w:rsidRPr="00A53689">
              <w:rPr>
                <w:rFonts w:cstheme="minorBidi"/>
                <w:color w:val="000000" w:themeColor="text1"/>
                <w:spacing w:val="-4"/>
                <w:sz w:val="18"/>
                <w:szCs w:val="18"/>
                <w:lang w:bidi="th-TH"/>
              </w:rPr>
              <w:t xml:space="preserve"> </w:t>
            </w:r>
            <w:r w:rsidRPr="00A53689">
              <w:rPr>
                <w:color w:val="000000" w:themeColor="text1"/>
                <w:spacing w:val="-4"/>
                <w:sz w:val="18"/>
                <w:szCs w:val="18"/>
              </w:rPr>
              <w:t>supporting documentation. For transactions already settled, I traced payments from customers to bank statements.</w:t>
            </w:r>
          </w:p>
          <w:p w14:paraId="55D8244B" w14:textId="77777777" w:rsidR="00664473" w:rsidRDefault="00664473" w:rsidP="00664473">
            <w:pPr>
              <w:pStyle w:val="Default"/>
              <w:numPr>
                <w:ilvl w:val="0"/>
                <w:numId w:val="44"/>
              </w:numPr>
              <w:spacing w:line="360" w:lineRule="auto"/>
              <w:ind w:left="273" w:hanging="225"/>
              <w:jc w:val="thaiDistribute"/>
              <w:rPr>
                <w:color w:val="000000" w:themeColor="text1"/>
                <w:spacing w:val="-4"/>
                <w:sz w:val="18"/>
                <w:szCs w:val="18"/>
              </w:rPr>
            </w:pPr>
            <w:r w:rsidRPr="00A53689">
              <w:rPr>
                <w:color w:val="000000" w:themeColor="text1"/>
                <w:spacing w:val="-4"/>
                <w:sz w:val="18"/>
                <w:szCs w:val="18"/>
              </w:rPr>
              <w:t>Conducting cut</w:t>
            </w:r>
            <w:r w:rsidRPr="00A53689">
              <w:rPr>
                <w:color w:val="000000" w:themeColor="text1"/>
                <w:spacing w:val="-4"/>
                <w:sz w:val="18"/>
                <w:szCs w:val="18"/>
              </w:rPr>
              <w:noBreakHyphen/>
              <w:t>off testing for transactions occurring near the period end by selecting samples from periods before and after year</w:t>
            </w:r>
            <w:r w:rsidRPr="00A53689">
              <w:rPr>
                <w:color w:val="000000" w:themeColor="text1"/>
                <w:spacing w:val="-4"/>
                <w:sz w:val="18"/>
                <w:szCs w:val="18"/>
              </w:rPr>
              <w:noBreakHyphen/>
              <w:t>end, based on assessed risks and service terms, to determine whether the Group recorded revenue in the correct accounting period.</w:t>
            </w:r>
          </w:p>
          <w:p w14:paraId="113CD5EC" w14:textId="540F81DA" w:rsidR="00780C34" w:rsidRPr="00BE60A1" w:rsidRDefault="00780C34" w:rsidP="00780C34">
            <w:pPr>
              <w:pStyle w:val="Default"/>
              <w:spacing w:line="360" w:lineRule="auto"/>
              <w:ind w:left="273"/>
              <w:jc w:val="thaiDistribute"/>
              <w:rPr>
                <w:color w:val="000000" w:themeColor="text1"/>
                <w:spacing w:val="-4"/>
                <w:sz w:val="18"/>
                <w:szCs w:val="18"/>
              </w:rPr>
            </w:pPr>
          </w:p>
        </w:tc>
      </w:tr>
    </w:tbl>
    <w:p w14:paraId="50D91E7E" w14:textId="77777777" w:rsidR="00BE60A1" w:rsidRDefault="00BE60A1"/>
    <w:p w14:paraId="361B9559" w14:textId="77777777" w:rsidR="00BE60A1" w:rsidRDefault="00BE60A1"/>
    <w:p w14:paraId="559367E1" w14:textId="77777777" w:rsidR="00DA68CC" w:rsidRDefault="00DA68CC"/>
    <w:p w14:paraId="449F05CE" w14:textId="77777777" w:rsidR="00DA68CC" w:rsidRDefault="00DA68CC"/>
    <w:p w14:paraId="7854F57E" w14:textId="77777777" w:rsidR="00DA68CC" w:rsidRDefault="00DA68CC"/>
    <w:p w14:paraId="2F4C87F2" w14:textId="77777777" w:rsidR="00DA68CC" w:rsidRDefault="00DA68CC"/>
    <w:p w14:paraId="20ABD5D3" w14:textId="77777777" w:rsidR="00DA68CC" w:rsidRDefault="00DA68CC"/>
    <w:p w14:paraId="7E48F639" w14:textId="77777777" w:rsidR="00DA68CC" w:rsidRDefault="00DA68CC"/>
    <w:p w14:paraId="337D035C" w14:textId="77777777" w:rsidR="00DA68CC" w:rsidRDefault="00DA68CC"/>
    <w:p w14:paraId="595DBBAA" w14:textId="77777777" w:rsidR="00DA68CC" w:rsidRDefault="00DA68CC"/>
    <w:tbl>
      <w:tblPr>
        <w:tblW w:w="8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4160"/>
      </w:tblGrid>
      <w:tr w:rsidR="00664473" w:rsidRPr="00100F5E" w14:paraId="616EBA75" w14:textId="77777777" w:rsidTr="00664473">
        <w:tc>
          <w:tcPr>
            <w:tcW w:w="4408" w:type="dxa"/>
            <w:tcBorders>
              <w:top w:val="single" w:sz="4" w:space="0" w:color="auto"/>
              <w:left w:val="single" w:sz="4" w:space="0" w:color="auto"/>
              <w:bottom w:val="nil"/>
              <w:right w:val="single" w:sz="4" w:space="0" w:color="auto"/>
            </w:tcBorders>
            <w:shd w:val="clear" w:color="auto" w:fill="7030A0"/>
            <w:hideMark/>
          </w:tcPr>
          <w:p w14:paraId="1ABECF4E" w14:textId="77777777" w:rsidR="00664473" w:rsidRPr="00100F5E" w:rsidRDefault="00664473" w:rsidP="00036681">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Key audit matter</w:t>
            </w:r>
          </w:p>
        </w:tc>
        <w:tc>
          <w:tcPr>
            <w:tcW w:w="4160" w:type="dxa"/>
            <w:tcBorders>
              <w:top w:val="single" w:sz="4" w:space="0" w:color="auto"/>
              <w:left w:val="single" w:sz="4" w:space="0" w:color="auto"/>
              <w:bottom w:val="nil"/>
              <w:right w:val="single" w:sz="4" w:space="0" w:color="auto"/>
            </w:tcBorders>
            <w:shd w:val="clear" w:color="auto" w:fill="7030A0"/>
            <w:hideMark/>
          </w:tcPr>
          <w:p w14:paraId="25239743" w14:textId="77777777" w:rsidR="00664473" w:rsidRPr="00FE41CA" w:rsidRDefault="00664473" w:rsidP="00036681">
            <w:pPr>
              <w:autoSpaceDE w:val="0"/>
              <w:autoSpaceDN w:val="0"/>
              <w:adjustRightInd w:val="0"/>
              <w:spacing w:after="0" w:line="360" w:lineRule="auto"/>
              <w:jc w:val="center"/>
              <w:rPr>
                <w:rFonts w:asciiTheme="majorHAnsi" w:eastAsia="Cordia New" w:hAnsiTheme="majorHAnsi" w:cstheme="minorBidi"/>
                <w:color w:val="FFFFFF" w:themeColor="background1"/>
                <w:szCs w:val="22"/>
                <w:cs/>
                <w:lang w:val="en-US" w:bidi="th-TH"/>
              </w:rPr>
            </w:pPr>
            <w:r>
              <w:rPr>
                <w:rFonts w:asciiTheme="majorHAnsi" w:hAnsiTheme="majorHAnsi" w:cstheme="majorHAnsi"/>
                <w:b/>
                <w:bCs/>
                <w:color w:val="FFFFFF" w:themeColor="background1"/>
                <w:szCs w:val="18"/>
              </w:rPr>
              <w:t>Audit Responses</w:t>
            </w:r>
          </w:p>
        </w:tc>
      </w:tr>
      <w:tr w:rsidR="00664473" w:rsidRPr="003B1666" w14:paraId="484F6747" w14:textId="77777777" w:rsidTr="00664473">
        <w:trPr>
          <w:trHeight w:val="4820"/>
        </w:trPr>
        <w:tc>
          <w:tcPr>
            <w:tcW w:w="4408" w:type="dxa"/>
            <w:tcBorders>
              <w:top w:val="nil"/>
              <w:left w:val="single" w:sz="4" w:space="0" w:color="auto"/>
              <w:bottom w:val="single" w:sz="4" w:space="0" w:color="auto"/>
              <w:right w:val="single" w:sz="4" w:space="0" w:color="auto"/>
            </w:tcBorders>
          </w:tcPr>
          <w:p w14:paraId="01D0F60A" w14:textId="77777777" w:rsidR="00664473" w:rsidRPr="00BF0553" w:rsidRDefault="00664473" w:rsidP="00664473">
            <w:pPr>
              <w:pStyle w:val="Default"/>
              <w:spacing w:line="276" w:lineRule="auto"/>
              <w:ind w:right="36"/>
              <w:jc w:val="thaiDistribute"/>
              <w:rPr>
                <w:rFonts w:cs="Browallia New"/>
                <w:b/>
                <w:bCs/>
                <w:color w:val="000000" w:themeColor="text1"/>
                <w:sz w:val="18"/>
                <w:szCs w:val="18"/>
              </w:rPr>
            </w:pPr>
          </w:p>
        </w:tc>
        <w:tc>
          <w:tcPr>
            <w:tcW w:w="4160" w:type="dxa"/>
            <w:tcBorders>
              <w:top w:val="nil"/>
              <w:left w:val="single" w:sz="4" w:space="0" w:color="auto"/>
              <w:bottom w:val="single" w:sz="4" w:space="0" w:color="auto"/>
              <w:right w:val="single" w:sz="4" w:space="0" w:color="auto"/>
            </w:tcBorders>
          </w:tcPr>
          <w:p w14:paraId="147B0B53" w14:textId="77777777" w:rsidR="00664473" w:rsidRPr="000A644B" w:rsidRDefault="00664473" w:rsidP="00664473">
            <w:pPr>
              <w:pStyle w:val="Default"/>
              <w:numPr>
                <w:ilvl w:val="0"/>
                <w:numId w:val="44"/>
              </w:numPr>
              <w:spacing w:line="360" w:lineRule="auto"/>
              <w:ind w:left="273" w:hanging="225"/>
              <w:jc w:val="thaiDistribute"/>
              <w:rPr>
                <w:color w:val="000000" w:themeColor="text1"/>
                <w:spacing w:val="-4"/>
                <w:sz w:val="18"/>
                <w:szCs w:val="18"/>
              </w:rPr>
            </w:pPr>
            <w:r w:rsidRPr="00A53689">
              <w:rPr>
                <w:color w:val="000000" w:themeColor="text1"/>
                <w:spacing w:val="-4"/>
                <w:sz w:val="18"/>
                <w:szCs w:val="18"/>
              </w:rPr>
              <w:t>Sending accounts receivable confirmations, focusing on customers with significant outstanding balances to assess the existence of trade receivables and whether recorded revenue represented actual services rendered.</w:t>
            </w:r>
          </w:p>
          <w:p w14:paraId="4F6E22A1" w14:textId="77777777" w:rsidR="00664473" w:rsidRDefault="00664473" w:rsidP="00664473">
            <w:pPr>
              <w:pStyle w:val="Default"/>
              <w:numPr>
                <w:ilvl w:val="0"/>
                <w:numId w:val="44"/>
              </w:numPr>
              <w:spacing w:line="360" w:lineRule="auto"/>
              <w:ind w:left="273" w:hanging="225"/>
              <w:jc w:val="thaiDistribute"/>
              <w:rPr>
                <w:color w:val="000000" w:themeColor="text1"/>
                <w:spacing w:val="-4"/>
                <w:sz w:val="18"/>
                <w:szCs w:val="18"/>
              </w:rPr>
            </w:pPr>
            <w:r w:rsidRPr="00A53689">
              <w:rPr>
                <w:color w:val="000000" w:themeColor="text1"/>
                <w:spacing w:val="-4"/>
                <w:sz w:val="18"/>
                <w:szCs w:val="18"/>
              </w:rPr>
              <w:t>Testing the appropriateness of journal entries and other adjustments related to revenue to identify any unusual or inappropriate revenue recognition.</w:t>
            </w:r>
          </w:p>
          <w:p w14:paraId="487B96A7" w14:textId="4F334C29" w:rsidR="00664473" w:rsidRPr="00BE60A1" w:rsidRDefault="00664473" w:rsidP="00664473">
            <w:pPr>
              <w:pStyle w:val="Default"/>
              <w:spacing w:line="360" w:lineRule="auto"/>
              <w:jc w:val="thaiDistribute"/>
              <w:rPr>
                <w:color w:val="000000" w:themeColor="text1"/>
                <w:spacing w:val="-4"/>
                <w:sz w:val="18"/>
                <w:szCs w:val="18"/>
              </w:rPr>
            </w:pPr>
            <w:r>
              <w:rPr>
                <w:color w:val="000000" w:themeColor="text1"/>
                <w:spacing w:val="-4"/>
                <w:sz w:val="18"/>
                <w:szCs w:val="18"/>
              </w:rPr>
              <w:t>Based on the above procedures, I found that the recognition of revenue from services conformed to the Group’s accounting policy for revenue recognition and was properly supported by the audit evidence I obtained.</w:t>
            </w:r>
          </w:p>
        </w:tc>
      </w:tr>
    </w:tbl>
    <w:p w14:paraId="55423D89" w14:textId="0BBE9903" w:rsidR="00A4216A" w:rsidRDefault="00A4216A">
      <w:pPr>
        <w:spacing w:after="0" w:line="240" w:lineRule="auto"/>
        <w:rPr>
          <w:rFonts w:asciiTheme="majorHAnsi" w:eastAsia="Cordia New" w:hAnsiTheme="majorHAnsi" w:cstheme="minorBidi"/>
          <w:color w:val="000000"/>
          <w:sz w:val="19"/>
          <w:szCs w:val="19"/>
          <w:lang w:val="en-US" w:bidi="th-TH"/>
        </w:rPr>
      </w:pPr>
    </w:p>
    <w:p w14:paraId="69A993B5" w14:textId="2F7805EA" w:rsidR="001209CE" w:rsidRPr="007575C8" w:rsidRDefault="001209CE" w:rsidP="007575C8">
      <w:pPr>
        <w:spacing w:after="0" w:line="360" w:lineRule="auto"/>
        <w:jc w:val="thaiDistribute"/>
        <w:rPr>
          <w:rFonts w:asciiTheme="majorHAnsi" w:eastAsia="Cordia New" w:hAnsiTheme="majorHAnsi" w:cstheme="majorHAnsi"/>
          <w:color w:val="000000"/>
          <w:sz w:val="19"/>
          <w:szCs w:val="19"/>
          <w:lang w:val="en-US" w:bidi="th-TH"/>
        </w:rPr>
      </w:pPr>
      <w:r w:rsidRPr="00615DF7">
        <w:rPr>
          <w:i/>
          <w:iCs/>
          <w:sz w:val="19"/>
          <w:szCs w:val="19"/>
        </w:rPr>
        <w:t>Other Information</w:t>
      </w:r>
    </w:p>
    <w:p w14:paraId="29947905" w14:textId="77777777" w:rsidR="001209CE" w:rsidRPr="00615DF7" w:rsidRDefault="001209CE" w:rsidP="00C72E4F">
      <w:pPr>
        <w:spacing w:after="0" w:line="360" w:lineRule="auto"/>
        <w:jc w:val="thaiDistribute"/>
        <w:rPr>
          <w:i/>
          <w:iCs/>
          <w:sz w:val="19"/>
          <w:szCs w:val="19"/>
        </w:rPr>
      </w:pPr>
    </w:p>
    <w:p w14:paraId="703B5134" w14:textId="6CD50D6B" w:rsidR="00766A87" w:rsidRDefault="00EF0830" w:rsidP="007E1830">
      <w:pPr>
        <w:autoSpaceDE w:val="0"/>
        <w:autoSpaceDN w:val="0"/>
        <w:adjustRightInd w:val="0"/>
        <w:spacing w:after="0" w:line="360" w:lineRule="auto"/>
        <w:jc w:val="thaiDistribute"/>
        <w:rPr>
          <w:rFonts w:ascii="Arial" w:eastAsia="Cordia New" w:hAnsi="Arial"/>
          <w:sz w:val="19"/>
          <w:szCs w:val="19"/>
          <w:lang w:val="en-US" w:bidi="th-TH"/>
        </w:rPr>
      </w:pPr>
      <w:r>
        <w:rPr>
          <w:rFonts w:ascii="Arial" w:eastAsia="Cordia New" w:hAnsi="Arial"/>
          <w:sz w:val="19"/>
          <w:szCs w:val="19"/>
          <w:lang w:val="en-US" w:bidi="th-TH"/>
        </w:rPr>
        <w:t>The directors</w:t>
      </w:r>
      <w:r w:rsidR="00FF7F34" w:rsidRPr="00FF7F34">
        <w:rPr>
          <w:rFonts w:ascii="Arial" w:eastAsia="Cordia New" w:hAnsi="Arial"/>
          <w:sz w:val="19"/>
          <w:szCs w:val="19"/>
          <w:lang w:val="en-US" w:bidi="th-TH"/>
        </w:rPr>
        <w:t xml:space="preserve"> </w:t>
      </w:r>
      <w:r w:rsidR="004D2E90" w:rsidRPr="004D2E90">
        <w:rPr>
          <w:rFonts w:ascii="Arial" w:eastAsia="Cordia New" w:hAnsi="Arial"/>
          <w:sz w:val="19"/>
          <w:szCs w:val="19"/>
          <w:lang w:val="en-US" w:bidi="th-TH"/>
        </w:rPr>
        <w:t>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r w:rsidR="00FF7F34" w:rsidRPr="00FF7F34">
        <w:rPr>
          <w:rFonts w:ascii="Arial" w:eastAsia="Cordia New" w:hAnsi="Arial"/>
          <w:sz w:val="19"/>
          <w:szCs w:val="19"/>
          <w:lang w:val="en-US" w:bidi="th-TH"/>
        </w:rPr>
        <w:t xml:space="preserve">. </w:t>
      </w:r>
    </w:p>
    <w:p w14:paraId="600BA34B" w14:textId="77777777" w:rsidR="00766A87" w:rsidRDefault="00766A87" w:rsidP="007E1830">
      <w:pPr>
        <w:autoSpaceDE w:val="0"/>
        <w:autoSpaceDN w:val="0"/>
        <w:adjustRightInd w:val="0"/>
        <w:spacing w:after="0" w:line="360" w:lineRule="auto"/>
        <w:jc w:val="thaiDistribute"/>
        <w:rPr>
          <w:rFonts w:ascii="Arial" w:eastAsia="Cordia New" w:hAnsi="Arial"/>
          <w:sz w:val="19"/>
          <w:szCs w:val="19"/>
          <w:lang w:val="en-US" w:bidi="th-TH"/>
        </w:rPr>
      </w:pPr>
    </w:p>
    <w:p w14:paraId="020000AD" w14:textId="638C1A06" w:rsidR="001209CE" w:rsidRPr="00615DF7" w:rsidRDefault="005B3A1D" w:rsidP="007E1830">
      <w:pPr>
        <w:autoSpaceDE w:val="0"/>
        <w:autoSpaceDN w:val="0"/>
        <w:adjustRightInd w:val="0"/>
        <w:spacing w:after="0" w:line="360" w:lineRule="auto"/>
        <w:jc w:val="thaiDistribute"/>
        <w:rPr>
          <w:rFonts w:ascii="Arial" w:hAnsi="Arial"/>
          <w:sz w:val="19"/>
          <w:szCs w:val="19"/>
        </w:rPr>
      </w:pPr>
      <w:r w:rsidRPr="005B3A1D">
        <w:rPr>
          <w:rFonts w:ascii="Arial" w:hAnsi="Arial"/>
          <w:sz w:val="19"/>
          <w:szCs w:val="19"/>
        </w:rPr>
        <w:t>My opinion on the consolidated and separate financial statements does not cover the other information and I will not express any form of assurance conclusion thereon.</w:t>
      </w:r>
      <w:r w:rsidR="001209CE" w:rsidRPr="00615DF7">
        <w:rPr>
          <w:rFonts w:ascii="Arial" w:hAnsi="Arial"/>
          <w:sz w:val="19"/>
          <w:szCs w:val="19"/>
        </w:rPr>
        <w:t xml:space="preserve"> </w:t>
      </w:r>
    </w:p>
    <w:p w14:paraId="1A570303" w14:textId="77777777" w:rsidR="00766A87" w:rsidRPr="00615DF7" w:rsidRDefault="00766A87" w:rsidP="001209CE">
      <w:pPr>
        <w:autoSpaceDE w:val="0"/>
        <w:autoSpaceDN w:val="0"/>
        <w:adjustRightInd w:val="0"/>
        <w:spacing w:after="0" w:line="360" w:lineRule="auto"/>
        <w:jc w:val="both"/>
        <w:rPr>
          <w:rFonts w:ascii="Arial" w:hAnsi="Arial"/>
          <w:sz w:val="19"/>
          <w:szCs w:val="19"/>
        </w:rPr>
      </w:pPr>
    </w:p>
    <w:p w14:paraId="31BD943A" w14:textId="61783995" w:rsidR="00EE480D" w:rsidRDefault="00D73087" w:rsidP="001209CE">
      <w:pPr>
        <w:autoSpaceDE w:val="0"/>
        <w:autoSpaceDN w:val="0"/>
        <w:adjustRightInd w:val="0"/>
        <w:spacing w:after="0" w:line="360" w:lineRule="auto"/>
        <w:jc w:val="both"/>
        <w:rPr>
          <w:rFonts w:ascii="Arial" w:hAnsi="Arial"/>
          <w:sz w:val="19"/>
          <w:szCs w:val="19"/>
        </w:rPr>
      </w:pPr>
      <w:r w:rsidRPr="00D73087">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1209CE" w:rsidRPr="00615DF7">
        <w:rPr>
          <w:rFonts w:ascii="Arial" w:hAnsi="Arial"/>
          <w:sz w:val="19"/>
          <w:szCs w:val="19"/>
        </w:rPr>
        <w:t xml:space="preserve"> </w:t>
      </w:r>
    </w:p>
    <w:p w14:paraId="2863F2D6" w14:textId="77777777" w:rsidR="001F25C1" w:rsidRDefault="001F25C1" w:rsidP="00EE480D">
      <w:pPr>
        <w:autoSpaceDE w:val="0"/>
        <w:autoSpaceDN w:val="0"/>
        <w:adjustRightInd w:val="0"/>
        <w:spacing w:after="0" w:line="360" w:lineRule="auto"/>
        <w:jc w:val="both"/>
        <w:rPr>
          <w:rFonts w:ascii="Arial" w:hAnsi="Arial"/>
          <w:sz w:val="19"/>
          <w:szCs w:val="19"/>
        </w:rPr>
      </w:pPr>
    </w:p>
    <w:p w14:paraId="50EC4F82" w14:textId="547E60A3" w:rsidR="00EE480D" w:rsidRDefault="001209CE" w:rsidP="00EE480D">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When I read the annual report, if I conclude that there is a material misstatement therein, I am required to communicate the matter to </w:t>
      </w:r>
      <w:r w:rsidR="002155F8">
        <w:rPr>
          <w:rFonts w:ascii="Arial" w:hAnsi="Arial"/>
          <w:sz w:val="19"/>
          <w:szCs w:val="19"/>
        </w:rPr>
        <w:t>audit committee</w:t>
      </w:r>
      <w:r w:rsidRPr="00615DF7">
        <w:rPr>
          <w:rFonts w:ascii="Arial" w:hAnsi="Arial"/>
          <w:sz w:val="19"/>
          <w:szCs w:val="19"/>
        </w:rPr>
        <w:t xml:space="preserve"> and revised a material misstatement.</w:t>
      </w:r>
    </w:p>
    <w:p w14:paraId="14B31149" w14:textId="77777777" w:rsidR="00EE480D" w:rsidRDefault="00EE480D" w:rsidP="00F5420C">
      <w:pPr>
        <w:autoSpaceDE w:val="0"/>
        <w:autoSpaceDN w:val="0"/>
        <w:adjustRightInd w:val="0"/>
        <w:spacing w:line="360" w:lineRule="auto"/>
        <w:jc w:val="both"/>
        <w:rPr>
          <w:rFonts w:ascii="Arial" w:hAnsi="Arial"/>
          <w:sz w:val="19"/>
          <w:szCs w:val="19"/>
        </w:rPr>
      </w:pPr>
    </w:p>
    <w:p w14:paraId="32DB0222" w14:textId="77777777" w:rsidR="00157DEE" w:rsidRDefault="00157DEE">
      <w:pPr>
        <w:spacing w:after="0" w:line="240" w:lineRule="auto"/>
        <w:rPr>
          <w:rFonts w:ascii="Arial" w:hAnsi="Arial"/>
          <w:i/>
          <w:iCs/>
          <w:sz w:val="19"/>
          <w:szCs w:val="19"/>
        </w:rPr>
      </w:pPr>
      <w:r>
        <w:rPr>
          <w:rFonts w:ascii="Arial" w:hAnsi="Arial"/>
          <w:i/>
          <w:iCs/>
          <w:sz w:val="19"/>
          <w:szCs w:val="19"/>
        </w:rPr>
        <w:br w:type="page"/>
      </w:r>
    </w:p>
    <w:p w14:paraId="34AAD5F1" w14:textId="43C68B4E" w:rsidR="00EE480D"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i/>
          <w:iCs/>
          <w:sz w:val="19"/>
          <w:szCs w:val="19"/>
        </w:rPr>
        <w:lastRenderedPageBreak/>
        <w:t>Responsibilities of Management for the Consolidated and Separate Financial Statements</w:t>
      </w:r>
    </w:p>
    <w:p w14:paraId="18DE4FC7" w14:textId="77777777" w:rsidR="00EE480D" w:rsidRDefault="00EE480D" w:rsidP="001209CE">
      <w:pPr>
        <w:autoSpaceDE w:val="0"/>
        <w:autoSpaceDN w:val="0"/>
        <w:adjustRightInd w:val="0"/>
        <w:spacing w:after="0" w:line="360" w:lineRule="auto"/>
        <w:jc w:val="both"/>
        <w:rPr>
          <w:rFonts w:ascii="Arial" w:hAnsi="Arial"/>
          <w:sz w:val="19"/>
          <w:szCs w:val="19"/>
        </w:rPr>
      </w:pPr>
    </w:p>
    <w:p w14:paraId="23A734E0" w14:textId="2651C97C" w:rsidR="001209CE" w:rsidRPr="00615DF7" w:rsidRDefault="00EF0830" w:rsidP="001209CE">
      <w:pPr>
        <w:autoSpaceDE w:val="0"/>
        <w:autoSpaceDN w:val="0"/>
        <w:adjustRightInd w:val="0"/>
        <w:spacing w:after="0" w:line="360" w:lineRule="auto"/>
        <w:jc w:val="both"/>
        <w:rPr>
          <w:rFonts w:ascii="Arial" w:hAnsi="Arial"/>
          <w:sz w:val="19"/>
          <w:szCs w:val="19"/>
        </w:rPr>
      </w:pPr>
      <w:r>
        <w:rPr>
          <w:rFonts w:ascii="Arial" w:hAnsi="Arial"/>
          <w:sz w:val="19"/>
          <w:szCs w:val="19"/>
        </w:rPr>
        <w:t>The directors</w:t>
      </w:r>
      <w:r w:rsidR="001209CE" w:rsidRPr="00615DF7">
        <w:rPr>
          <w:rFonts w:ascii="Arial" w:hAnsi="Arial"/>
          <w:sz w:val="19"/>
          <w:szCs w:val="19"/>
        </w:rPr>
        <w:t xml:space="preserve"> </w:t>
      </w:r>
      <w:r w:rsidR="00AF7728" w:rsidRPr="00AF7728">
        <w:rPr>
          <w:rFonts w:ascii="Arial" w:hAnsi="Arial"/>
          <w:sz w:val="19"/>
          <w:szCs w:val="19"/>
        </w:rPr>
        <w:t>are responsible for the preparation and fair presentation of the consolidated and separate financial statements in accordance with TFRS, and for such internal control as</w:t>
      </w:r>
      <w:r w:rsidR="001209CE" w:rsidRPr="00615DF7">
        <w:rPr>
          <w:rFonts w:ascii="Arial" w:hAnsi="Arial"/>
          <w:sz w:val="19"/>
          <w:szCs w:val="19"/>
        </w:rPr>
        <w:t xml:space="preserve"> </w:t>
      </w:r>
      <w:r>
        <w:rPr>
          <w:rFonts w:ascii="Arial" w:hAnsi="Arial"/>
          <w:sz w:val="19"/>
          <w:szCs w:val="19"/>
        </w:rPr>
        <w:t>The directors</w:t>
      </w:r>
      <w:r w:rsidR="001209CE" w:rsidRPr="00615DF7">
        <w:rPr>
          <w:rFonts w:ascii="Arial" w:hAnsi="Arial"/>
          <w:sz w:val="19"/>
          <w:szCs w:val="19"/>
        </w:rPr>
        <w:t xml:space="preserve"> </w:t>
      </w:r>
      <w:r w:rsidR="003F30DC" w:rsidRPr="003F30DC">
        <w:rPr>
          <w:rFonts w:ascii="Arial" w:hAnsi="Arial"/>
          <w:sz w:val="19"/>
          <w:szCs w:val="19"/>
        </w:rPr>
        <w:t>determine is necessary to enable the preparation of consolidated and separate financial statements that are free from material misstatement, whether due to fraud or error.</w:t>
      </w:r>
      <w:r w:rsidR="001209CE" w:rsidRPr="00615DF7">
        <w:rPr>
          <w:rFonts w:ascii="Arial" w:hAnsi="Arial"/>
          <w:sz w:val="19"/>
          <w:szCs w:val="19"/>
        </w:rPr>
        <w:t xml:space="preserve"> </w:t>
      </w:r>
    </w:p>
    <w:p w14:paraId="60A435F6" w14:textId="77777777" w:rsidR="001209CE" w:rsidRPr="00615DF7" w:rsidRDefault="001209CE" w:rsidP="001209CE">
      <w:pPr>
        <w:autoSpaceDE w:val="0"/>
        <w:autoSpaceDN w:val="0"/>
        <w:adjustRightInd w:val="0"/>
        <w:spacing w:after="0" w:line="360" w:lineRule="auto"/>
        <w:jc w:val="center"/>
        <w:rPr>
          <w:rFonts w:ascii="Arial" w:hAnsi="Arial"/>
          <w:sz w:val="19"/>
          <w:szCs w:val="19"/>
        </w:rPr>
      </w:pPr>
    </w:p>
    <w:p w14:paraId="16B70E3D" w14:textId="2E726DB5" w:rsidR="001209CE" w:rsidRPr="00615DF7" w:rsidRDefault="007E2412" w:rsidP="001209CE">
      <w:pPr>
        <w:autoSpaceDE w:val="0"/>
        <w:autoSpaceDN w:val="0"/>
        <w:adjustRightInd w:val="0"/>
        <w:spacing w:after="0" w:line="360" w:lineRule="auto"/>
        <w:jc w:val="both"/>
        <w:rPr>
          <w:rFonts w:ascii="Arial" w:hAnsi="Arial"/>
          <w:sz w:val="19"/>
          <w:szCs w:val="19"/>
        </w:rPr>
      </w:pPr>
      <w:r w:rsidRPr="007E2412">
        <w:rPr>
          <w:rFonts w:ascii="Arial" w:hAnsi="Arial"/>
          <w:sz w:val="19"/>
          <w:szCs w:val="19"/>
        </w:rPr>
        <w:t xml:space="preserve">In preparing the consolidated and separate financial statements, </w:t>
      </w:r>
      <w:r w:rsidR="00EF0830">
        <w:rPr>
          <w:rFonts w:ascii="Arial" w:hAnsi="Arial"/>
          <w:sz w:val="19"/>
          <w:szCs w:val="19"/>
        </w:rPr>
        <w:t>The directors</w:t>
      </w:r>
      <w:r w:rsidRPr="007E2412">
        <w:rPr>
          <w:rFonts w:ascii="Arial" w:hAnsi="Arial"/>
          <w:sz w:val="19"/>
          <w:szCs w:val="19"/>
        </w:rPr>
        <w:t xml:space="preserve"> are responsible for assessing the Group’s and the Company’s ability to continue as a going concern, disclosing, as applicable, matters related to going concern and using the going concern basis of accounting unless</w:t>
      </w:r>
      <w:r w:rsidR="001209CE" w:rsidRPr="00615DF7">
        <w:rPr>
          <w:rFonts w:ascii="Arial" w:hAnsi="Arial"/>
          <w:sz w:val="19"/>
          <w:szCs w:val="19"/>
        </w:rPr>
        <w:t xml:space="preserve"> </w:t>
      </w:r>
      <w:r w:rsidR="00EF0830">
        <w:rPr>
          <w:rFonts w:ascii="Arial" w:hAnsi="Arial"/>
          <w:sz w:val="19"/>
          <w:szCs w:val="19"/>
        </w:rPr>
        <w:t>The directors</w:t>
      </w:r>
      <w:r w:rsidR="001209CE" w:rsidRPr="00615DF7">
        <w:rPr>
          <w:rFonts w:ascii="Arial" w:hAnsi="Arial"/>
          <w:sz w:val="19"/>
          <w:szCs w:val="19"/>
        </w:rPr>
        <w:t xml:space="preserve"> </w:t>
      </w:r>
      <w:r w:rsidR="00366254" w:rsidRPr="00366254">
        <w:rPr>
          <w:rFonts w:ascii="Arial" w:hAnsi="Arial"/>
          <w:sz w:val="19"/>
          <w:szCs w:val="19"/>
        </w:rPr>
        <w:t>either intend to liquidate the Group and the Company or to cease operations, or has no realistic alternative but to do so.</w:t>
      </w:r>
    </w:p>
    <w:p w14:paraId="07A9F4E8" w14:textId="2B1DA01C" w:rsidR="001209CE" w:rsidRPr="00615DF7" w:rsidRDefault="00EC0AF6" w:rsidP="0054701C">
      <w:pPr>
        <w:tabs>
          <w:tab w:val="left" w:pos="1107"/>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1E252B58" w14:textId="2C20AC34" w:rsidR="001209CE" w:rsidRPr="00615DF7" w:rsidRDefault="00052B43" w:rsidP="001209CE">
      <w:pPr>
        <w:autoSpaceDE w:val="0"/>
        <w:autoSpaceDN w:val="0"/>
        <w:adjustRightInd w:val="0"/>
        <w:spacing w:after="0" w:line="360" w:lineRule="auto"/>
        <w:jc w:val="both"/>
        <w:rPr>
          <w:rFonts w:ascii="Arial" w:hAnsi="Arial"/>
          <w:sz w:val="19"/>
          <w:szCs w:val="19"/>
        </w:rPr>
      </w:pPr>
      <w:r w:rsidRPr="00052B43">
        <w:rPr>
          <w:rFonts w:ascii="Arial" w:hAnsi="Arial"/>
          <w:sz w:val="19"/>
          <w:szCs w:val="19"/>
        </w:rPr>
        <w:t xml:space="preserve">The audit committee </w:t>
      </w:r>
      <w:r w:rsidR="004675A0" w:rsidRPr="004675A0">
        <w:rPr>
          <w:rFonts w:ascii="Arial" w:hAnsi="Arial"/>
          <w:sz w:val="19"/>
          <w:szCs w:val="19"/>
        </w:rPr>
        <w:t xml:space="preserve">assists </w:t>
      </w:r>
      <w:r w:rsidR="00EF0830">
        <w:rPr>
          <w:rFonts w:ascii="Arial" w:hAnsi="Arial"/>
          <w:sz w:val="19"/>
          <w:szCs w:val="19"/>
        </w:rPr>
        <w:t>The directors</w:t>
      </w:r>
      <w:r w:rsidR="00E14221" w:rsidRPr="00E14221">
        <w:rPr>
          <w:rFonts w:ascii="Arial" w:hAnsi="Arial"/>
          <w:sz w:val="19"/>
          <w:szCs w:val="19"/>
        </w:rPr>
        <w:t xml:space="preserve"> </w:t>
      </w:r>
      <w:r w:rsidR="007F238F" w:rsidRPr="007F238F">
        <w:rPr>
          <w:rFonts w:ascii="Arial" w:hAnsi="Arial"/>
          <w:sz w:val="19"/>
          <w:szCs w:val="19"/>
        </w:rPr>
        <w:t>in discharging their responsibilities for overseeing the Group’s and the Company’s financial reporting process.</w:t>
      </w:r>
      <w:r w:rsidR="001209CE" w:rsidRPr="00615DF7">
        <w:rPr>
          <w:rFonts w:ascii="Arial" w:hAnsi="Arial"/>
          <w:sz w:val="19"/>
          <w:szCs w:val="19"/>
        </w:rPr>
        <w:t xml:space="preserve"> </w:t>
      </w:r>
    </w:p>
    <w:p w14:paraId="7ABC6CB6" w14:textId="29A37D14" w:rsidR="00157DEE" w:rsidRDefault="00157DEE">
      <w:pPr>
        <w:spacing w:after="0" w:line="240" w:lineRule="auto"/>
        <w:rPr>
          <w:rFonts w:ascii="Arial" w:hAnsi="Arial"/>
          <w:i/>
          <w:iCs/>
          <w:sz w:val="19"/>
          <w:szCs w:val="19"/>
        </w:rPr>
      </w:pPr>
    </w:p>
    <w:p w14:paraId="7F699B73" w14:textId="3716A4C8"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 xml:space="preserve">Auditor’s Responsibilities for the Audit of the Consolidated and Separate Financial Statements </w:t>
      </w:r>
    </w:p>
    <w:p w14:paraId="117D8091" w14:textId="77777777" w:rsidR="001209CE" w:rsidRPr="00615DF7" w:rsidRDefault="001209CE" w:rsidP="001209CE">
      <w:pPr>
        <w:autoSpaceDE w:val="0"/>
        <w:autoSpaceDN w:val="0"/>
        <w:adjustRightInd w:val="0"/>
        <w:spacing w:after="0" w:line="360" w:lineRule="auto"/>
        <w:rPr>
          <w:rFonts w:ascii="Arial" w:hAnsi="Arial"/>
          <w:sz w:val="19"/>
          <w:szCs w:val="19"/>
        </w:rPr>
      </w:pPr>
    </w:p>
    <w:p w14:paraId="16BA02D6" w14:textId="67AA4203" w:rsidR="001209CE" w:rsidRDefault="006131D0" w:rsidP="001209CE">
      <w:pPr>
        <w:autoSpaceDE w:val="0"/>
        <w:autoSpaceDN w:val="0"/>
        <w:adjustRightInd w:val="0"/>
        <w:spacing w:after="0" w:line="360" w:lineRule="auto"/>
        <w:jc w:val="both"/>
        <w:rPr>
          <w:rFonts w:ascii="Arial" w:hAnsi="Arial"/>
          <w:sz w:val="19"/>
          <w:szCs w:val="19"/>
        </w:rPr>
      </w:pPr>
      <w:r w:rsidRPr="006131D0">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1209CE" w:rsidRPr="00615DF7">
        <w:rPr>
          <w:rFonts w:ascii="Arial" w:hAnsi="Arial"/>
          <w:sz w:val="19"/>
          <w:szCs w:val="19"/>
        </w:rPr>
        <w:t xml:space="preserve"> </w:t>
      </w:r>
    </w:p>
    <w:p w14:paraId="7F6FFEEB" w14:textId="06936E71" w:rsidR="000236F4" w:rsidRDefault="000236F4">
      <w:pPr>
        <w:spacing w:after="0" w:line="240" w:lineRule="auto"/>
        <w:rPr>
          <w:rFonts w:ascii="Arial" w:hAnsi="Arial"/>
          <w:sz w:val="19"/>
          <w:szCs w:val="19"/>
        </w:rPr>
      </w:pPr>
      <w:r>
        <w:rPr>
          <w:rFonts w:ascii="Arial" w:hAnsi="Arial"/>
          <w:sz w:val="19"/>
          <w:szCs w:val="19"/>
        </w:rPr>
        <w:br w:type="page"/>
      </w:r>
    </w:p>
    <w:p w14:paraId="3648D267" w14:textId="753DEB23" w:rsidR="001209CE" w:rsidRPr="007225A8" w:rsidRDefault="001209CE" w:rsidP="001209CE">
      <w:pPr>
        <w:autoSpaceDE w:val="0"/>
        <w:autoSpaceDN w:val="0"/>
        <w:adjustRightInd w:val="0"/>
        <w:spacing w:after="0" w:line="360" w:lineRule="auto"/>
        <w:jc w:val="both"/>
        <w:rPr>
          <w:rFonts w:ascii="Arial" w:hAnsi="Arial"/>
          <w:sz w:val="19"/>
          <w:szCs w:val="19"/>
        </w:rPr>
      </w:pPr>
      <w:r w:rsidRPr="007225A8">
        <w:rPr>
          <w:rFonts w:ascii="Arial" w:hAnsi="Arial"/>
          <w:sz w:val="19"/>
          <w:szCs w:val="19"/>
        </w:rPr>
        <w:lastRenderedPageBreak/>
        <w:t xml:space="preserve">As part of an audit in accordance with </w:t>
      </w:r>
      <w:r w:rsidR="007225A8" w:rsidRPr="007225A8">
        <w:rPr>
          <w:color w:val="000000" w:themeColor="text1"/>
          <w:sz w:val="19"/>
          <w:szCs w:val="19"/>
        </w:rPr>
        <w:t>TSAs</w:t>
      </w:r>
      <w:r w:rsidRPr="007225A8">
        <w:rPr>
          <w:rFonts w:ascii="Arial" w:hAnsi="Arial"/>
          <w:sz w:val="19"/>
          <w:szCs w:val="19"/>
        </w:rPr>
        <w:t>, I exercise professional judgment and maintain professional s</w:t>
      </w:r>
      <w:r w:rsidR="007C0B5C" w:rsidRPr="007225A8">
        <w:rPr>
          <w:rFonts w:ascii="Arial" w:hAnsi="Arial"/>
          <w:sz w:val="19"/>
          <w:szCs w:val="19"/>
        </w:rPr>
        <w:t>k</w:t>
      </w:r>
      <w:r w:rsidRPr="007225A8">
        <w:rPr>
          <w:rFonts w:ascii="Arial" w:hAnsi="Arial"/>
          <w:sz w:val="19"/>
          <w:szCs w:val="19"/>
        </w:rPr>
        <w:t xml:space="preserve">epticism throughout the audit. I also: </w:t>
      </w:r>
    </w:p>
    <w:p w14:paraId="1B42F539" w14:textId="77777777" w:rsidR="00A4216A" w:rsidRPr="00615DF7" w:rsidRDefault="00A4216A" w:rsidP="001209CE">
      <w:pPr>
        <w:autoSpaceDE w:val="0"/>
        <w:autoSpaceDN w:val="0"/>
        <w:adjustRightInd w:val="0"/>
        <w:spacing w:after="0" w:line="360" w:lineRule="auto"/>
        <w:jc w:val="both"/>
        <w:rPr>
          <w:rFonts w:ascii="Arial" w:hAnsi="Arial"/>
          <w:sz w:val="19"/>
          <w:szCs w:val="19"/>
        </w:rPr>
      </w:pPr>
    </w:p>
    <w:p w14:paraId="22BC7F41" w14:textId="1A97577F" w:rsidR="001209CE" w:rsidRPr="00615DF7" w:rsidRDefault="008B2629" w:rsidP="00F5420C">
      <w:pPr>
        <w:pStyle w:val="ListParagraph"/>
        <w:numPr>
          <w:ilvl w:val="0"/>
          <w:numId w:val="36"/>
        </w:numPr>
        <w:autoSpaceDE w:val="0"/>
        <w:autoSpaceDN w:val="0"/>
        <w:adjustRightInd w:val="0"/>
        <w:spacing w:line="360" w:lineRule="auto"/>
        <w:ind w:left="346" w:hanging="346"/>
        <w:jc w:val="both"/>
        <w:rPr>
          <w:rFonts w:ascii="Arial" w:hAnsi="Arial"/>
          <w:sz w:val="19"/>
          <w:szCs w:val="19"/>
        </w:rPr>
      </w:pPr>
      <w:r w:rsidRPr="008B2629">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1209CE" w:rsidRPr="00615DF7">
        <w:rPr>
          <w:rFonts w:ascii="Arial" w:hAnsi="Arial"/>
          <w:sz w:val="19"/>
          <w:szCs w:val="19"/>
        </w:rPr>
        <w:t xml:space="preserve">. </w:t>
      </w:r>
    </w:p>
    <w:p w14:paraId="346A9F2E" w14:textId="6D84BF0A" w:rsidR="001209CE" w:rsidRPr="00615DF7" w:rsidRDefault="00714AF3"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714AF3">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96974E2" w14:textId="1B7148BA" w:rsidR="001209CE" w:rsidRPr="00615DF7" w:rsidRDefault="00F9791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F9791E">
        <w:rPr>
          <w:rFonts w:ascii="Arial" w:hAnsi="Arial"/>
          <w:sz w:val="19"/>
          <w:szCs w:val="19"/>
        </w:rPr>
        <w:t>Evaluate the appropriateness of accounting policies used and the reasonableness of accounting estimates and related disclosures made by</w:t>
      </w:r>
      <w:r w:rsidR="001209CE" w:rsidRPr="00615DF7">
        <w:rPr>
          <w:rFonts w:ascii="Arial" w:hAnsi="Arial"/>
          <w:sz w:val="19"/>
          <w:szCs w:val="19"/>
        </w:rPr>
        <w:t xml:space="preserve"> </w:t>
      </w:r>
      <w:r w:rsidR="004208F4">
        <w:rPr>
          <w:rFonts w:ascii="Arial" w:hAnsi="Arial"/>
          <w:sz w:val="19"/>
          <w:szCs w:val="19"/>
        </w:rPr>
        <w:t>t</w:t>
      </w:r>
      <w:r w:rsidR="00EF0830">
        <w:rPr>
          <w:rFonts w:ascii="Arial" w:hAnsi="Arial"/>
          <w:sz w:val="19"/>
          <w:szCs w:val="19"/>
        </w:rPr>
        <w:t>he directors</w:t>
      </w:r>
      <w:r w:rsidR="001209CE" w:rsidRPr="00615DF7">
        <w:rPr>
          <w:rFonts w:ascii="Arial" w:hAnsi="Arial"/>
          <w:sz w:val="19"/>
          <w:szCs w:val="19"/>
        </w:rPr>
        <w:t xml:space="preserve">. </w:t>
      </w:r>
    </w:p>
    <w:p w14:paraId="5DB605C0" w14:textId="0CD78C32" w:rsidR="001209CE"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Conclude on the appropriateness of </w:t>
      </w:r>
      <w:r w:rsidR="004208F4">
        <w:rPr>
          <w:rFonts w:ascii="Arial" w:hAnsi="Arial"/>
          <w:sz w:val="19"/>
          <w:szCs w:val="19"/>
        </w:rPr>
        <w:t>t</w:t>
      </w:r>
      <w:r w:rsidR="00EF0830">
        <w:rPr>
          <w:rFonts w:ascii="Arial" w:hAnsi="Arial"/>
          <w:sz w:val="19"/>
          <w:szCs w:val="19"/>
        </w:rPr>
        <w:t>he directors</w:t>
      </w:r>
      <w:r w:rsidRPr="00615DF7">
        <w:rPr>
          <w:rFonts w:ascii="Arial" w:hAnsi="Arial"/>
          <w:sz w:val="19"/>
          <w:szCs w:val="19"/>
        </w:rPr>
        <w:t xml:space="preserve">’ </w:t>
      </w:r>
      <w:r w:rsidR="0035474D" w:rsidRPr="0035474D">
        <w:rPr>
          <w:rFonts w:ascii="Arial" w:hAnsi="Arial"/>
          <w:sz w:val="19"/>
          <w:szCs w:val="19"/>
        </w:rPr>
        <w:t>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615DF7">
        <w:rPr>
          <w:rFonts w:ascii="Arial" w:hAnsi="Arial"/>
          <w:sz w:val="19"/>
          <w:szCs w:val="19"/>
        </w:rPr>
        <w:t xml:space="preserve">. </w:t>
      </w:r>
    </w:p>
    <w:p w14:paraId="2B077623" w14:textId="20EAD2D0" w:rsidR="001209CE" w:rsidRDefault="00A5744A"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A5744A">
        <w:rPr>
          <w:rFonts w:ascii="Arial" w:hAnsi="Arial"/>
          <w:sz w:val="19"/>
          <w:szCs w:val="19"/>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584BD8F5" w14:textId="4DDEBAEF" w:rsidR="001209CE" w:rsidRPr="00615DF7" w:rsidRDefault="00AB4B93"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AB4B93">
        <w:rPr>
          <w:rFonts w:ascii="Arial" w:hAnsi="Arial"/>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1209CE" w:rsidRPr="00615DF7">
        <w:rPr>
          <w:rFonts w:ascii="Arial" w:hAnsi="Arial"/>
          <w:sz w:val="19"/>
          <w:szCs w:val="19"/>
        </w:rPr>
        <w:t xml:space="preserve">. </w:t>
      </w:r>
    </w:p>
    <w:p w14:paraId="384A3552" w14:textId="6DA2B405" w:rsidR="001209CE" w:rsidRPr="00615DF7" w:rsidRDefault="007D4F06" w:rsidP="001623C0">
      <w:pPr>
        <w:spacing w:after="0" w:line="240" w:lineRule="auto"/>
        <w:rPr>
          <w:rFonts w:ascii="Arial" w:hAnsi="Arial"/>
          <w:sz w:val="19"/>
          <w:szCs w:val="19"/>
        </w:rPr>
      </w:pPr>
      <w:r>
        <w:rPr>
          <w:rFonts w:ascii="Arial" w:hAnsi="Arial"/>
          <w:sz w:val="19"/>
          <w:szCs w:val="19"/>
        </w:rPr>
        <w:br w:type="page"/>
      </w:r>
    </w:p>
    <w:p w14:paraId="51CC958E" w14:textId="4C138936" w:rsidR="001209CE" w:rsidRPr="00615DF7" w:rsidRDefault="00B31351" w:rsidP="001209CE">
      <w:pPr>
        <w:autoSpaceDE w:val="0"/>
        <w:autoSpaceDN w:val="0"/>
        <w:adjustRightInd w:val="0"/>
        <w:spacing w:after="0" w:line="360" w:lineRule="auto"/>
        <w:jc w:val="both"/>
        <w:rPr>
          <w:rFonts w:ascii="Arial" w:hAnsi="Arial"/>
          <w:sz w:val="19"/>
          <w:szCs w:val="19"/>
        </w:rPr>
      </w:pPr>
      <w:r w:rsidRPr="00B31351">
        <w:rPr>
          <w:rFonts w:ascii="Arial" w:hAnsi="Arial"/>
          <w:sz w:val="19"/>
          <w:szCs w:val="19"/>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1236A1C4" w14:textId="67FC23EF" w:rsidR="00C613F0" w:rsidRDefault="00C613F0" w:rsidP="00F5420C">
      <w:pPr>
        <w:spacing w:after="0" w:line="360" w:lineRule="auto"/>
        <w:rPr>
          <w:rFonts w:ascii="Arial" w:hAnsi="Arial"/>
          <w:sz w:val="19"/>
          <w:szCs w:val="19"/>
        </w:rPr>
      </w:pPr>
    </w:p>
    <w:p w14:paraId="400AE20B" w14:textId="77777777" w:rsidR="00D63AEC" w:rsidRDefault="0081630A" w:rsidP="001623C0">
      <w:pPr>
        <w:autoSpaceDE w:val="0"/>
        <w:autoSpaceDN w:val="0"/>
        <w:adjustRightInd w:val="0"/>
        <w:spacing w:after="0" w:line="360" w:lineRule="auto"/>
        <w:jc w:val="both"/>
        <w:rPr>
          <w:rFonts w:ascii="Arial" w:hAnsi="Arial"/>
          <w:sz w:val="19"/>
          <w:szCs w:val="19"/>
        </w:rPr>
      </w:pPr>
      <w:r w:rsidRPr="0081630A">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1209CE" w:rsidRPr="00615DF7">
        <w:rPr>
          <w:rFonts w:ascii="Arial" w:hAnsi="Arial"/>
          <w:sz w:val="19"/>
          <w:szCs w:val="19"/>
        </w:rPr>
        <w:t xml:space="preserve"> </w:t>
      </w:r>
    </w:p>
    <w:p w14:paraId="0E3CF0C9" w14:textId="2983F7E5" w:rsidR="001209CE" w:rsidRPr="00615DF7" w:rsidRDefault="001209CE" w:rsidP="001623C0">
      <w:pPr>
        <w:autoSpaceDE w:val="0"/>
        <w:autoSpaceDN w:val="0"/>
        <w:adjustRightInd w:val="0"/>
        <w:spacing w:after="0" w:line="360" w:lineRule="auto"/>
        <w:jc w:val="both"/>
        <w:rPr>
          <w:rFonts w:ascii="Arial" w:hAnsi="Arial"/>
          <w:sz w:val="19"/>
          <w:szCs w:val="19"/>
        </w:rPr>
      </w:pPr>
    </w:p>
    <w:p w14:paraId="13F5D957" w14:textId="1B379DA9" w:rsidR="00656632" w:rsidRDefault="008410C7" w:rsidP="00A97743">
      <w:pPr>
        <w:autoSpaceDE w:val="0"/>
        <w:autoSpaceDN w:val="0"/>
        <w:adjustRightInd w:val="0"/>
        <w:spacing w:after="0" w:line="360" w:lineRule="auto"/>
        <w:jc w:val="both"/>
        <w:rPr>
          <w:rFonts w:ascii="Arial" w:hAnsi="Arial"/>
          <w:sz w:val="19"/>
          <w:szCs w:val="19"/>
        </w:rPr>
      </w:pPr>
      <w:r w:rsidRPr="008410C7">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AE79376" w14:textId="77777777" w:rsidR="00656632" w:rsidRDefault="00656632" w:rsidP="00A97743">
      <w:pPr>
        <w:autoSpaceDE w:val="0"/>
        <w:autoSpaceDN w:val="0"/>
        <w:adjustRightInd w:val="0"/>
        <w:spacing w:after="0" w:line="360" w:lineRule="auto"/>
        <w:jc w:val="both"/>
        <w:rPr>
          <w:rFonts w:ascii="Arial" w:hAnsi="Arial"/>
          <w:sz w:val="19"/>
          <w:szCs w:val="19"/>
        </w:rPr>
      </w:pPr>
    </w:p>
    <w:p w14:paraId="04A003B6" w14:textId="77777777" w:rsidR="00656632" w:rsidRDefault="00656632" w:rsidP="00A97743">
      <w:pPr>
        <w:autoSpaceDE w:val="0"/>
        <w:autoSpaceDN w:val="0"/>
        <w:adjustRightInd w:val="0"/>
        <w:spacing w:after="0" w:line="360" w:lineRule="auto"/>
        <w:jc w:val="both"/>
        <w:rPr>
          <w:rFonts w:ascii="Arial" w:hAnsi="Arial"/>
          <w:sz w:val="19"/>
          <w:szCs w:val="19"/>
        </w:rPr>
      </w:pPr>
    </w:p>
    <w:p w14:paraId="6761A0EE" w14:textId="77777777" w:rsidR="00656632" w:rsidRDefault="00656632" w:rsidP="00A97743">
      <w:pPr>
        <w:autoSpaceDE w:val="0"/>
        <w:autoSpaceDN w:val="0"/>
        <w:adjustRightInd w:val="0"/>
        <w:spacing w:after="0" w:line="360" w:lineRule="auto"/>
        <w:jc w:val="both"/>
        <w:rPr>
          <w:rFonts w:ascii="Arial" w:hAnsi="Arial"/>
          <w:sz w:val="19"/>
          <w:szCs w:val="19"/>
        </w:rPr>
      </w:pPr>
    </w:p>
    <w:p w14:paraId="4812445C" w14:textId="77777777" w:rsidR="004A155E" w:rsidRPr="008A44E3" w:rsidRDefault="004A155E" w:rsidP="004A155E">
      <w:pPr>
        <w:pStyle w:val="BodyTextIndent"/>
        <w:spacing w:after="0" w:line="360" w:lineRule="auto"/>
        <w:ind w:left="0"/>
        <w:rPr>
          <w:rFonts w:ascii="Arial" w:hAnsi="Arial"/>
          <w:b/>
          <w:bCs/>
          <w:sz w:val="19"/>
          <w:szCs w:val="19"/>
          <w:lang w:val="en-US"/>
        </w:rPr>
      </w:pPr>
      <w:r w:rsidRPr="00323B38">
        <w:rPr>
          <w:rFonts w:ascii="Arial" w:hAnsi="Arial"/>
          <w:b/>
          <w:bCs/>
          <w:sz w:val="19"/>
          <w:szCs w:val="19"/>
          <w:lang w:val="en-US"/>
        </w:rPr>
        <w:t>Paisan Boonsirisukapong</w:t>
      </w:r>
    </w:p>
    <w:p w14:paraId="7FD56126" w14:textId="77777777" w:rsidR="004A155E" w:rsidRPr="008A44E3" w:rsidRDefault="004A155E" w:rsidP="004A155E">
      <w:pPr>
        <w:pStyle w:val="RNormal"/>
        <w:spacing w:line="360" w:lineRule="auto"/>
        <w:rPr>
          <w:rFonts w:ascii="Arial" w:hAnsi="Arial" w:cs="Arial"/>
          <w:sz w:val="19"/>
          <w:szCs w:val="19"/>
        </w:rPr>
      </w:pPr>
      <w:r w:rsidRPr="008A44E3">
        <w:rPr>
          <w:rFonts w:ascii="Arial" w:hAnsi="Arial" w:cs="Arial"/>
          <w:sz w:val="19"/>
          <w:szCs w:val="19"/>
        </w:rPr>
        <w:t>Certified Public Accountant</w:t>
      </w:r>
    </w:p>
    <w:p w14:paraId="56378D9A" w14:textId="37FCE5F1" w:rsidR="00A97743" w:rsidRPr="00615DF7" w:rsidRDefault="004A155E" w:rsidP="004A155E">
      <w:pPr>
        <w:autoSpaceDE w:val="0"/>
        <w:autoSpaceDN w:val="0"/>
        <w:adjustRightInd w:val="0"/>
        <w:spacing w:after="0" w:line="360" w:lineRule="auto"/>
        <w:jc w:val="both"/>
        <w:rPr>
          <w:rFonts w:eastAsia="Cordia New" w:cstheme="minorHAnsi"/>
          <w:color w:val="000000"/>
          <w:sz w:val="19"/>
          <w:szCs w:val="19"/>
          <w:lang w:val="en-US" w:bidi="th-TH"/>
        </w:rPr>
      </w:pPr>
      <w:r w:rsidRPr="008A44E3">
        <w:rPr>
          <w:rFonts w:ascii="Arial" w:hAnsi="Arial"/>
          <w:sz w:val="19"/>
          <w:szCs w:val="19"/>
        </w:rPr>
        <w:t xml:space="preserve">Registration No. </w:t>
      </w:r>
      <w:r>
        <w:rPr>
          <w:rFonts w:ascii="Arial" w:hAnsi="Arial"/>
          <w:sz w:val="19"/>
          <w:szCs w:val="19"/>
        </w:rPr>
        <w:t>5216</w:t>
      </w:r>
    </w:p>
    <w:p w14:paraId="2C4033D3" w14:textId="2CE5C5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05C37A21" w14:textId="24C2B607" w:rsidR="000D7755" w:rsidRPr="00C40410" w:rsidRDefault="000D7755" w:rsidP="00A97743">
      <w:pPr>
        <w:autoSpaceDE w:val="0"/>
        <w:autoSpaceDN w:val="0"/>
        <w:adjustRightInd w:val="0"/>
        <w:spacing w:after="0" w:line="360" w:lineRule="auto"/>
        <w:jc w:val="both"/>
        <w:rPr>
          <w:rFonts w:eastAsia="Cordia New" w:cstheme="minorHAnsi"/>
          <w:color w:val="000000"/>
          <w:sz w:val="19"/>
          <w:szCs w:val="19"/>
          <w:lang w:val="en-US" w:bidi="th-TH"/>
        </w:rPr>
      </w:pPr>
      <w:r w:rsidRPr="006146A9">
        <w:rPr>
          <w:rFonts w:eastAsia="Cordia New" w:cstheme="minorHAnsi"/>
          <w:color w:val="000000"/>
          <w:sz w:val="19"/>
          <w:szCs w:val="19"/>
          <w:lang w:val="en-US" w:bidi="th-TH"/>
        </w:rPr>
        <w:t>Grant Thornton Limited</w:t>
      </w:r>
    </w:p>
    <w:p w14:paraId="3610E831" w14:textId="77777777" w:rsidR="00A97743" w:rsidRPr="00C40410"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C40410">
        <w:rPr>
          <w:rFonts w:eastAsia="Cordia New" w:cstheme="minorHAnsi"/>
          <w:color w:val="000000"/>
          <w:sz w:val="19"/>
          <w:szCs w:val="19"/>
          <w:lang w:val="en-US" w:bidi="th-TH"/>
        </w:rPr>
        <w:t>Bangkok</w:t>
      </w:r>
    </w:p>
    <w:p w14:paraId="734488CE" w14:textId="2D4FBFF0" w:rsidR="002C62F7" w:rsidRPr="00CC613E" w:rsidRDefault="00D041EA" w:rsidP="00211DB2">
      <w:pPr>
        <w:autoSpaceDE w:val="0"/>
        <w:autoSpaceDN w:val="0"/>
        <w:adjustRightInd w:val="0"/>
        <w:spacing w:after="0" w:line="360" w:lineRule="auto"/>
        <w:jc w:val="both"/>
        <w:rPr>
          <w:rFonts w:eastAsia="Cordia New" w:cstheme="minorHAnsi"/>
          <w:color w:val="000000"/>
          <w:sz w:val="19"/>
          <w:szCs w:val="19"/>
          <w:lang w:val="en-US" w:bidi="th-TH"/>
        </w:rPr>
      </w:pPr>
      <w:r w:rsidRPr="00D041EA">
        <w:rPr>
          <w:rFonts w:cstheme="minorBidi"/>
          <w:sz w:val="19"/>
          <w:szCs w:val="19"/>
          <w:lang w:val="en-US" w:bidi="th-TH"/>
        </w:rPr>
        <w:t>24 February</w:t>
      </w:r>
      <w:r w:rsidR="006C5E6E" w:rsidRPr="00D041EA">
        <w:rPr>
          <w:rFonts w:cstheme="minorBidi"/>
          <w:sz w:val="19"/>
          <w:szCs w:val="19"/>
          <w:lang w:val="en-US" w:bidi="th-TH"/>
        </w:rPr>
        <w:t xml:space="preserve"> </w:t>
      </w:r>
      <w:r w:rsidR="00211DB2" w:rsidRPr="00D041EA">
        <w:rPr>
          <w:sz w:val="19"/>
          <w:szCs w:val="19"/>
        </w:rPr>
        <w:t>202</w:t>
      </w:r>
      <w:r w:rsidR="006F7608" w:rsidRPr="00D041EA">
        <w:rPr>
          <w:sz w:val="19"/>
          <w:szCs w:val="19"/>
        </w:rPr>
        <w:t>6</w:t>
      </w:r>
    </w:p>
    <w:sectPr w:rsidR="002C62F7" w:rsidRPr="00CC613E" w:rsidSect="00B60B70">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8B45A" w14:textId="77777777" w:rsidR="002F5B17" w:rsidRDefault="002F5B17">
      <w:r>
        <w:separator/>
      </w:r>
    </w:p>
  </w:endnote>
  <w:endnote w:type="continuationSeparator" w:id="0">
    <w:p w14:paraId="72784ABC" w14:textId="77777777" w:rsidR="002F5B17" w:rsidRDefault="002F5B17">
      <w:r>
        <w:continuationSeparator/>
      </w:r>
    </w:p>
  </w:endnote>
  <w:endnote w:type="continuationNotice" w:id="1">
    <w:p w14:paraId="7A9A1747" w14:textId="77777777" w:rsidR="002F5B17" w:rsidRDefault="002F5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78D3D" w14:textId="77777777" w:rsidR="002F5B17" w:rsidRDefault="002F5B17">
      <w:bookmarkStart w:id="0" w:name="_Hlk482348182"/>
      <w:bookmarkEnd w:id="0"/>
      <w:r>
        <w:separator/>
      </w:r>
    </w:p>
  </w:footnote>
  <w:footnote w:type="continuationSeparator" w:id="0">
    <w:p w14:paraId="6988EBC4" w14:textId="77777777" w:rsidR="002F5B17" w:rsidRDefault="002F5B17">
      <w:r>
        <w:continuationSeparator/>
      </w:r>
    </w:p>
  </w:footnote>
  <w:footnote w:type="continuationNotice" w:id="1">
    <w:p w14:paraId="06368006" w14:textId="77777777" w:rsidR="002F5B17" w:rsidRDefault="002F5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AE86" w14:textId="77777777" w:rsidR="005211FB" w:rsidRDefault="005211F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F396F" w14:textId="752CBCDA" w:rsidR="005211FB" w:rsidRDefault="005211FB" w:rsidP="00D96128">
    <w:pPr>
      <w:pStyle w:val="Header"/>
      <w:jc w:val="right"/>
    </w:pPr>
  </w:p>
  <w:p w14:paraId="141B4B04" w14:textId="77777777" w:rsidR="005211FB" w:rsidRPr="0079502D" w:rsidRDefault="005211F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F437" w14:textId="77777777" w:rsidR="005211FB" w:rsidRDefault="005211FB" w:rsidP="00A51ADE">
    <w:pPr>
      <w:pStyle w:val="Header"/>
      <w:tabs>
        <w:tab w:val="clear" w:pos="8562"/>
        <w:tab w:val="left" w:pos="5328"/>
      </w:tabs>
      <w:spacing w:after="1320"/>
    </w:pPr>
  </w:p>
  <w:p w14:paraId="6C2FB287" w14:textId="12F060EA" w:rsidR="005211FB" w:rsidRPr="00A51ADE" w:rsidRDefault="005211FB" w:rsidP="00801A1C">
    <w:pPr>
      <w:pStyle w:val="Header"/>
      <w:tabs>
        <w:tab w:val="clear" w:pos="8562"/>
        <w:tab w:val="left" w:pos="5328"/>
      </w:tabs>
      <w:spacing w:line="360" w:lineRule="auto"/>
      <w:rPr>
        <w:sz w:val="26"/>
        <w:szCs w:val="26"/>
      </w:rPr>
    </w:pPr>
    <w:r w:rsidRPr="002A4DE7">
      <w:t xml:space="preserve"> </w:t>
    </w:r>
    <w:r w:rsidRPr="00A51ADE">
      <w:rPr>
        <w:noProof/>
        <w:color w:val="auto"/>
        <w:sz w:val="26"/>
        <w:szCs w:val="26"/>
        <w:lang w:eastAsia="en-GB"/>
      </w:rPr>
      <w:t>INDEPENDENT AUDITOR’S REPORT</w:t>
    </w:r>
    <w:r w:rsidRPr="00A51ADE">
      <w:rPr>
        <w:rFonts w:cs="Browallia New"/>
        <w:color w:val="auto"/>
        <w:sz w:val="26"/>
        <w:szCs w:val="26"/>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5"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525426D"/>
    <w:multiLevelType w:val="hybridMultilevel"/>
    <w:tmpl w:val="C89C9DE6"/>
    <w:lvl w:ilvl="0" w:tplc="27A2DBFE">
      <w:start w:val="1"/>
      <w:numFmt w:val="bullet"/>
      <w:lvlText w:val="-"/>
      <w:lvlJc w:val="left"/>
      <w:pPr>
        <w:ind w:left="753" w:hanging="360"/>
      </w:pPr>
      <w:rPr>
        <w:rFonts w:ascii="Arial" w:hAnsi="Arial" w:cs="Arial" w:hint="default"/>
        <w:color w:val="auto"/>
        <w:sz w:val="20"/>
        <w:szCs w:val="20"/>
      </w:rPr>
    </w:lvl>
    <w:lvl w:ilvl="1" w:tplc="ED4872A2">
      <w:numFmt w:val="bullet"/>
      <w:lvlText w:val=""/>
      <w:lvlJc w:val="left"/>
      <w:pPr>
        <w:ind w:left="1473" w:hanging="360"/>
      </w:pPr>
      <w:rPr>
        <w:rFonts w:ascii="Arial" w:eastAsia="Times New Roman" w:hAnsi="Arial" w:cs="Arial"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5FD363EC"/>
    <w:multiLevelType w:val="hybridMultilevel"/>
    <w:tmpl w:val="DD02599C"/>
    <w:lvl w:ilvl="0" w:tplc="E1946E7A">
      <w:numFmt w:val="bullet"/>
      <w:lvlText w:val="-"/>
      <w:lvlJc w:val="left"/>
      <w:pPr>
        <w:ind w:left="393" w:hanging="360"/>
      </w:pPr>
      <w:rPr>
        <w:rFonts w:ascii="Arial" w:eastAsiaTheme="minorHAnsi" w:hAnsi="Arial" w:cs="Arial"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24" w15:restartNumberingAfterBreak="0">
    <w:nsid w:val="61B05837"/>
    <w:multiLevelType w:val="hybridMultilevel"/>
    <w:tmpl w:val="D940E828"/>
    <w:lvl w:ilvl="0" w:tplc="485EB838">
      <w:numFmt w:val="bullet"/>
      <w:lvlText w:val="-"/>
      <w:lvlJc w:val="left"/>
      <w:pPr>
        <w:ind w:left="753" w:hanging="360"/>
      </w:pPr>
      <w:rPr>
        <w:rFonts w:ascii="Browallia New" w:eastAsia="Times New Roman" w:hAnsi="Browallia New" w:cs="Browallia New" w:hint="default"/>
        <w:color w:val="000000" w:themeColor="text1"/>
        <w:lang w:bidi="th-TH"/>
      </w:rPr>
    </w:lvl>
    <w:lvl w:ilvl="1" w:tplc="08090003">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52B40D2"/>
    <w:multiLevelType w:val="hybridMultilevel"/>
    <w:tmpl w:val="E7BE0AA6"/>
    <w:lvl w:ilvl="0" w:tplc="A4C6CBA0">
      <w:start w:val="1"/>
      <w:numFmt w:val="bullet"/>
      <w:lvlText w:val="-"/>
      <w:lvlJc w:val="left"/>
      <w:pPr>
        <w:ind w:left="720" w:hanging="360"/>
      </w:pPr>
      <w:rPr>
        <w:rFonts w:ascii="Angsana New" w:hAnsi="Angsana New" w:cs="Times New Roman" w:hint="cs"/>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24C95"/>
    <w:multiLevelType w:val="multilevel"/>
    <w:tmpl w:val="0D561ACA"/>
    <w:numStyleLink w:val="GTNumberedHeadings"/>
  </w:abstractNum>
  <w:num w:numId="1" w16cid:durableId="1641500096">
    <w:abstractNumId w:val="3"/>
  </w:num>
  <w:num w:numId="2" w16cid:durableId="163086085">
    <w:abstractNumId w:val="2"/>
  </w:num>
  <w:num w:numId="3" w16cid:durableId="673805616">
    <w:abstractNumId w:val="1"/>
  </w:num>
  <w:num w:numId="4" w16cid:durableId="945768089">
    <w:abstractNumId w:val="0"/>
  </w:num>
  <w:num w:numId="5" w16cid:durableId="128205576">
    <w:abstractNumId w:val="8"/>
  </w:num>
  <w:num w:numId="6" w16cid:durableId="185799720">
    <w:abstractNumId w:val="6"/>
  </w:num>
  <w:num w:numId="7" w16cid:durableId="1834566229">
    <w:abstractNumId w:val="16"/>
  </w:num>
  <w:num w:numId="8" w16cid:durableId="1560289155">
    <w:abstractNumId w:val="29"/>
  </w:num>
  <w:num w:numId="9" w16cid:durableId="359942427">
    <w:abstractNumId w:val="6"/>
  </w:num>
  <w:num w:numId="10" w16cid:durableId="1048214838">
    <w:abstractNumId w:val="25"/>
  </w:num>
  <w:num w:numId="11" w16cid:durableId="1137650593">
    <w:abstractNumId w:val="20"/>
  </w:num>
  <w:num w:numId="12" w16cid:durableId="104615274">
    <w:abstractNumId w:val="4"/>
  </w:num>
  <w:num w:numId="13" w16cid:durableId="382289016">
    <w:abstractNumId w:val="11"/>
  </w:num>
  <w:num w:numId="14" w16cid:durableId="45182460">
    <w:abstractNumId w:val="9"/>
  </w:num>
  <w:num w:numId="15" w16cid:durableId="199325155">
    <w:abstractNumId w:val="11"/>
  </w:num>
  <w:num w:numId="16" w16cid:durableId="337197281">
    <w:abstractNumId w:val="12"/>
  </w:num>
  <w:num w:numId="17" w16cid:durableId="289014191">
    <w:abstractNumId w:val="17"/>
  </w:num>
  <w:num w:numId="18" w16cid:durableId="1391615122">
    <w:abstractNumId w:val="25"/>
  </w:num>
  <w:num w:numId="19" w16cid:durableId="1448739846">
    <w:abstractNumId w:val="20"/>
  </w:num>
  <w:num w:numId="20" w16cid:durableId="36896793">
    <w:abstractNumId w:val="4"/>
  </w:num>
  <w:num w:numId="21" w16cid:durableId="946346496">
    <w:abstractNumId w:val="11"/>
  </w:num>
  <w:num w:numId="22" w16cid:durableId="1973750878">
    <w:abstractNumId w:val="9"/>
  </w:num>
  <w:num w:numId="23" w16cid:durableId="320425618">
    <w:abstractNumId w:val="9"/>
  </w:num>
  <w:num w:numId="24" w16cid:durableId="1188057497">
    <w:abstractNumId w:val="9"/>
  </w:num>
  <w:num w:numId="25" w16cid:durableId="1495759028">
    <w:abstractNumId w:val="11"/>
  </w:num>
  <w:num w:numId="26" w16cid:durableId="388576384">
    <w:abstractNumId w:val="11"/>
  </w:num>
  <w:num w:numId="27" w16cid:durableId="185873628">
    <w:abstractNumId w:val="11"/>
  </w:num>
  <w:num w:numId="28" w16cid:durableId="2126843216">
    <w:abstractNumId w:val="22"/>
  </w:num>
  <w:num w:numId="29" w16cid:durableId="1613856500">
    <w:abstractNumId w:val="22"/>
  </w:num>
  <w:num w:numId="30" w16cid:durableId="309985722">
    <w:abstractNumId w:val="22"/>
  </w:num>
  <w:num w:numId="31" w16cid:durableId="1408920114">
    <w:abstractNumId w:val="18"/>
  </w:num>
  <w:num w:numId="32" w16cid:durableId="1911847713">
    <w:abstractNumId w:val="18"/>
  </w:num>
  <w:num w:numId="33" w16cid:durableId="236943725">
    <w:abstractNumId w:val="18"/>
  </w:num>
  <w:num w:numId="34" w16cid:durableId="253435788">
    <w:abstractNumId w:val="15"/>
  </w:num>
  <w:num w:numId="35" w16cid:durableId="572082524">
    <w:abstractNumId w:val="26"/>
  </w:num>
  <w:num w:numId="36" w16cid:durableId="1278636464">
    <w:abstractNumId w:val="14"/>
  </w:num>
  <w:num w:numId="37" w16cid:durableId="1399093083">
    <w:abstractNumId w:val="5"/>
  </w:num>
  <w:num w:numId="38" w16cid:durableId="311715057">
    <w:abstractNumId w:val="10"/>
  </w:num>
  <w:num w:numId="39" w16cid:durableId="1252818692">
    <w:abstractNumId w:val="19"/>
  </w:num>
  <w:num w:numId="40" w16cid:durableId="1763456318">
    <w:abstractNumId w:val="13"/>
  </w:num>
  <w:num w:numId="41" w16cid:durableId="1191600614">
    <w:abstractNumId w:val="28"/>
  </w:num>
  <w:num w:numId="42" w16cid:durableId="1288661357">
    <w:abstractNumId w:val="27"/>
  </w:num>
  <w:num w:numId="43" w16cid:durableId="2088576812">
    <w:abstractNumId w:val="23"/>
  </w:num>
  <w:num w:numId="44" w16cid:durableId="725879109">
    <w:abstractNumId w:val="21"/>
  </w:num>
  <w:num w:numId="45" w16cid:durableId="838540278">
    <w:abstractNumId w:val="24"/>
  </w:num>
  <w:num w:numId="46" w16cid:durableId="18844411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B7"/>
    <w:rsid w:val="00001923"/>
    <w:rsid w:val="00004B8D"/>
    <w:rsid w:val="00005869"/>
    <w:rsid w:val="00005BBC"/>
    <w:rsid w:val="0001057B"/>
    <w:rsid w:val="00010C8D"/>
    <w:rsid w:val="00011C12"/>
    <w:rsid w:val="00012565"/>
    <w:rsid w:val="00014405"/>
    <w:rsid w:val="00014DFD"/>
    <w:rsid w:val="000162B0"/>
    <w:rsid w:val="00017AA8"/>
    <w:rsid w:val="00017B2C"/>
    <w:rsid w:val="0002239D"/>
    <w:rsid w:val="000236F4"/>
    <w:rsid w:val="00025DFA"/>
    <w:rsid w:val="0003023B"/>
    <w:rsid w:val="00031D17"/>
    <w:rsid w:val="00033E19"/>
    <w:rsid w:val="000353C0"/>
    <w:rsid w:val="0004072F"/>
    <w:rsid w:val="00040D4C"/>
    <w:rsid w:val="000410B6"/>
    <w:rsid w:val="000421D3"/>
    <w:rsid w:val="00043ADD"/>
    <w:rsid w:val="00044ACE"/>
    <w:rsid w:val="00044EB8"/>
    <w:rsid w:val="0004550E"/>
    <w:rsid w:val="00046EFD"/>
    <w:rsid w:val="00047126"/>
    <w:rsid w:val="00047D76"/>
    <w:rsid w:val="00050CEC"/>
    <w:rsid w:val="00050E72"/>
    <w:rsid w:val="00052614"/>
    <w:rsid w:val="00052B0F"/>
    <w:rsid w:val="00052B43"/>
    <w:rsid w:val="00054D06"/>
    <w:rsid w:val="00057DC2"/>
    <w:rsid w:val="0006033E"/>
    <w:rsid w:val="000616E9"/>
    <w:rsid w:val="00063C16"/>
    <w:rsid w:val="0006646B"/>
    <w:rsid w:val="00066984"/>
    <w:rsid w:val="00066E17"/>
    <w:rsid w:val="00071B54"/>
    <w:rsid w:val="000723F7"/>
    <w:rsid w:val="000738DD"/>
    <w:rsid w:val="00074485"/>
    <w:rsid w:val="0007621F"/>
    <w:rsid w:val="000820F7"/>
    <w:rsid w:val="000828F1"/>
    <w:rsid w:val="00082F59"/>
    <w:rsid w:val="000837E7"/>
    <w:rsid w:val="000846FE"/>
    <w:rsid w:val="00084830"/>
    <w:rsid w:val="000853B2"/>
    <w:rsid w:val="000874E2"/>
    <w:rsid w:val="000906CC"/>
    <w:rsid w:val="00091401"/>
    <w:rsid w:val="000925A3"/>
    <w:rsid w:val="00094333"/>
    <w:rsid w:val="000962B6"/>
    <w:rsid w:val="00097FAB"/>
    <w:rsid w:val="000A0A86"/>
    <w:rsid w:val="000A374D"/>
    <w:rsid w:val="000A47EE"/>
    <w:rsid w:val="000A4A87"/>
    <w:rsid w:val="000A52E0"/>
    <w:rsid w:val="000A57CB"/>
    <w:rsid w:val="000A59F5"/>
    <w:rsid w:val="000A644B"/>
    <w:rsid w:val="000A7F30"/>
    <w:rsid w:val="000B0F94"/>
    <w:rsid w:val="000B1B9D"/>
    <w:rsid w:val="000B27DC"/>
    <w:rsid w:val="000B28B4"/>
    <w:rsid w:val="000B37A4"/>
    <w:rsid w:val="000B458C"/>
    <w:rsid w:val="000B6139"/>
    <w:rsid w:val="000B65E3"/>
    <w:rsid w:val="000B7090"/>
    <w:rsid w:val="000C2DD1"/>
    <w:rsid w:val="000C3495"/>
    <w:rsid w:val="000C58E1"/>
    <w:rsid w:val="000C65B9"/>
    <w:rsid w:val="000C69BC"/>
    <w:rsid w:val="000D49A1"/>
    <w:rsid w:val="000D5283"/>
    <w:rsid w:val="000D5677"/>
    <w:rsid w:val="000D7755"/>
    <w:rsid w:val="000E3191"/>
    <w:rsid w:val="000E3CAC"/>
    <w:rsid w:val="000E40D2"/>
    <w:rsid w:val="000E52CE"/>
    <w:rsid w:val="000F0CD3"/>
    <w:rsid w:val="000F0F45"/>
    <w:rsid w:val="000F2627"/>
    <w:rsid w:val="000F2B5C"/>
    <w:rsid w:val="000F3AAB"/>
    <w:rsid w:val="000F6E25"/>
    <w:rsid w:val="0010063C"/>
    <w:rsid w:val="00100F5E"/>
    <w:rsid w:val="001011DF"/>
    <w:rsid w:val="001016B7"/>
    <w:rsid w:val="00101B53"/>
    <w:rsid w:val="00102279"/>
    <w:rsid w:val="001063A9"/>
    <w:rsid w:val="001078B2"/>
    <w:rsid w:val="0011245B"/>
    <w:rsid w:val="00112B69"/>
    <w:rsid w:val="00116CC5"/>
    <w:rsid w:val="001209CE"/>
    <w:rsid w:val="001209FB"/>
    <w:rsid w:val="00121131"/>
    <w:rsid w:val="0012193D"/>
    <w:rsid w:val="00121AE9"/>
    <w:rsid w:val="00121F4F"/>
    <w:rsid w:val="001223C7"/>
    <w:rsid w:val="00123F30"/>
    <w:rsid w:val="00126E69"/>
    <w:rsid w:val="00130F5A"/>
    <w:rsid w:val="00130F7D"/>
    <w:rsid w:val="001316D3"/>
    <w:rsid w:val="00132A43"/>
    <w:rsid w:val="0013366F"/>
    <w:rsid w:val="001440B7"/>
    <w:rsid w:val="001456AF"/>
    <w:rsid w:val="00147F67"/>
    <w:rsid w:val="001500E9"/>
    <w:rsid w:val="00150883"/>
    <w:rsid w:val="0015263D"/>
    <w:rsid w:val="001549BC"/>
    <w:rsid w:val="00154DCC"/>
    <w:rsid w:val="00154E66"/>
    <w:rsid w:val="001554CD"/>
    <w:rsid w:val="00155A91"/>
    <w:rsid w:val="00155DC6"/>
    <w:rsid w:val="00157DEE"/>
    <w:rsid w:val="00157EA7"/>
    <w:rsid w:val="0016007D"/>
    <w:rsid w:val="001613E2"/>
    <w:rsid w:val="001623C0"/>
    <w:rsid w:val="00163F24"/>
    <w:rsid w:val="0016459D"/>
    <w:rsid w:val="00165404"/>
    <w:rsid w:val="00166484"/>
    <w:rsid w:val="00167017"/>
    <w:rsid w:val="00167AEA"/>
    <w:rsid w:val="00170E5A"/>
    <w:rsid w:val="00172F4F"/>
    <w:rsid w:val="001764E7"/>
    <w:rsid w:val="0017748C"/>
    <w:rsid w:val="001845DA"/>
    <w:rsid w:val="00186827"/>
    <w:rsid w:val="0019210D"/>
    <w:rsid w:val="00192AFB"/>
    <w:rsid w:val="00192E0F"/>
    <w:rsid w:val="00192E4D"/>
    <w:rsid w:val="00195F94"/>
    <w:rsid w:val="00196F88"/>
    <w:rsid w:val="001A0042"/>
    <w:rsid w:val="001A07D7"/>
    <w:rsid w:val="001A0907"/>
    <w:rsid w:val="001A0C34"/>
    <w:rsid w:val="001A17DC"/>
    <w:rsid w:val="001A26E6"/>
    <w:rsid w:val="001A3BFB"/>
    <w:rsid w:val="001A3C20"/>
    <w:rsid w:val="001A3EEC"/>
    <w:rsid w:val="001A62FD"/>
    <w:rsid w:val="001A797F"/>
    <w:rsid w:val="001B198C"/>
    <w:rsid w:val="001B292A"/>
    <w:rsid w:val="001B2CFD"/>
    <w:rsid w:val="001B310F"/>
    <w:rsid w:val="001B51A8"/>
    <w:rsid w:val="001B6693"/>
    <w:rsid w:val="001B7388"/>
    <w:rsid w:val="001B7C1C"/>
    <w:rsid w:val="001C006F"/>
    <w:rsid w:val="001C06B6"/>
    <w:rsid w:val="001C1534"/>
    <w:rsid w:val="001C3296"/>
    <w:rsid w:val="001C487E"/>
    <w:rsid w:val="001C50B2"/>
    <w:rsid w:val="001C625E"/>
    <w:rsid w:val="001C7C48"/>
    <w:rsid w:val="001D01BF"/>
    <w:rsid w:val="001D09F0"/>
    <w:rsid w:val="001D0D95"/>
    <w:rsid w:val="001D2302"/>
    <w:rsid w:val="001D40D7"/>
    <w:rsid w:val="001D42BD"/>
    <w:rsid w:val="001D48C9"/>
    <w:rsid w:val="001D4C25"/>
    <w:rsid w:val="001D57B1"/>
    <w:rsid w:val="001D7722"/>
    <w:rsid w:val="001D7BB3"/>
    <w:rsid w:val="001E058F"/>
    <w:rsid w:val="001E12A6"/>
    <w:rsid w:val="001E2323"/>
    <w:rsid w:val="001E2634"/>
    <w:rsid w:val="001E498F"/>
    <w:rsid w:val="001E5022"/>
    <w:rsid w:val="001E54BE"/>
    <w:rsid w:val="001E5D33"/>
    <w:rsid w:val="001E7B6E"/>
    <w:rsid w:val="001F026D"/>
    <w:rsid w:val="001F218F"/>
    <w:rsid w:val="001F25C1"/>
    <w:rsid w:val="001F7CB5"/>
    <w:rsid w:val="001F7EB5"/>
    <w:rsid w:val="00200112"/>
    <w:rsid w:val="002005DC"/>
    <w:rsid w:val="00201F57"/>
    <w:rsid w:val="002025AA"/>
    <w:rsid w:val="00202B6D"/>
    <w:rsid w:val="002031A0"/>
    <w:rsid w:val="00204895"/>
    <w:rsid w:val="00207503"/>
    <w:rsid w:val="00211DB2"/>
    <w:rsid w:val="00211E14"/>
    <w:rsid w:val="00213E81"/>
    <w:rsid w:val="002146E5"/>
    <w:rsid w:val="002155F8"/>
    <w:rsid w:val="0021570E"/>
    <w:rsid w:val="00215A61"/>
    <w:rsid w:val="00216988"/>
    <w:rsid w:val="00216B6B"/>
    <w:rsid w:val="00216BA5"/>
    <w:rsid w:val="0022042A"/>
    <w:rsid w:val="0022089F"/>
    <w:rsid w:val="002220BB"/>
    <w:rsid w:val="0022518C"/>
    <w:rsid w:val="0022542D"/>
    <w:rsid w:val="002307A9"/>
    <w:rsid w:val="00234DDA"/>
    <w:rsid w:val="0023543F"/>
    <w:rsid w:val="00237A7E"/>
    <w:rsid w:val="00241CE7"/>
    <w:rsid w:val="00241F16"/>
    <w:rsid w:val="002433A5"/>
    <w:rsid w:val="00245DD7"/>
    <w:rsid w:val="00246D41"/>
    <w:rsid w:val="0024733A"/>
    <w:rsid w:val="00247969"/>
    <w:rsid w:val="00247DAF"/>
    <w:rsid w:val="00247E2F"/>
    <w:rsid w:val="00250D76"/>
    <w:rsid w:val="0025101A"/>
    <w:rsid w:val="00251A53"/>
    <w:rsid w:val="00252F6C"/>
    <w:rsid w:val="00257AE2"/>
    <w:rsid w:val="0026084C"/>
    <w:rsid w:val="0026182A"/>
    <w:rsid w:val="00261BFB"/>
    <w:rsid w:val="00261D2E"/>
    <w:rsid w:val="00262DFF"/>
    <w:rsid w:val="002635CC"/>
    <w:rsid w:val="00276109"/>
    <w:rsid w:val="00276A19"/>
    <w:rsid w:val="00277EBE"/>
    <w:rsid w:val="00280C57"/>
    <w:rsid w:val="002838FB"/>
    <w:rsid w:val="00284FA4"/>
    <w:rsid w:val="00285249"/>
    <w:rsid w:val="002853BA"/>
    <w:rsid w:val="00286012"/>
    <w:rsid w:val="002866A8"/>
    <w:rsid w:val="00287BD3"/>
    <w:rsid w:val="0029381E"/>
    <w:rsid w:val="002958F7"/>
    <w:rsid w:val="00295937"/>
    <w:rsid w:val="0029698F"/>
    <w:rsid w:val="002A00DC"/>
    <w:rsid w:val="002A1122"/>
    <w:rsid w:val="002A1CAC"/>
    <w:rsid w:val="002A243A"/>
    <w:rsid w:val="002A252E"/>
    <w:rsid w:val="002A300E"/>
    <w:rsid w:val="002A4DE7"/>
    <w:rsid w:val="002A7289"/>
    <w:rsid w:val="002B6059"/>
    <w:rsid w:val="002B615A"/>
    <w:rsid w:val="002B6E13"/>
    <w:rsid w:val="002B74FF"/>
    <w:rsid w:val="002B7683"/>
    <w:rsid w:val="002C4099"/>
    <w:rsid w:val="002C623D"/>
    <w:rsid w:val="002C62F7"/>
    <w:rsid w:val="002D1989"/>
    <w:rsid w:val="002D4163"/>
    <w:rsid w:val="002D5A0F"/>
    <w:rsid w:val="002D6002"/>
    <w:rsid w:val="002D6E25"/>
    <w:rsid w:val="002E02F4"/>
    <w:rsid w:val="002E6359"/>
    <w:rsid w:val="002E7443"/>
    <w:rsid w:val="002E7F1E"/>
    <w:rsid w:val="002F2A73"/>
    <w:rsid w:val="002F2DEB"/>
    <w:rsid w:val="002F3903"/>
    <w:rsid w:val="002F4A52"/>
    <w:rsid w:val="002F4A89"/>
    <w:rsid w:val="002F4AD8"/>
    <w:rsid w:val="002F4D23"/>
    <w:rsid w:val="002F54E4"/>
    <w:rsid w:val="002F5B17"/>
    <w:rsid w:val="002F64D9"/>
    <w:rsid w:val="002F7D90"/>
    <w:rsid w:val="0030026A"/>
    <w:rsid w:val="00300B54"/>
    <w:rsid w:val="003023EB"/>
    <w:rsid w:val="00305173"/>
    <w:rsid w:val="003053EF"/>
    <w:rsid w:val="003067D0"/>
    <w:rsid w:val="00312661"/>
    <w:rsid w:val="00314FA4"/>
    <w:rsid w:val="0031509B"/>
    <w:rsid w:val="00316C17"/>
    <w:rsid w:val="0031759B"/>
    <w:rsid w:val="00321A76"/>
    <w:rsid w:val="00321D9A"/>
    <w:rsid w:val="003220B8"/>
    <w:rsid w:val="0032244C"/>
    <w:rsid w:val="00322D00"/>
    <w:rsid w:val="00323EB7"/>
    <w:rsid w:val="003257C2"/>
    <w:rsid w:val="00326123"/>
    <w:rsid w:val="00331A4E"/>
    <w:rsid w:val="00333184"/>
    <w:rsid w:val="003359CF"/>
    <w:rsid w:val="00335E5B"/>
    <w:rsid w:val="0033650B"/>
    <w:rsid w:val="00341D55"/>
    <w:rsid w:val="00342F6C"/>
    <w:rsid w:val="00344188"/>
    <w:rsid w:val="00344ECD"/>
    <w:rsid w:val="00346C46"/>
    <w:rsid w:val="003470FF"/>
    <w:rsid w:val="0034733E"/>
    <w:rsid w:val="0035023C"/>
    <w:rsid w:val="0035035B"/>
    <w:rsid w:val="0035474D"/>
    <w:rsid w:val="0035483A"/>
    <w:rsid w:val="00354F5D"/>
    <w:rsid w:val="00356667"/>
    <w:rsid w:val="0035687C"/>
    <w:rsid w:val="00356F0F"/>
    <w:rsid w:val="00361074"/>
    <w:rsid w:val="00361616"/>
    <w:rsid w:val="003621F9"/>
    <w:rsid w:val="003628C9"/>
    <w:rsid w:val="00365072"/>
    <w:rsid w:val="00365ECE"/>
    <w:rsid w:val="00366254"/>
    <w:rsid w:val="00366757"/>
    <w:rsid w:val="00366FD9"/>
    <w:rsid w:val="00367B37"/>
    <w:rsid w:val="00371786"/>
    <w:rsid w:val="003744DA"/>
    <w:rsid w:val="00374C7E"/>
    <w:rsid w:val="00375176"/>
    <w:rsid w:val="00375313"/>
    <w:rsid w:val="00375D14"/>
    <w:rsid w:val="00381242"/>
    <w:rsid w:val="00384904"/>
    <w:rsid w:val="00385AFD"/>
    <w:rsid w:val="0038686F"/>
    <w:rsid w:val="00394E7B"/>
    <w:rsid w:val="0039608C"/>
    <w:rsid w:val="003976A7"/>
    <w:rsid w:val="00397965"/>
    <w:rsid w:val="00397D2B"/>
    <w:rsid w:val="003A0FC0"/>
    <w:rsid w:val="003A1B52"/>
    <w:rsid w:val="003A29EB"/>
    <w:rsid w:val="003A2BBF"/>
    <w:rsid w:val="003A3193"/>
    <w:rsid w:val="003A47B4"/>
    <w:rsid w:val="003A484B"/>
    <w:rsid w:val="003B1666"/>
    <w:rsid w:val="003B4234"/>
    <w:rsid w:val="003B4CCD"/>
    <w:rsid w:val="003B4DED"/>
    <w:rsid w:val="003B55FC"/>
    <w:rsid w:val="003B773D"/>
    <w:rsid w:val="003C12C5"/>
    <w:rsid w:val="003C27EF"/>
    <w:rsid w:val="003C32E9"/>
    <w:rsid w:val="003C3898"/>
    <w:rsid w:val="003C5B71"/>
    <w:rsid w:val="003C6615"/>
    <w:rsid w:val="003C6630"/>
    <w:rsid w:val="003C73D1"/>
    <w:rsid w:val="003D147A"/>
    <w:rsid w:val="003D2605"/>
    <w:rsid w:val="003D2A87"/>
    <w:rsid w:val="003D5801"/>
    <w:rsid w:val="003D64D6"/>
    <w:rsid w:val="003E034A"/>
    <w:rsid w:val="003E07C6"/>
    <w:rsid w:val="003E1E76"/>
    <w:rsid w:val="003E2D8B"/>
    <w:rsid w:val="003E35D3"/>
    <w:rsid w:val="003E3E21"/>
    <w:rsid w:val="003E6144"/>
    <w:rsid w:val="003F0823"/>
    <w:rsid w:val="003F1C3A"/>
    <w:rsid w:val="003F30DC"/>
    <w:rsid w:val="003F3785"/>
    <w:rsid w:val="003F580D"/>
    <w:rsid w:val="003F768A"/>
    <w:rsid w:val="004015A3"/>
    <w:rsid w:val="00403DE8"/>
    <w:rsid w:val="00404CE0"/>
    <w:rsid w:val="0040501D"/>
    <w:rsid w:val="00412480"/>
    <w:rsid w:val="00412FE8"/>
    <w:rsid w:val="0041368B"/>
    <w:rsid w:val="00414850"/>
    <w:rsid w:val="00416281"/>
    <w:rsid w:val="00416630"/>
    <w:rsid w:val="004208F4"/>
    <w:rsid w:val="00422353"/>
    <w:rsid w:val="0042442E"/>
    <w:rsid w:val="00426915"/>
    <w:rsid w:val="004331CD"/>
    <w:rsid w:val="00433AF7"/>
    <w:rsid w:val="00433F63"/>
    <w:rsid w:val="00434279"/>
    <w:rsid w:val="004353E6"/>
    <w:rsid w:val="00435788"/>
    <w:rsid w:val="004359E6"/>
    <w:rsid w:val="0043662E"/>
    <w:rsid w:val="00437363"/>
    <w:rsid w:val="00437619"/>
    <w:rsid w:val="0044078B"/>
    <w:rsid w:val="00440BA0"/>
    <w:rsid w:val="00441A46"/>
    <w:rsid w:val="004420BE"/>
    <w:rsid w:val="00443B02"/>
    <w:rsid w:val="00443CA1"/>
    <w:rsid w:val="00443CE3"/>
    <w:rsid w:val="0044646C"/>
    <w:rsid w:val="00452D32"/>
    <w:rsid w:val="00452E7B"/>
    <w:rsid w:val="004540AB"/>
    <w:rsid w:val="004546FA"/>
    <w:rsid w:val="0045511E"/>
    <w:rsid w:val="00455690"/>
    <w:rsid w:val="00463E32"/>
    <w:rsid w:val="00467546"/>
    <w:rsid w:val="004675A0"/>
    <w:rsid w:val="00471EBB"/>
    <w:rsid w:val="00481FE7"/>
    <w:rsid w:val="00482014"/>
    <w:rsid w:val="0048532C"/>
    <w:rsid w:val="00485E6F"/>
    <w:rsid w:val="0049103F"/>
    <w:rsid w:val="00494572"/>
    <w:rsid w:val="00495EF5"/>
    <w:rsid w:val="004A0DFE"/>
    <w:rsid w:val="004A155E"/>
    <w:rsid w:val="004A3C62"/>
    <w:rsid w:val="004A3F0E"/>
    <w:rsid w:val="004A553C"/>
    <w:rsid w:val="004A59D5"/>
    <w:rsid w:val="004A6173"/>
    <w:rsid w:val="004B0819"/>
    <w:rsid w:val="004B31D3"/>
    <w:rsid w:val="004B7A53"/>
    <w:rsid w:val="004B7AB3"/>
    <w:rsid w:val="004C0971"/>
    <w:rsid w:val="004C0C25"/>
    <w:rsid w:val="004C0C2E"/>
    <w:rsid w:val="004C2111"/>
    <w:rsid w:val="004C26BD"/>
    <w:rsid w:val="004C33C6"/>
    <w:rsid w:val="004C65A1"/>
    <w:rsid w:val="004C732E"/>
    <w:rsid w:val="004D20AE"/>
    <w:rsid w:val="004D2E90"/>
    <w:rsid w:val="004D3578"/>
    <w:rsid w:val="004D4BA3"/>
    <w:rsid w:val="004D608E"/>
    <w:rsid w:val="004D61F6"/>
    <w:rsid w:val="004D6895"/>
    <w:rsid w:val="004D691D"/>
    <w:rsid w:val="004D706F"/>
    <w:rsid w:val="004D7B50"/>
    <w:rsid w:val="004E6825"/>
    <w:rsid w:val="004E6CD7"/>
    <w:rsid w:val="004E76A5"/>
    <w:rsid w:val="004E7C01"/>
    <w:rsid w:val="004F0AD8"/>
    <w:rsid w:val="004F1A16"/>
    <w:rsid w:val="004F1D60"/>
    <w:rsid w:val="004F207F"/>
    <w:rsid w:val="004F22AB"/>
    <w:rsid w:val="004F2C16"/>
    <w:rsid w:val="004F334D"/>
    <w:rsid w:val="004F5D91"/>
    <w:rsid w:val="004F6962"/>
    <w:rsid w:val="004F6FEA"/>
    <w:rsid w:val="004F768B"/>
    <w:rsid w:val="004F7EE3"/>
    <w:rsid w:val="004F7F80"/>
    <w:rsid w:val="00500668"/>
    <w:rsid w:val="005053FA"/>
    <w:rsid w:val="005070FA"/>
    <w:rsid w:val="00507581"/>
    <w:rsid w:val="0050796E"/>
    <w:rsid w:val="00507D8B"/>
    <w:rsid w:val="00510C4B"/>
    <w:rsid w:val="00511DEF"/>
    <w:rsid w:val="005138DE"/>
    <w:rsid w:val="00517A7C"/>
    <w:rsid w:val="005207FA"/>
    <w:rsid w:val="005211FB"/>
    <w:rsid w:val="0052186A"/>
    <w:rsid w:val="00521B12"/>
    <w:rsid w:val="00523209"/>
    <w:rsid w:val="0052485B"/>
    <w:rsid w:val="005259C2"/>
    <w:rsid w:val="005321DA"/>
    <w:rsid w:val="005351E3"/>
    <w:rsid w:val="005416F5"/>
    <w:rsid w:val="00544001"/>
    <w:rsid w:val="005454CF"/>
    <w:rsid w:val="0054701C"/>
    <w:rsid w:val="0054708E"/>
    <w:rsid w:val="00547138"/>
    <w:rsid w:val="00547541"/>
    <w:rsid w:val="0054762D"/>
    <w:rsid w:val="00550221"/>
    <w:rsid w:val="00551365"/>
    <w:rsid w:val="0055182A"/>
    <w:rsid w:val="00551BE9"/>
    <w:rsid w:val="0055239B"/>
    <w:rsid w:val="00552716"/>
    <w:rsid w:val="005530DD"/>
    <w:rsid w:val="005535EE"/>
    <w:rsid w:val="0055386C"/>
    <w:rsid w:val="0055476A"/>
    <w:rsid w:val="00554F34"/>
    <w:rsid w:val="005552FD"/>
    <w:rsid w:val="00555B56"/>
    <w:rsid w:val="00556783"/>
    <w:rsid w:val="0056178A"/>
    <w:rsid w:val="00562780"/>
    <w:rsid w:val="005627FF"/>
    <w:rsid w:val="00563E08"/>
    <w:rsid w:val="00564DEC"/>
    <w:rsid w:val="00564F98"/>
    <w:rsid w:val="00567BDA"/>
    <w:rsid w:val="00567DBF"/>
    <w:rsid w:val="005706CD"/>
    <w:rsid w:val="00571DAD"/>
    <w:rsid w:val="00571E83"/>
    <w:rsid w:val="0057462B"/>
    <w:rsid w:val="0057543B"/>
    <w:rsid w:val="005774FC"/>
    <w:rsid w:val="00577D61"/>
    <w:rsid w:val="00580013"/>
    <w:rsid w:val="00580C5D"/>
    <w:rsid w:val="005822AC"/>
    <w:rsid w:val="00584EA3"/>
    <w:rsid w:val="00592EC4"/>
    <w:rsid w:val="005935C3"/>
    <w:rsid w:val="005949F9"/>
    <w:rsid w:val="00595CA9"/>
    <w:rsid w:val="00597C62"/>
    <w:rsid w:val="005A4E90"/>
    <w:rsid w:val="005A6266"/>
    <w:rsid w:val="005B2FAB"/>
    <w:rsid w:val="005B3903"/>
    <w:rsid w:val="005B3A1D"/>
    <w:rsid w:val="005B405A"/>
    <w:rsid w:val="005B5FA7"/>
    <w:rsid w:val="005B607D"/>
    <w:rsid w:val="005B7CA2"/>
    <w:rsid w:val="005C01CE"/>
    <w:rsid w:val="005C0468"/>
    <w:rsid w:val="005C07A5"/>
    <w:rsid w:val="005C2489"/>
    <w:rsid w:val="005C2CCB"/>
    <w:rsid w:val="005C346E"/>
    <w:rsid w:val="005C6479"/>
    <w:rsid w:val="005C69FD"/>
    <w:rsid w:val="005C7ADD"/>
    <w:rsid w:val="005D34F5"/>
    <w:rsid w:val="005D5939"/>
    <w:rsid w:val="005D644B"/>
    <w:rsid w:val="005D7025"/>
    <w:rsid w:val="005D723A"/>
    <w:rsid w:val="005D778A"/>
    <w:rsid w:val="005E14EA"/>
    <w:rsid w:val="005E217B"/>
    <w:rsid w:val="005E2D67"/>
    <w:rsid w:val="005E2E79"/>
    <w:rsid w:val="005E4013"/>
    <w:rsid w:val="005E49A3"/>
    <w:rsid w:val="005E4BB0"/>
    <w:rsid w:val="005E5383"/>
    <w:rsid w:val="005E5578"/>
    <w:rsid w:val="005E62C4"/>
    <w:rsid w:val="005E63BC"/>
    <w:rsid w:val="005E66DF"/>
    <w:rsid w:val="005F03C9"/>
    <w:rsid w:val="005F3840"/>
    <w:rsid w:val="005F3ECA"/>
    <w:rsid w:val="005F4D62"/>
    <w:rsid w:val="005F689C"/>
    <w:rsid w:val="006055C4"/>
    <w:rsid w:val="0061019F"/>
    <w:rsid w:val="00610ED7"/>
    <w:rsid w:val="006131D0"/>
    <w:rsid w:val="006140DE"/>
    <w:rsid w:val="0061434F"/>
    <w:rsid w:val="006146A9"/>
    <w:rsid w:val="00615DF7"/>
    <w:rsid w:val="00616169"/>
    <w:rsid w:val="0061675C"/>
    <w:rsid w:val="00616760"/>
    <w:rsid w:val="006169FE"/>
    <w:rsid w:val="00620685"/>
    <w:rsid w:val="00620CE3"/>
    <w:rsid w:val="00621086"/>
    <w:rsid w:val="00622190"/>
    <w:rsid w:val="00622A9A"/>
    <w:rsid w:val="0062579F"/>
    <w:rsid w:val="00632872"/>
    <w:rsid w:val="006329D9"/>
    <w:rsid w:val="006342D8"/>
    <w:rsid w:val="00634DB5"/>
    <w:rsid w:val="00634FBB"/>
    <w:rsid w:val="006365A1"/>
    <w:rsid w:val="00636AA2"/>
    <w:rsid w:val="00636DC1"/>
    <w:rsid w:val="00640E01"/>
    <w:rsid w:val="00641640"/>
    <w:rsid w:val="00641C49"/>
    <w:rsid w:val="00642A86"/>
    <w:rsid w:val="006507EE"/>
    <w:rsid w:val="0065547C"/>
    <w:rsid w:val="00656632"/>
    <w:rsid w:val="00664473"/>
    <w:rsid w:val="00666764"/>
    <w:rsid w:val="0066694B"/>
    <w:rsid w:val="00666CA2"/>
    <w:rsid w:val="00667DB6"/>
    <w:rsid w:val="00667F9B"/>
    <w:rsid w:val="00672587"/>
    <w:rsid w:val="00676556"/>
    <w:rsid w:val="006771E8"/>
    <w:rsid w:val="00677C01"/>
    <w:rsid w:val="006802EA"/>
    <w:rsid w:val="0068293E"/>
    <w:rsid w:val="00683CC7"/>
    <w:rsid w:val="00683D35"/>
    <w:rsid w:val="00684307"/>
    <w:rsid w:val="006864EF"/>
    <w:rsid w:val="00687796"/>
    <w:rsid w:val="00692CA5"/>
    <w:rsid w:val="00693182"/>
    <w:rsid w:val="006932D7"/>
    <w:rsid w:val="0069565B"/>
    <w:rsid w:val="00695871"/>
    <w:rsid w:val="00696550"/>
    <w:rsid w:val="00696C8E"/>
    <w:rsid w:val="00697639"/>
    <w:rsid w:val="006A0593"/>
    <w:rsid w:val="006A126C"/>
    <w:rsid w:val="006A19FC"/>
    <w:rsid w:val="006A30D1"/>
    <w:rsid w:val="006A3359"/>
    <w:rsid w:val="006A5E38"/>
    <w:rsid w:val="006A6325"/>
    <w:rsid w:val="006B06A2"/>
    <w:rsid w:val="006B0BAD"/>
    <w:rsid w:val="006B3BAC"/>
    <w:rsid w:val="006B52B9"/>
    <w:rsid w:val="006B646A"/>
    <w:rsid w:val="006B7391"/>
    <w:rsid w:val="006B78C4"/>
    <w:rsid w:val="006C000B"/>
    <w:rsid w:val="006C00A0"/>
    <w:rsid w:val="006C0153"/>
    <w:rsid w:val="006C094C"/>
    <w:rsid w:val="006C0DF6"/>
    <w:rsid w:val="006C27D7"/>
    <w:rsid w:val="006C3D37"/>
    <w:rsid w:val="006C4033"/>
    <w:rsid w:val="006C5E6E"/>
    <w:rsid w:val="006C6376"/>
    <w:rsid w:val="006C77F0"/>
    <w:rsid w:val="006D0376"/>
    <w:rsid w:val="006D2C9C"/>
    <w:rsid w:val="006D6374"/>
    <w:rsid w:val="006D6FF5"/>
    <w:rsid w:val="006E3027"/>
    <w:rsid w:val="006E3EF3"/>
    <w:rsid w:val="006E51DC"/>
    <w:rsid w:val="006E6F4B"/>
    <w:rsid w:val="006F1B19"/>
    <w:rsid w:val="006F1C8E"/>
    <w:rsid w:val="006F1FF6"/>
    <w:rsid w:val="006F29ED"/>
    <w:rsid w:val="006F2CFF"/>
    <w:rsid w:val="006F4CFC"/>
    <w:rsid w:val="006F4F77"/>
    <w:rsid w:val="006F4FA4"/>
    <w:rsid w:val="006F7375"/>
    <w:rsid w:val="006F7608"/>
    <w:rsid w:val="0070147C"/>
    <w:rsid w:val="007016AF"/>
    <w:rsid w:val="007017DC"/>
    <w:rsid w:val="00704096"/>
    <w:rsid w:val="007048F8"/>
    <w:rsid w:val="00711DD9"/>
    <w:rsid w:val="007148D7"/>
    <w:rsid w:val="00714AF3"/>
    <w:rsid w:val="00714FD6"/>
    <w:rsid w:val="00715584"/>
    <w:rsid w:val="0071590B"/>
    <w:rsid w:val="007162F1"/>
    <w:rsid w:val="00717DF8"/>
    <w:rsid w:val="00721E05"/>
    <w:rsid w:val="007225A8"/>
    <w:rsid w:val="007229FA"/>
    <w:rsid w:val="00725E24"/>
    <w:rsid w:val="007265F7"/>
    <w:rsid w:val="0073114D"/>
    <w:rsid w:val="00731894"/>
    <w:rsid w:val="007319BF"/>
    <w:rsid w:val="00733982"/>
    <w:rsid w:val="0074346C"/>
    <w:rsid w:val="0074379F"/>
    <w:rsid w:val="00743B9F"/>
    <w:rsid w:val="00746796"/>
    <w:rsid w:val="00746D91"/>
    <w:rsid w:val="007471F0"/>
    <w:rsid w:val="00753022"/>
    <w:rsid w:val="00754103"/>
    <w:rsid w:val="00755332"/>
    <w:rsid w:val="0075598A"/>
    <w:rsid w:val="00755A38"/>
    <w:rsid w:val="00755B40"/>
    <w:rsid w:val="007575C8"/>
    <w:rsid w:val="00760D28"/>
    <w:rsid w:val="00761528"/>
    <w:rsid w:val="00761726"/>
    <w:rsid w:val="00761813"/>
    <w:rsid w:val="00762788"/>
    <w:rsid w:val="00762EF1"/>
    <w:rsid w:val="007663C6"/>
    <w:rsid w:val="00766A87"/>
    <w:rsid w:val="0076700F"/>
    <w:rsid w:val="00770C63"/>
    <w:rsid w:val="00771B85"/>
    <w:rsid w:val="00773AA4"/>
    <w:rsid w:val="00774020"/>
    <w:rsid w:val="00775D9B"/>
    <w:rsid w:val="00775DA6"/>
    <w:rsid w:val="007773C2"/>
    <w:rsid w:val="00780C34"/>
    <w:rsid w:val="0078170A"/>
    <w:rsid w:val="00782B23"/>
    <w:rsid w:val="00782C50"/>
    <w:rsid w:val="00784AFD"/>
    <w:rsid w:val="00785B61"/>
    <w:rsid w:val="007869EF"/>
    <w:rsid w:val="00787B9E"/>
    <w:rsid w:val="00790956"/>
    <w:rsid w:val="00793E09"/>
    <w:rsid w:val="0079502D"/>
    <w:rsid w:val="007963EA"/>
    <w:rsid w:val="0079739A"/>
    <w:rsid w:val="00797FAA"/>
    <w:rsid w:val="007A0755"/>
    <w:rsid w:val="007A1AE8"/>
    <w:rsid w:val="007A2DD3"/>
    <w:rsid w:val="007A31D9"/>
    <w:rsid w:val="007A7214"/>
    <w:rsid w:val="007A74F9"/>
    <w:rsid w:val="007B19E0"/>
    <w:rsid w:val="007B1FF5"/>
    <w:rsid w:val="007B3C8A"/>
    <w:rsid w:val="007C0B5C"/>
    <w:rsid w:val="007C1D8B"/>
    <w:rsid w:val="007C2BCC"/>
    <w:rsid w:val="007C2DC3"/>
    <w:rsid w:val="007C367B"/>
    <w:rsid w:val="007C3BC6"/>
    <w:rsid w:val="007C4D00"/>
    <w:rsid w:val="007C5485"/>
    <w:rsid w:val="007C7809"/>
    <w:rsid w:val="007D011A"/>
    <w:rsid w:val="007D1623"/>
    <w:rsid w:val="007D41A1"/>
    <w:rsid w:val="007D4F06"/>
    <w:rsid w:val="007D5D28"/>
    <w:rsid w:val="007D659C"/>
    <w:rsid w:val="007E1830"/>
    <w:rsid w:val="007E2412"/>
    <w:rsid w:val="007E59FE"/>
    <w:rsid w:val="007F07C8"/>
    <w:rsid w:val="007F11D1"/>
    <w:rsid w:val="007F1D2A"/>
    <w:rsid w:val="007F238F"/>
    <w:rsid w:val="007F2744"/>
    <w:rsid w:val="007F34CD"/>
    <w:rsid w:val="007F41C2"/>
    <w:rsid w:val="007F47C8"/>
    <w:rsid w:val="007F4C7A"/>
    <w:rsid w:val="007F5213"/>
    <w:rsid w:val="007F5420"/>
    <w:rsid w:val="00801483"/>
    <w:rsid w:val="00801A1C"/>
    <w:rsid w:val="00802A1D"/>
    <w:rsid w:val="00803090"/>
    <w:rsid w:val="008033D0"/>
    <w:rsid w:val="00803FB6"/>
    <w:rsid w:val="008059EF"/>
    <w:rsid w:val="00805CC9"/>
    <w:rsid w:val="00810C33"/>
    <w:rsid w:val="00812146"/>
    <w:rsid w:val="008128F7"/>
    <w:rsid w:val="00812938"/>
    <w:rsid w:val="0081630A"/>
    <w:rsid w:val="00816575"/>
    <w:rsid w:val="00816E07"/>
    <w:rsid w:val="00817503"/>
    <w:rsid w:val="00820F78"/>
    <w:rsid w:val="00822F11"/>
    <w:rsid w:val="00823F5B"/>
    <w:rsid w:val="00825483"/>
    <w:rsid w:val="00826C8B"/>
    <w:rsid w:val="00827B71"/>
    <w:rsid w:val="00830DAC"/>
    <w:rsid w:val="00830E57"/>
    <w:rsid w:val="0083134C"/>
    <w:rsid w:val="00832F51"/>
    <w:rsid w:val="00833FF1"/>
    <w:rsid w:val="00835D97"/>
    <w:rsid w:val="00835DC0"/>
    <w:rsid w:val="00837FAA"/>
    <w:rsid w:val="008410C7"/>
    <w:rsid w:val="00843100"/>
    <w:rsid w:val="00844354"/>
    <w:rsid w:val="00845EA8"/>
    <w:rsid w:val="00846286"/>
    <w:rsid w:val="00847054"/>
    <w:rsid w:val="00850802"/>
    <w:rsid w:val="00850F25"/>
    <w:rsid w:val="008527DA"/>
    <w:rsid w:val="008534AA"/>
    <w:rsid w:val="00854A31"/>
    <w:rsid w:val="00857D38"/>
    <w:rsid w:val="008622D3"/>
    <w:rsid w:val="0086378A"/>
    <w:rsid w:val="00864AC5"/>
    <w:rsid w:val="00865B72"/>
    <w:rsid w:val="008679E9"/>
    <w:rsid w:val="008719C2"/>
    <w:rsid w:val="00871B5B"/>
    <w:rsid w:val="00872D6F"/>
    <w:rsid w:val="008752F9"/>
    <w:rsid w:val="00876EC0"/>
    <w:rsid w:val="00881CA4"/>
    <w:rsid w:val="00881E48"/>
    <w:rsid w:val="00882DE7"/>
    <w:rsid w:val="00883C04"/>
    <w:rsid w:val="00884AC1"/>
    <w:rsid w:val="00884FF7"/>
    <w:rsid w:val="008852E3"/>
    <w:rsid w:val="00890890"/>
    <w:rsid w:val="008908F2"/>
    <w:rsid w:val="0089274F"/>
    <w:rsid w:val="00893B41"/>
    <w:rsid w:val="00894A1E"/>
    <w:rsid w:val="00894ACE"/>
    <w:rsid w:val="008A0235"/>
    <w:rsid w:val="008A0987"/>
    <w:rsid w:val="008A2639"/>
    <w:rsid w:val="008A5102"/>
    <w:rsid w:val="008A59C8"/>
    <w:rsid w:val="008A5DE6"/>
    <w:rsid w:val="008A5EE2"/>
    <w:rsid w:val="008A659A"/>
    <w:rsid w:val="008A6CAA"/>
    <w:rsid w:val="008B19D9"/>
    <w:rsid w:val="008B1FD3"/>
    <w:rsid w:val="008B204B"/>
    <w:rsid w:val="008B2629"/>
    <w:rsid w:val="008B323A"/>
    <w:rsid w:val="008B5651"/>
    <w:rsid w:val="008B73F0"/>
    <w:rsid w:val="008B7BF0"/>
    <w:rsid w:val="008C0783"/>
    <w:rsid w:val="008C0DC1"/>
    <w:rsid w:val="008C0F82"/>
    <w:rsid w:val="008C4023"/>
    <w:rsid w:val="008C49AE"/>
    <w:rsid w:val="008C59F7"/>
    <w:rsid w:val="008C6208"/>
    <w:rsid w:val="008D0580"/>
    <w:rsid w:val="008D1E9D"/>
    <w:rsid w:val="008D3E87"/>
    <w:rsid w:val="008D53F5"/>
    <w:rsid w:val="008E75AD"/>
    <w:rsid w:val="008E7687"/>
    <w:rsid w:val="008F0192"/>
    <w:rsid w:val="008F0E3C"/>
    <w:rsid w:val="008F11FA"/>
    <w:rsid w:val="008F1EEA"/>
    <w:rsid w:val="008F3277"/>
    <w:rsid w:val="008F33AE"/>
    <w:rsid w:val="008F4ACA"/>
    <w:rsid w:val="008F7689"/>
    <w:rsid w:val="008F7C06"/>
    <w:rsid w:val="0090146C"/>
    <w:rsid w:val="00903025"/>
    <w:rsid w:val="00903135"/>
    <w:rsid w:val="00903505"/>
    <w:rsid w:val="0090668E"/>
    <w:rsid w:val="00907657"/>
    <w:rsid w:val="009102AA"/>
    <w:rsid w:val="00911CBE"/>
    <w:rsid w:val="00911D21"/>
    <w:rsid w:val="00912A2D"/>
    <w:rsid w:val="00912A6F"/>
    <w:rsid w:val="00912F98"/>
    <w:rsid w:val="0091658B"/>
    <w:rsid w:val="009172D0"/>
    <w:rsid w:val="00917FBB"/>
    <w:rsid w:val="009219CA"/>
    <w:rsid w:val="009223D3"/>
    <w:rsid w:val="009240B7"/>
    <w:rsid w:val="009241C5"/>
    <w:rsid w:val="00924A07"/>
    <w:rsid w:val="00931C5A"/>
    <w:rsid w:val="00931D7A"/>
    <w:rsid w:val="00932DFB"/>
    <w:rsid w:val="00933B73"/>
    <w:rsid w:val="009345A6"/>
    <w:rsid w:val="00934B50"/>
    <w:rsid w:val="0093545B"/>
    <w:rsid w:val="009358E2"/>
    <w:rsid w:val="00935D8D"/>
    <w:rsid w:val="00937679"/>
    <w:rsid w:val="00937CFC"/>
    <w:rsid w:val="009415DE"/>
    <w:rsid w:val="0094198D"/>
    <w:rsid w:val="00942FE8"/>
    <w:rsid w:val="00951F79"/>
    <w:rsid w:val="0095226E"/>
    <w:rsid w:val="00953FFB"/>
    <w:rsid w:val="00954DDE"/>
    <w:rsid w:val="00955B4A"/>
    <w:rsid w:val="00955D8C"/>
    <w:rsid w:val="00956687"/>
    <w:rsid w:val="00957E70"/>
    <w:rsid w:val="00957F34"/>
    <w:rsid w:val="00961AD9"/>
    <w:rsid w:val="00962047"/>
    <w:rsid w:val="00965467"/>
    <w:rsid w:val="009675A7"/>
    <w:rsid w:val="00970296"/>
    <w:rsid w:val="00970DAB"/>
    <w:rsid w:val="00972FF6"/>
    <w:rsid w:val="0097321D"/>
    <w:rsid w:val="0097364B"/>
    <w:rsid w:val="0097687E"/>
    <w:rsid w:val="00981049"/>
    <w:rsid w:val="00982B9E"/>
    <w:rsid w:val="00984AA8"/>
    <w:rsid w:val="00985F5C"/>
    <w:rsid w:val="0098788A"/>
    <w:rsid w:val="00990AE6"/>
    <w:rsid w:val="009912E3"/>
    <w:rsid w:val="0099150A"/>
    <w:rsid w:val="00992531"/>
    <w:rsid w:val="00992C9B"/>
    <w:rsid w:val="00995532"/>
    <w:rsid w:val="00995CD5"/>
    <w:rsid w:val="00995E75"/>
    <w:rsid w:val="009965A3"/>
    <w:rsid w:val="00997517"/>
    <w:rsid w:val="009A1787"/>
    <w:rsid w:val="009A4F5A"/>
    <w:rsid w:val="009B1CC2"/>
    <w:rsid w:val="009B1F44"/>
    <w:rsid w:val="009B20D5"/>
    <w:rsid w:val="009B33A7"/>
    <w:rsid w:val="009B4573"/>
    <w:rsid w:val="009B59F7"/>
    <w:rsid w:val="009B61D4"/>
    <w:rsid w:val="009C002A"/>
    <w:rsid w:val="009C19CE"/>
    <w:rsid w:val="009C35DC"/>
    <w:rsid w:val="009C7AA3"/>
    <w:rsid w:val="009D05C5"/>
    <w:rsid w:val="009D0F57"/>
    <w:rsid w:val="009D1597"/>
    <w:rsid w:val="009D3534"/>
    <w:rsid w:val="009D3DEE"/>
    <w:rsid w:val="009E0D7E"/>
    <w:rsid w:val="009E1B1B"/>
    <w:rsid w:val="009E278C"/>
    <w:rsid w:val="009E2D55"/>
    <w:rsid w:val="009E2E04"/>
    <w:rsid w:val="009E31ED"/>
    <w:rsid w:val="009F0EFB"/>
    <w:rsid w:val="009F17A7"/>
    <w:rsid w:val="009F66CE"/>
    <w:rsid w:val="009F6EDC"/>
    <w:rsid w:val="00A01428"/>
    <w:rsid w:val="00A035CE"/>
    <w:rsid w:val="00A0479D"/>
    <w:rsid w:val="00A0537F"/>
    <w:rsid w:val="00A0602E"/>
    <w:rsid w:val="00A06C1F"/>
    <w:rsid w:val="00A06F9C"/>
    <w:rsid w:val="00A0767E"/>
    <w:rsid w:val="00A07FFA"/>
    <w:rsid w:val="00A1062D"/>
    <w:rsid w:val="00A10E24"/>
    <w:rsid w:val="00A11F43"/>
    <w:rsid w:val="00A11FB4"/>
    <w:rsid w:val="00A124A6"/>
    <w:rsid w:val="00A1266F"/>
    <w:rsid w:val="00A1550B"/>
    <w:rsid w:val="00A1572F"/>
    <w:rsid w:val="00A16C66"/>
    <w:rsid w:val="00A21128"/>
    <w:rsid w:val="00A2125E"/>
    <w:rsid w:val="00A23A69"/>
    <w:rsid w:val="00A25D3C"/>
    <w:rsid w:val="00A26333"/>
    <w:rsid w:val="00A26E95"/>
    <w:rsid w:val="00A27166"/>
    <w:rsid w:val="00A30861"/>
    <w:rsid w:val="00A30F47"/>
    <w:rsid w:val="00A31186"/>
    <w:rsid w:val="00A318FB"/>
    <w:rsid w:val="00A355DF"/>
    <w:rsid w:val="00A35782"/>
    <w:rsid w:val="00A362F9"/>
    <w:rsid w:val="00A37F83"/>
    <w:rsid w:val="00A4196C"/>
    <w:rsid w:val="00A41EDD"/>
    <w:rsid w:val="00A4216A"/>
    <w:rsid w:val="00A43E02"/>
    <w:rsid w:val="00A43E73"/>
    <w:rsid w:val="00A43EE6"/>
    <w:rsid w:val="00A44C2A"/>
    <w:rsid w:val="00A44C5B"/>
    <w:rsid w:val="00A5099F"/>
    <w:rsid w:val="00A51456"/>
    <w:rsid w:val="00A51ADE"/>
    <w:rsid w:val="00A53689"/>
    <w:rsid w:val="00A53F8D"/>
    <w:rsid w:val="00A546A8"/>
    <w:rsid w:val="00A546D8"/>
    <w:rsid w:val="00A55159"/>
    <w:rsid w:val="00A56E01"/>
    <w:rsid w:val="00A5744A"/>
    <w:rsid w:val="00A60F49"/>
    <w:rsid w:val="00A61642"/>
    <w:rsid w:val="00A61E15"/>
    <w:rsid w:val="00A61F06"/>
    <w:rsid w:val="00A620C8"/>
    <w:rsid w:val="00A62455"/>
    <w:rsid w:val="00A62910"/>
    <w:rsid w:val="00A63197"/>
    <w:rsid w:val="00A63209"/>
    <w:rsid w:val="00A63E0A"/>
    <w:rsid w:val="00A64CDB"/>
    <w:rsid w:val="00A65CDB"/>
    <w:rsid w:val="00A66F91"/>
    <w:rsid w:val="00A70229"/>
    <w:rsid w:val="00A719D3"/>
    <w:rsid w:val="00A73F86"/>
    <w:rsid w:val="00A745FB"/>
    <w:rsid w:val="00A753EC"/>
    <w:rsid w:val="00A760B5"/>
    <w:rsid w:val="00A812FE"/>
    <w:rsid w:val="00A84195"/>
    <w:rsid w:val="00A84E4F"/>
    <w:rsid w:val="00A87C9C"/>
    <w:rsid w:val="00A918D1"/>
    <w:rsid w:val="00A91F36"/>
    <w:rsid w:val="00A92816"/>
    <w:rsid w:val="00A93482"/>
    <w:rsid w:val="00A93A9A"/>
    <w:rsid w:val="00A947CA"/>
    <w:rsid w:val="00A9554D"/>
    <w:rsid w:val="00A95C9C"/>
    <w:rsid w:val="00A97743"/>
    <w:rsid w:val="00AA25ED"/>
    <w:rsid w:val="00AA292F"/>
    <w:rsid w:val="00AA4114"/>
    <w:rsid w:val="00AA4268"/>
    <w:rsid w:val="00AA5C16"/>
    <w:rsid w:val="00AA6FE4"/>
    <w:rsid w:val="00AA7FE2"/>
    <w:rsid w:val="00AB079E"/>
    <w:rsid w:val="00AB07DF"/>
    <w:rsid w:val="00AB262C"/>
    <w:rsid w:val="00AB36B4"/>
    <w:rsid w:val="00AB3EB3"/>
    <w:rsid w:val="00AB461F"/>
    <w:rsid w:val="00AB4B93"/>
    <w:rsid w:val="00AB5523"/>
    <w:rsid w:val="00AB5799"/>
    <w:rsid w:val="00AB71AF"/>
    <w:rsid w:val="00AB7200"/>
    <w:rsid w:val="00AC1A9E"/>
    <w:rsid w:val="00AC1FB9"/>
    <w:rsid w:val="00AC31D4"/>
    <w:rsid w:val="00AC544E"/>
    <w:rsid w:val="00AC6098"/>
    <w:rsid w:val="00AC6CD3"/>
    <w:rsid w:val="00AC7CF8"/>
    <w:rsid w:val="00AD097D"/>
    <w:rsid w:val="00AD1FDF"/>
    <w:rsid w:val="00AD3DD8"/>
    <w:rsid w:val="00AD4058"/>
    <w:rsid w:val="00AD4AB5"/>
    <w:rsid w:val="00AD4E22"/>
    <w:rsid w:val="00AE01CD"/>
    <w:rsid w:val="00AE02AA"/>
    <w:rsid w:val="00AE0E65"/>
    <w:rsid w:val="00AE2BF6"/>
    <w:rsid w:val="00AE3008"/>
    <w:rsid w:val="00AE3370"/>
    <w:rsid w:val="00AE3BC3"/>
    <w:rsid w:val="00AE4D61"/>
    <w:rsid w:val="00AE4E2C"/>
    <w:rsid w:val="00AE5E86"/>
    <w:rsid w:val="00AE64CA"/>
    <w:rsid w:val="00AE6EF9"/>
    <w:rsid w:val="00AF1621"/>
    <w:rsid w:val="00AF4116"/>
    <w:rsid w:val="00AF45CF"/>
    <w:rsid w:val="00AF7092"/>
    <w:rsid w:val="00AF7728"/>
    <w:rsid w:val="00B00EFD"/>
    <w:rsid w:val="00B014A2"/>
    <w:rsid w:val="00B01A3F"/>
    <w:rsid w:val="00B027A5"/>
    <w:rsid w:val="00B02B74"/>
    <w:rsid w:val="00B058DC"/>
    <w:rsid w:val="00B07CF5"/>
    <w:rsid w:val="00B10190"/>
    <w:rsid w:val="00B12255"/>
    <w:rsid w:val="00B13133"/>
    <w:rsid w:val="00B1324D"/>
    <w:rsid w:val="00B13618"/>
    <w:rsid w:val="00B151C7"/>
    <w:rsid w:val="00B157E2"/>
    <w:rsid w:val="00B16FCC"/>
    <w:rsid w:val="00B2135A"/>
    <w:rsid w:val="00B2457D"/>
    <w:rsid w:val="00B24A45"/>
    <w:rsid w:val="00B250FE"/>
    <w:rsid w:val="00B25B92"/>
    <w:rsid w:val="00B26948"/>
    <w:rsid w:val="00B31351"/>
    <w:rsid w:val="00B31724"/>
    <w:rsid w:val="00B34045"/>
    <w:rsid w:val="00B34B43"/>
    <w:rsid w:val="00B34D51"/>
    <w:rsid w:val="00B3532E"/>
    <w:rsid w:val="00B35AF2"/>
    <w:rsid w:val="00B36A0E"/>
    <w:rsid w:val="00B36BA1"/>
    <w:rsid w:val="00B36CA8"/>
    <w:rsid w:val="00B40D67"/>
    <w:rsid w:val="00B411FE"/>
    <w:rsid w:val="00B4263D"/>
    <w:rsid w:val="00B43C45"/>
    <w:rsid w:val="00B45104"/>
    <w:rsid w:val="00B474D4"/>
    <w:rsid w:val="00B512A6"/>
    <w:rsid w:val="00B53F91"/>
    <w:rsid w:val="00B55EE8"/>
    <w:rsid w:val="00B56E6C"/>
    <w:rsid w:val="00B57F8E"/>
    <w:rsid w:val="00B60B70"/>
    <w:rsid w:val="00B60BD4"/>
    <w:rsid w:val="00B62473"/>
    <w:rsid w:val="00B631A7"/>
    <w:rsid w:val="00B63D0E"/>
    <w:rsid w:val="00B659AC"/>
    <w:rsid w:val="00B66E15"/>
    <w:rsid w:val="00B7161B"/>
    <w:rsid w:val="00B71B07"/>
    <w:rsid w:val="00B72C19"/>
    <w:rsid w:val="00B741E8"/>
    <w:rsid w:val="00B75131"/>
    <w:rsid w:val="00B75748"/>
    <w:rsid w:val="00B7758B"/>
    <w:rsid w:val="00B82AFF"/>
    <w:rsid w:val="00B83039"/>
    <w:rsid w:val="00B84D10"/>
    <w:rsid w:val="00B864A5"/>
    <w:rsid w:val="00B878D7"/>
    <w:rsid w:val="00B91921"/>
    <w:rsid w:val="00B93211"/>
    <w:rsid w:val="00B94FD0"/>
    <w:rsid w:val="00B95D6E"/>
    <w:rsid w:val="00B96A7C"/>
    <w:rsid w:val="00B979E6"/>
    <w:rsid w:val="00BA5B00"/>
    <w:rsid w:val="00BA5FD4"/>
    <w:rsid w:val="00BA6490"/>
    <w:rsid w:val="00BA7678"/>
    <w:rsid w:val="00BA7768"/>
    <w:rsid w:val="00BA7B12"/>
    <w:rsid w:val="00BB02DC"/>
    <w:rsid w:val="00BB1A07"/>
    <w:rsid w:val="00BB3D27"/>
    <w:rsid w:val="00BB4129"/>
    <w:rsid w:val="00BB6DAD"/>
    <w:rsid w:val="00BB7346"/>
    <w:rsid w:val="00BB7E66"/>
    <w:rsid w:val="00BC030E"/>
    <w:rsid w:val="00BC0F00"/>
    <w:rsid w:val="00BC1555"/>
    <w:rsid w:val="00BC5826"/>
    <w:rsid w:val="00BC60A9"/>
    <w:rsid w:val="00BC73C3"/>
    <w:rsid w:val="00BD00E4"/>
    <w:rsid w:val="00BD3E5A"/>
    <w:rsid w:val="00BE0A04"/>
    <w:rsid w:val="00BE0C8A"/>
    <w:rsid w:val="00BE12EF"/>
    <w:rsid w:val="00BE334D"/>
    <w:rsid w:val="00BE4988"/>
    <w:rsid w:val="00BE52AA"/>
    <w:rsid w:val="00BE60A1"/>
    <w:rsid w:val="00BE69BC"/>
    <w:rsid w:val="00BE74D5"/>
    <w:rsid w:val="00BF0553"/>
    <w:rsid w:val="00BF0D5F"/>
    <w:rsid w:val="00BF0EC1"/>
    <w:rsid w:val="00BF16A8"/>
    <w:rsid w:val="00BF1C24"/>
    <w:rsid w:val="00BF393A"/>
    <w:rsid w:val="00BF5E73"/>
    <w:rsid w:val="00BF6F14"/>
    <w:rsid w:val="00BF7AC6"/>
    <w:rsid w:val="00C0169F"/>
    <w:rsid w:val="00C01850"/>
    <w:rsid w:val="00C02A1C"/>
    <w:rsid w:val="00C03F3E"/>
    <w:rsid w:val="00C0675B"/>
    <w:rsid w:val="00C06939"/>
    <w:rsid w:val="00C1147B"/>
    <w:rsid w:val="00C11F59"/>
    <w:rsid w:val="00C11FC1"/>
    <w:rsid w:val="00C13D50"/>
    <w:rsid w:val="00C143DD"/>
    <w:rsid w:val="00C16352"/>
    <w:rsid w:val="00C17941"/>
    <w:rsid w:val="00C17E81"/>
    <w:rsid w:val="00C20C92"/>
    <w:rsid w:val="00C21E3B"/>
    <w:rsid w:val="00C2227F"/>
    <w:rsid w:val="00C26A64"/>
    <w:rsid w:val="00C27AB9"/>
    <w:rsid w:val="00C3270E"/>
    <w:rsid w:val="00C3343F"/>
    <w:rsid w:val="00C35B1A"/>
    <w:rsid w:val="00C375DA"/>
    <w:rsid w:val="00C40410"/>
    <w:rsid w:val="00C4059A"/>
    <w:rsid w:val="00C40AD3"/>
    <w:rsid w:val="00C41C7D"/>
    <w:rsid w:val="00C459CC"/>
    <w:rsid w:val="00C45BF2"/>
    <w:rsid w:val="00C4684E"/>
    <w:rsid w:val="00C46FD9"/>
    <w:rsid w:val="00C472DE"/>
    <w:rsid w:val="00C47D00"/>
    <w:rsid w:val="00C509D0"/>
    <w:rsid w:val="00C53853"/>
    <w:rsid w:val="00C53B37"/>
    <w:rsid w:val="00C5454A"/>
    <w:rsid w:val="00C54BF9"/>
    <w:rsid w:val="00C56925"/>
    <w:rsid w:val="00C613F0"/>
    <w:rsid w:val="00C6160A"/>
    <w:rsid w:val="00C61AF9"/>
    <w:rsid w:val="00C6202C"/>
    <w:rsid w:val="00C62FC1"/>
    <w:rsid w:val="00C63023"/>
    <w:rsid w:val="00C63671"/>
    <w:rsid w:val="00C63743"/>
    <w:rsid w:val="00C63C2D"/>
    <w:rsid w:val="00C668C2"/>
    <w:rsid w:val="00C66A4E"/>
    <w:rsid w:val="00C66CDA"/>
    <w:rsid w:val="00C67BC3"/>
    <w:rsid w:val="00C67C05"/>
    <w:rsid w:val="00C67CA0"/>
    <w:rsid w:val="00C67DF2"/>
    <w:rsid w:val="00C70AC4"/>
    <w:rsid w:val="00C71226"/>
    <w:rsid w:val="00C72E4F"/>
    <w:rsid w:val="00C743F8"/>
    <w:rsid w:val="00C75694"/>
    <w:rsid w:val="00C75CBF"/>
    <w:rsid w:val="00C76C6C"/>
    <w:rsid w:val="00C80EC5"/>
    <w:rsid w:val="00C815FF"/>
    <w:rsid w:val="00C8287B"/>
    <w:rsid w:val="00C829B0"/>
    <w:rsid w:val="00C84B8A"/>
    <w:rsid w:val="00C859ED"/>
    <w:rsid w:val="00C86BB9"/>
    <w:rsid w:val="00C8722F"/>
    <w:rsid w:val="00C8772C"/>
    <w:rsid w:val="00C918D6"/>
    <w:rsid w:val="00C92F0E"/>
    <w:rsid w:val="00C9470A"/>
    <w:rsid w:val="00C94C81"/>
    <w:rsid w:val="00CA006B"/>
    <w:rsid w:val="00CA0DF0"/>
    <w:rsid w:val="00CA2F1A"/>
    <w:rsid w:val="00CA33BF"/>
    <w:rsid w:val="00CA39B6"/>
    <w:rsid w:val="00CA43FD"/>
    <w:rsid w:val="00CA5645"/>
    <w:rsid w:val="00CA5BD1"/>
    <w:rsid w:val="00CB0C71"/>
    <w:rsid w:val="00CB0EC2"/>
    <w:rsid w:val="00CB16B6"/>
    <w:rsid w:val="00CB18EB"/>
    <w:rsid w:val="00CB2612"/>
    <w:rsid w:val="00CB356F"/>
    <w:rsid w:val="00CB3835"/>
    <w:rsid w:val="00CB434C"/>
    <w:rsid w:val="00CB441E"/>
    <w:rsid w:val="00CB49FE"/>
    <w:rsid w:val="00CB5F8C"/>
    <w:rsid w:val="00CB6F75"/>
    <w:rsid w:val="00CC2B2C"/>
    <w:rsid w:val="00CC41DD"/>
    <w:rsid w:val="00CC613E"/>
    <w:rsid w:val="00CC61A8"/>
    <w:rsid w:val="00CC6218"/>
    <w:rsid w:val="00CC6458"/>
    <w:rsid w:val="00CC64F4"/>
    <w:rsid w:val="00CC72E9"/>
    <w:rsid w:val="00CD0792"/>
    <w:rsid w:val="00CD25C2"/>
    <w:rsid w:val="00CD3AE9"/>
    <w:rsid w:val="00CD5BFD"/>
    <w:rsid w:val="00CD7020"/>
    <w:rsid w:val="00CD7CC2"/>
    <w:rsid w:val="00CD7CF3"/>
    <w:rsid w:val="00CE24E5"/>
    <w:rsid w:val="00CE2713"/>
    <w:rsid w:val="00CE41DB"/>
    <w:rsid w:val="00CE4CCA"/>
    <w:rsid w:val="00CE4D96"/>
    <w:rsid w:val="00CE4FBD"/>
    <w:rsid w:val="00CE6571"/>
    <w:rsid w:val="00CF0427"/>
    <w:rsid w:val="00CF1C11"/>
    <w:rsid w:val="00CF35EC"/>
    <w:rsid w:val="00CF5C6F"/>
    <w:rsid w:val="00CF66A7"/>
    <w:rsid w:val="00D0186C"/>
    <w:rsid w:val="00D025B2"/>
    <w:rsid w:val="00D03065"/>
    <w:rsid w:val="00D03EC5"/>
    <w:rsid w:val="00D041EA"/>
    <w:rsid w:val="00D04410"/>
    <w:rsid w:val="00D048BC"/>
    <w:rsid w:val="00D05C29"/>
    <w:rsid w:val="00D060BF"/>
    <w:rsid w:val="00D078C4"/>
    <w:rsid w:val="00D10213"/>
    <w:rsid w:val="00D11730"/>
    <w:rsid w:val="00D11812"/>
    <w:rsid w:val="00D13557"/>
    <w:rsid w:val="00D157FA"/>
    <w:rsid w:val="00D15963"/>
    <w:rsid w:val="00D15D83"/>
    <w:rsid w:val="00D15EA5"/>
    <w:rsid w:val="00D163F3"/>
    <w:rsid w:val="00D16777"/>
    <w:rsid w:val="00D16DA3"/>
    <w:rsid w:val="00D17C98"/>
    <w:rsid w:val="00D2100B"/>
    <w:rsid w:val="00D2259D"/>
    <w:rsid w:val="00D23713"/>
    <w:rsid w:val="00D24DF0"/>
    <w:rsid w:val="00D24EF0"/>
    <w:rsid w:val="00D2628E"/>
    <w:rsid w:val="00D307EC"/>
    <w:rsid w:val="00D3089E"/>
    <w:rsid w:val="00D31D7A"/>
    <w:rsid w:val="00D32311"/>
    <w:rsid w:val="00D324B7"/>
    <w:rsid w:val="00D33128"/>
    <w:rsid w:val="00D33E60"/>
    <w:rsid w:val="00D34C7B"/>
    <w:rsid w:val="00D3699C"/>
    <w:rsid w:val="00D37806"/>
    <w:rsid w:val="00D41D94"/>
    <w:rsid w:val="00D41E18"/>
    <w:rsid w:val="00D42B48"/>
    <w:rsid w:val="00D43A1C"/>
    <w:rsid w:val="00D44578"/>
    <w:rsid w:val="00D460E7"/>
    <w:rsid w:val="00D46FF4"/>
    <w:rsid w:val="00D537A9"/>
    <w:rsid w:val="00D552C7"/>
    <w:rsid w:val="00D570EF"/>
    <w:rsid w:val="00D57F9E"/>
    <w:rsid w:val="00D6005B"/>
    <w:rsid w:val="00D6089F"/>
    <w:rsid w:val="00D63801"/>
    <w:rsid w:val="00D63ABC"/>
    <w:rsid w:val="00D63AEC"/>
    <w:rsid w:val="00D63F3D"/>
    <w:rsid w:val="00D65239"/>
    <w:rsid w:val="00D6626B"/>
    <w:rsid w:val="00D6717D"/>
    <w:rsid w:val="00D675F1"/>
    <w:rsid w:val="00D72DBA"/>
    <w:rsid w:val="00D73087"/>
    <w:rsid w:val="00D73B96"/>
    <w:rsid w:val="00D73C81"/>
    <w:rsid w:val="00D7473E"/>
    <w:rsid w:val="00D74E49"/>
    <w:rsid w:val="00D74FD1"/>
    <w:rsid w:val="00D764CF"/>
    <w:rsid w:val="00D80139"/>
    <w:rsid w:val="00D804F4"/>
    <w:rsid w:val="00D80807"/>
    <w:rsid w:val="00D8204A"/>
    <w:rsid w:val="00D86917"/>
    <w:rsid w:val="00D879DB"/>
    <w:rsid w:val="00D87D42"/>
    <w:rsid w:val="00D91BEF"/>
    <w:rsid w:val="00D922AC"/>
    <w:rsid w:val="00D92597"/>
    <w:rsid w:val="00D929FD"/>
    <w:rsid w:val="00D92F9A"/>
    <w:rsid w:val="00D938B4"/>
    <w:rsid w:val="00D9427D"/>
    <w:rsid w:val="00D955A0"/>
    <w:rsid w:val="00D96128"/>
    <w:rsid w:val="00D964DB"/>
    <w:rsid w:val="00D97F3B"/>
    <w:rsid w:val="00DA02F0"/>
    <w:rsid w:val="00DA33A1"/>
    <w:rsid w:val="00DA35E7"/>
    <w:rsid w:val="00DA36EE"/>
    <w:rsid w:val="00DA452E"/>
    <w:rsid w:val="00DA5128"/>
    <w:rsid w:val="00DA68CC"/>
    <w:rsid w:val="00DA6B13"/>
    <w:rsid w:val="00DB073E"/>
    <w:rsid w:val="00DB0A38"/>
    <w:rsid w:val="00DB0E9C"/>
    <w:rsid w:val="00DB2C74"/>
    <w:rsid w:val="00DB308D"/>
    <w:rsid w:val="00DB494F"/>
    <w:rsid w:val="00DB5F40"/>
    <w:rsid w:val="00DB6533"/>
    <w:rsid w:val="00DC09EF"/>
    <w:rsid w:val="00DC3D36"/>
    <w:rsid w:val="00DD1A6F"/>
    <w:rsid w:val="00DD1E47"/>
    <w:rsid w:val="00DD1EBC"/>
    <w:rsid w:val="00DD5B85"/>
    <w:rsid w:val="00DD61A9"/>
    <w:rsid w:val="00DD66EB"/>
    <w:rsid w:val="00DD6EF1"/>
    <w:rsid w:val="00DD6F89"/>
    <w:rsid w:val="00DE1FFF"/>
    <w:rsid w:val="00DE3D04"/>
    <w:rsid w:val="00DE4958"/>
    <w:rsid w:val="00DE4A83"/>
    <w:rsid w:val="00DE4D51"/>
    <w:rsid w:val="00DE5959"/>
    <w:rsid w:val="00DE6CCA"/>
    <w:rsid w:val="00DF0AB3"/>
    <w:rsid w:val="00DF0E05"/>
    <w:rsid w:val="00DF0E7E"/>
    <w:rsid w:val="00DF3133"/>
    <w:rsid w:val="00DF3B16"/>
    <w:rsid w:val="00DF4820"/>
    <w:rsid w:val="00DF54E4"/>
    <w:rsid w:val="00DF56F2"/>
    <w:rsid w:val="00DF6DF4"/>
    <w:rsid w:val="00DF7AD6"/>
    <w:rsid w:val="00E01200"/>
    <w:rsid w:val="00E041D7"/>
    <w:rsid w:val="00E04361"/>
    <w:rsid w:val="00E04A5C"/>
    <w:rsid w:val="00E0545E"/>
    <w:rsid w:val="00E0567F"/>
    <w:rsid w:val="00E064FD"/>
    <w:rsid w:val="00E07A6D"/>
    <w:rsid w:val="00E1053A"/>
    <w:rsid w:val="00E10602"/>
    <w:rsid w:val="00E10F0B"/>
    <w:rsid w:val="00E125E6"/>
    <w:rsid w:val="00E12A5A"/>
    <w:rsid w:val="00E13630"/>
    <w:rsid w:val="00E136DA"/>
    <w:rsid w:val="00E14221"/>
    <w:rsid w:val="00E22C96"/>
    <w:rsid w:val="00E26AF3"/>
    <w:rsid w:val="00E276E0"/>
    <w:rsid w:val="00E27C91"/>
    <w:rsid w:val="00E3055A"/>
    <w:rsid w:val="00E314EA"/>
    <w:rsid w:val="00E32428"/>
    <w:rsid w:val="00E33FDA"/>
    <w:rsid w:val="00E358C9"/>
    <w:rsid w:val="00E35ECD"/>
    <w:rsid w:val="00E36C96"/>
    <w:rsid w:val="00E36D7C"/>
    <w:rsid w:val="00E406D5"/>
    <w:rsid w:val="00E4121F"/>
    <w:rsid w:val="00E42DD3"/>
    <w:rsid w:val="00E45653"/>
    <w:rsid w:val="00E47433"/>
    <w:rsid w:val="00E5104C"/>
    <w:rsid w:val="00E56701"/>
    <w:rsid w:val="00E56750"/>
    <w:rsid w:val="00E572DD"/>
    <w:rsid w:val="00E60860"/>
    <w:rsid w:val="00E617CF"/>
    <w:rsid w:val="00E62754"/>
    <w:rsid w:val="00E62913"/>
    <w:rsid w:val="00E63077"/>
    <w:rsid w:val="00E6426A"/>
    <w:rsid w:val="00E6480E"/>
    <w:rsid w:val="00E64D2D"/>
    <w:rsid w:val="00E65CD3"/>
    <w:rsid w:val="00E66FB2"/>
    <w:rsid w:val="00E71792"/>
    <w:rsid w:val="00E73391"/>
    <w:rsid w:val="00E76166"/>
    <w:rsid w:val="00E77690"/>
    <w:rsid w:val="00E807BC"/>
    <w:rsid w:val="00E80A9B"/>
    <w:rsid w:val="00E84EB1"/>
    <w:rsid w:val="00E8567B"/>
    <w:rsid w:val="00E8676F"/>
    <w:rsid w:val="00E86B53"/>
    <w:rsid w:val="00E87BE6"/>
    <w:rsid w:val="00E9019D"/>
    <w:rsid w:val="00E9110B"/>
    <w:rsid w:val="00E934AB"/>
    <w:rsid w:val="00E93621"/>
    <w:rsid w:val="00E97100"/>
    <w:rsid w:val="00EA0D4C"/>
    <w:rsid w:val="00EA1566"/>
    <w:rsid w:val="00EA19D5"/>
    <w:rsid w:val="00EA1C90"/>
    <w:rsid w:val="00EA2144"/>
    <w:rsid w:val="00EA2B6F"/>
    <w:rsid w:val="00EA4B37"/>
    <w:rsid w:val="00EB3478"/>
    <w:rsid w:val="00EB4937"/>
    <w:rsid w:val="00EB4B39"/>
    <w:rsid w:val="00EB5A81"/>
    <w:rsid w:val="00EB6FE3"/>
    <w:rsid w:val="00EC0AF6"/>
    <w:rsid w:val="00EC2D4F"/>
    <w:rsid w:val="00EC4246"/>
    <w:rsid w:val="00EC5455"/>
    <w:rsid w:val="00ED1796"/>
    <w:rsid w:val="00ED2AD6"/>
    <w:rsid w:val="00ED39AC"/>
    <w:rsid w:val="00ED3B9F"/>
    <w:rsid w:val="00ED5631"/>
    <w:rsid w:val="00ED66A7"/>
    <w:rsid w:val="00ED6D2E"/>
    <w:rsid w:val="00ED7DD8"/>
    <w:rsid w:val="00ED7E8A"/>
    <w:rsid w:val="00EE020E"/>
    <w:rsid w:val="00EE0E60"/>
    <w:rsid w:val="00EE0F65"/>
    <w:rsid w:val="00EE155E"/>
    <w:rsid w:val="00EE1CD1"/>
    <w:rsid w:val="00EE2083"/>
    <w:rsid w:val="00EE226B"/>
    <w:rsid w:val="00EE2697"/>
    <w:rsid w:val="00EE480D"/>
    <w:rsid w:val="00EF0830"/>
    <w:rsid w:val="00EF4A2E"/>
    <w:rsid w:val="00EF55BA"/>
    <w:rsid w:val="00EF5C9E"/>
    <w:rsid w:val="00EF773E"/>
    <w:rsid w:val="00F02D63"/>
    <w:rsid w:val="00F03EB4"/>
    <w:rsid w:val="00F0595B"/>
    <w:rsid w:val="00F063D3"/>
    <w:rsid w:val="00F127B7"/>
    <w:rsid w:val="00F12CAC"/>
    <w:rsid w:val="00F144C8"/>
    <w:rsid w:val="00F22C1A"/>
    <w:rsid w:val="00F2360F"/>
    <w:rsid w:val="00F245CB"/>
    <w:rsid w:val="00F246A1"/>
    <w:rsid w:val="00F2511F"/>
    <w:rsid w:val="00F25F03"/>
    <w:rsid w:val="00F32AA0"/>
    <w:rsid w:val="00F36BF4"/>
    <w:rsid w:val="00F37917"/>
    <w:rsid w:val="00F422A2"/>
    <w:rsid w:val="00F43FE5"/>
    <w:rsid w:val="00F452FA"/>
    <w:rsid w:val="00F52B04"/>
    <w:rsid w:val="00F52B8A"/>
    <w:rsid w:val="00F5420C"/>
    <w:rsid w:val="00F54285"/>
    <w:rsid w:val="00F54433"/>
    <w:rsid w:val="00F5513E"/>
    <w:rsid w:val="00F55203"/>
    <w:rsid w:val="00F56B1F"/>
    <w:rsid w:val="00F57771"/>
    <w:rsid w:val="00F60607"/>
    <w:rsid w:val="00F621D9"/>
    <w:rsid w:val="00F6350C"/>
    <w:rsid w:val="00F63F3F"/>
    <w:rsid w:val="00F64FB3"/>
    <w:rsid w:val="00F66FA5"/>
    <w:rsid w:val="00F6737E"/>
    <w:rsid w:val="00F714E6"/>
    <w:rsid w:val="00F71678"/>
    <w:rsid w:val="00F730E3"/>
    <w:rsid w:val="00F73681"/>
    <w:rsid w:val="00F73A3A"/>
    <w:rsid w:val="00F754AF"/>
    <w:rsid w:val="00F75568"/>
    <w:rsid w:val="00F755E9"/>
    <w:rsid w:val="00F7573D"/>
    <w:rsid w:val="00F76022"/>
    <w:rsid w:val="00F77432"/>
    <w:rsid w:val="00F777FE"/>
    <w:rsid w:val="00F81E55"/>
    <w:rsid w:val="00F83F72"/>
    <w:rsid w:val="00F849D6"/>
    <w:rsid w:val="00F90594"/>
    <w:rsid w:val="00F9087C"/>
    <w:rsid w:val="00F909CD"/>
    <w:rsid w:val="00F912E8"/>
    <w:rsid w:val="00F951C0"/>
    <w:rsid w:val="00F95650"/>
    <w:rsid w:val="00F966B4"/>
    <w:rsid w:val="00F96E55"/>
    <w:rsid w:val="00F97387"/>
    <w:rsid w:val="00F974D1"/>
    <w:rsid w:val="00F9791E"/>
    <w:rsid w:val="00FA16E0"/>
    <w:rsid w:val="00FA25AA"/>
    <w:rsid w:val="00FA4614"/>
    <w:rsid w:val="00FA531F"/>
    <w:rsid w:val="00FA5C6A"/>
    <w:rsid w:val="00FA7F65"/>
    <w:rsid w:val="00FB15C6"/>
    <w:rsid w:val="00FB2C11"/>
    <w:rsid w:val="00FC1D81"/>
    <w:rsid w:val="00FC2A41"/>
    <w:rsid w:val="00FC3643"/>
    <w:rsid w:val="00FC4397"/>
    <w:rsid w:val="00FC7338"/>
    <w:rsid w:val="00FD05AD"/>
    <w:rsid w:val="00FD0666"/>
    <w:rsid w:val="00FD0831"/>
    <w:rsid w:val="00FD1991"/>
    <w:rsid w:val="00FD7295"/>
    <w:rsid w:val="00FD7E3D"/>
    <w:rsid w:val="00FE10F6"/>
    <w:rsid w:val="00FE2187"/>
    <w:rsid w:val="00FE2585"/>
    <w:rsid w:val="00FE2DB0"/>
    <w:rsid w:val="00FE313B"/>
    <w:rsid w:val="00FE320C"/>
    <w:rsid w:val="00FE3DBE"/>
    <w:rsid w:val="00FE41CA"/>
    <w:rsid w:val="00FE466B"/>
    <w:rsid w:val="00FE4CAD"/>
    <w:rsid w:val="00FE5EA5"/>
    <w:rsid w:val="00FE7F5B"/>
    <w:rsid w:val="00FF439D"/>
    <w:rsid w:val="00FF43A6"/>
    <w:rsid w:val="00FF4758"/>
    <w:rsid w:val="00FF6628"/>
    <w:rsid w:val="00FF6AB8"/>
    <w:rsid w:val="00FF6BA0"/>
    <w:rsid w:val="00FF7F34"/>
    <w:rsid w:val="44479075"/>
    <w:rsid w:val="6930F5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EB6822"/>
  <w15:docId w15:val="{EFB190AA-FCC5-415A-B26A-CAD445CE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11C12"/>
    <w:rPr>
      <w:rFonts w:asciiTheme="minorHAnsi" w:hAnsiTheme="minorHAnsi" w:cs="Arial"/>
      <w:sz w:val="18"/>
      <w:lang w:val="en-GB"/>
    </w:rPr>
  </w:style>
  <w:style w:type="paragraph" w:customStyle="1" w:styleId="paragraph">
    <w:name w:val="paragraph"/>
    <w:basedOn w:val="Normal"/>
    <w:rsid w:val="00033E19"/>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033E19"/>
  </w:style>
  <w:style w:type="character" w:customStyle="1" w:styleId="eop">
    <w:name w:val="eop"/>
    <w:basedOn w:val="DefaultParagraphFont"/>
    <w:rsid w:val="0003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9714143">
      <w:bodyDiv w:val="1"/>
      <w:marLeft w:val="0"/>
      <w:marRight w:val="0"/>
      <w:marTop w:val="0"/>
      <w:marBottom w:val="0"/>
      <w:divBdr>
        <w:top w:val="none" w:sz="0" w:space="0" w:color="auto"/>
        <w:left w:val="none" w:sz="0" w:space="0" w:color="auto"/>
        <w:bottom w:val="none" w:sz="0" w:space="0" w:color="auto"/>
        <w:right w:val="none" w:sz="0" w:space="0" w:color="auto"/>
      </w:divBdr>
      <w:divsChild>
        <w:div w:id="1214538883">
          <w:marLeft w:val="0"/>
          <w:marRight w:val="0"/>
          <w:marTop w:val="0"/>
          <w:marBottom w:val="0"/>
          <w:divBdr>
            <w:top w:val="none" w:sz="0" w:space="0" w:color="auto"/>
            <w:left w:val="none" w:sz="0" w:space="0" w:color="auto"/>
            <w:bottom w:val="none" w:sz="0" w:space="0" w:color="auto"/>
            <w:right w:val="none" w:sz="0" w:space="0" w:color="auto"/>
          </w:divBdr>
        </w:div>
        <w:div w:id="1605527714">
          <w:marLeft w:val="0"/>
          <w:marRight w:val="0"/>
          <w:marTop w:val="0"/>
          <w:marBottom w:val="0"/>
          <w:divBdr>
            <w:top w:val="none" w:sz="0" w:space="0" w:color="auto"/>
            <w:left w:val="none" w:sz="0" w:space="0" w:color="auto"/>
            <w:bottom w:val="none" w:sz="0" w:space="0" w:color="auto"/>
            <w:right w:val="none" w:sz="0" w:space="0" w:color="auto"/>
          </w:divBdr>
        </w:div>
      </w:divsChild>
    </w:div>
    <w:div w:id="187717636">
      <w:bodyDiv w:val="1"/>
      <w:marLeft w:val="0"/>
      <w:marRight w:val="0"/>
      <w:marTop w:val="0"/>
      <w:marBottom w:val="0"/>
      <w:divBdr>
        <w:top w:val="none" w:sz="0" w:space="0" w:color="auto"/>
        <w:left w:val="none" w:sz="0" w:space="0" w:color="auto"/>
        <w:bottom w:val="none" w:sz="0" w:space="0" w:color="auto"/>
        <w:right w:val="none" w:sz="0" w:space="0" w:color="auto"/>
      </w:divBdr>
      <w:divsChild>
        <w:div w:id="296497294">
          <w:marLeft w:val="0"/>
          <w:marRight w:val="0"/>
          <w:marTop w:val="0"/>
          <w:marBottom w:val="0"/>
          <w:divBdr>
            <w:top w:val="none" w:sz="0" w:space="0" w:color="auto"/>
            <w:left w:val="none" w:sz="0" w:space="0" w:color="auto"/>
            <w:bottom w:val="none" w:sz="0" w:space="0" w:color="auto"/>
            <w:right w:val="none" w:sz="0" w:space="0" w:color="auto"/>
          </w:divBdr>
        </w:div>
        <w:div w:id="318848758">
          <w:marLeft w:val="0"/>
          <w:marRight w:val="0"/>
          <w:marTop w:val="0"/>
          <w:marBottom w:val="0"/>
          <w:divBdr>
            <w:top w:val="none" w:sz="0" w:space="0" w:color="auto"/>
            <w:left w:val="none" w:sz="0" w:space="0" w:color="auto"/>
            <w:bottom w:val="none" w:sz="0" w:space="0" w:color="auto"/>
            <w:right w:val="none" w:sz="0" w:space="0" w:color="auto"/>
          </w:divBdr>
        </w:div>
        <w:div w:id="582495903">
          <w:marLeft w:val="0"/>
          <w:marRight w:val="0"/>
          <w:marTop w:val="0"/>
          <w:marBottom w:val="0"/>
          <w:divBdr>
            <w:top w:val="none" w:sz="0" w:space="0" w:color="auto"/>
            <w:left w:val="none" w:sz="0" w:space="0" w:color="auto"/>
            <w:bottom w:val="none" w:sz="0" w:space="0" w:color="auto"/>
            <w:right w:val="none" w:sz="0" w:space="0" w:color="auto"/>
          </w:divBdr>
        </w:div>
        <w:div w:id="747071409">
          <w:marLeft w:val="0"/>
          <w:marRight w:val="0"/>
          <w:marTop w:val="0"/>
          <w:marBottom w:val="0"/>
          <w:divBdr>
            <w:top w:val="none" w:sz="0" w:space="0" w:color="auto"/>
            <w:left w:val="none" w:sz="0" w:space="0" w:color="auto"/>
            <w:bottom w:val="none" w:sz="0" w:space="0" w:color="auto"/>
            <w:right w:val="none" w:sz="0" w:space="0" w:color="auto"/>
          </w:divBdr>
        </w:div>
        <w:div w:id="824393806">
          <w:marLeft w:val="0"/>
          <w:marRight w:val="0"/>
          <w:marTop w:val="0"/>
          <w:marBottom w:val="0"/>
          <w:divBdr>
            <w:top w:val="none" w:sz="0" w:space="0" w:color="auto"/>
            <w:left w:val="none" w:sz="0" w:space="0" w:color="auto"/>
            <w:bottom w:val="none" w:sz="0" w:space="0" w:color="auto"/>
            <w:right w:val="none" w:sz="0" w:space="0" w:color="auto"/>
          </w:divBdr>
        </w:div>
        <w:div w:id="1313678792">
          <w:marLeft w:val="0"/>
          <w:marRight w:val="0"/>
          <w:marTop w:val="0"/>
          <w:marBottom w:val="0"/>
          <w:divBdr>
            <w:top w:val="none" w:sz="0" w:space="0" w:color="auto"/>
            <w:left w:val="none" w:sz="0" w:space="0" w:color="auto"/>
            <w:bottom w:val="none" w:sz="0" w:space="0" w:color="auto"/>
            <w:right w:val="none" w:sz="0" w:space="0" w:color="auto"/>
          </w:divBdr>
        </w:div>
        <w:div w:id="2061401240">
          <w:marLeft w:val="0"/>
          <w:marRight w:val="0"/>
          <w:marTop w:val="0"/>
          <w:marBottom w:val="0"/>
          <w:divBdr>
            <w:top w:val="none" w:sz="0" w:space="0" w:color="auto"/>
            <w:left w:val="none" w:sz="0" w:space="0" w:color="auto"/>
            <w:bottom w:val="none" w:sz="0" w:space="0" w:color="auto"/>
            <w:right w:val="none" w:sz="0" w:space="0" w:color="auto"/>
          </w:divBdr>
        </w:div>
      </w:divsChild>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 w:id="2099324518">
      <w:bodyDiv w:val="1"/>
      <w:marLeft w:val="0"/>
      <w:marRight w:val="0"/>
      <w:marTop w:val="0"/>
      <w:marBottom w:val="0"/>
      <w:divBdr>
        <w:top w:val="none" w:sz="0" w:space="0" w:color="auto"/>
        <w:left w:val="none" w:sz="0" w:space="0" w:color="auto"/>
        <w:bottom w:val="none" w:sz="0" w:space="0" w:color="auto"/>
        <w:right w:val="none" w:sz="0" w:space="0" w:color="auto"/>
      </w:divBdr>
      <w:divsChild>
        <w:div w:id="206260225">
          <w:marLeft w:val="0"/>
          <w:marRight w:val="0"/>
          <w:marTop w:val="0"/>
          <w:marBottom w:val="0"/>
          <w:divBdr>
            <w:top w:val="none" w:sz="0" w:space="0" w:color="auto"/>
            <w:left w:val="none" w:sz="0" w:space="0" w:color="auto"/>
            <w:bottom w:val="none" w:sz="0" w:space="0" w:color="auto"/>
            <w:right w:val="none" w:sz="0" w:space="0" w:color="auto"/>
          </w:divBdr>
        </w:div>
        <w:div w:id="210384460">
          <w:marLeft w:val="0"/>
          <w:marRight w:val="0"/>
          <w:marTop w:val="0"/>
          <w:marBottom w:val="0"/>
          <w:divBdr>
            <w:top w:val="none" w:sz="0" w:space="0" w:color="auto"/>
            <w:left w:val="none" w:sz="0" w:space="0" w:color="auto"/>
            <w:bottom w:val="none" w:sz="0" w:space="0" w:color="auto"/>
            <w:right w:val="none" w:sz="0" w:space="0" w:color="auto"/>
          </w:divBdr>
        </w:div>
        <w:div w:id="535895068">
          <w:marLeft w:val="0"/>
          <w:marRight w:val="0"/>
          <w:marTop w:val="0"/>
          <w:marBottom w:val="0"/>
          <w:divBdr>
            <w:top w:val="none" w:sz="0" w:space="0" w:color="auto"/>
            <w:left w:val="none" w:sz="0" w:space="0" w:color="auto"/>
            <w:bottom w:val="none" w:sz="0" w:space="0" w:color="auto"/>
            <w:right w:val="none" w:sz="0" w:space="0" w:color="auto"/>
          </w:divBdr>
        </w:div>
        <w:div w:id="632518116">
          <w:marLeft w:val="0"/>
          <w:marRight w:val="0"/>
          <w:marTop w:val="0"/>
          <w:marBottom w:val="0"/>
          <w:divBdr>
            <w:top w:val="none" w:sz="0" w:space="0" w:color="auto"/>
            <w:left w:val="none" w:sz="0" w:space="0" w:color="auto"/>
            <w:bottom w:val="none" w:sz="0" w:space="0" w:color="auto"/>
            <w:right w:val="none" w:sz="0" w:space="0" w:color="auto"/>
          </w:divBdr>
        </w:div>
        <w:div w:id="819344155">
          <w:marLeft w:val="0"/>
          <w:marRight w:val="0"/>
          <w:marTop w:val="0"/>
          <w:marBottom w:val="0"/>
          <w:divBdr>
            <w:top w:val="none" w:sz="0" w:space="0" w:color="auto"/>
            <w:left w:val="none" w:sz="0" w:space="0" w:color="auto"/>
            <w:bottom w:val="none" w:sz="0" w:space="0" w:color="auto"/>
            <w:right w:val="none" w:sz="0" w:space="0" w:color="auto"/>
          </w:divBdr>
        </w:div>
        <w:div w:id="905721934">
          <w:marLeft w:val="0"/>
          <w:marRight w:val="0"/>
          <w:marTop w:val="0"/>
          <w:marBottom w:val="0"/>
          <w:divBdr>
            <w:top w:val="none" w:sz="0" w:space="0" w:color="auto"/>
            <w:left w:val="none" w:sz="0" w:space="0" w:color="auto"/>
            <w:bottom w:val="none" w:sz="0" w:space="0" w:color="auto"/>
            <w:right w:val="none" w:sz="0" w:space="0" w:color="auto"/>
          </w:divBdr>
        </w:div>
        <w:div w:id="1392271961">
          <w:marLeft w:val="0"/>
          <w:marRight w:val="0"/>
          <w:marTop w:val="0"/>
          <w:marBottom w:val="0"/>
          <w:divBdr>
            <w:top w:val="none" w:sz="0" w:space="0" w:color="auto"/>
            <w:left w:val="none" w:sz="0" w:space="0" w:color="auto"/>
            <w:bottom w:val="none" w:sz="0" w:space="0" w:color="auto"/>
            <w:right w:val="none" w:sz="0" w:space="0" w:color="auto"/>
          </w:divBdr>
        </w:div>
        <w:div w:id="1782413322">
          <w:marLeft w:val="0"/>
          <w:marRight w:val="0"/>
          <w:marTop w:val="0"/>
          <w:marBottom w:val="0"/>
          <w:divBdr>
            <w:top w:val="none" w:sz="0" w:space="0" w:color="auto"/>
            <w:left w:val="none" w:sz="0" w:space="0" w:color="auto"/>
            <w:bottom w:val="none" w:sz="0" w:space="0" w:color="auto"/>
            <w:right w:val="none" w:sz="0" w:space="0" w:color="auto"/>
          </w:divBdr>
        </w:div>
        <w:div w:id="210013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a5c08846-fde5-474e-af84-f34de52b03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549f41132bc87c956bfbd47ead0bca4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ff0d9425683249667554553b55245dc0"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CE493-89D9-4B9D-8854-5DDDD51B97BE}">
  <ds:schemaRefs>
    <ds:schemaRef ds:uri="http://schemas.openxmlformats.org/officeDocument/2006/bibliography"/>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9c46a28d-acc8-4027-86ce-a8901ee39950"/>
    <ds:schemaRef ds:uri="a5c08846-fde5-474e-af84-f34de52b0383"/>
  </ds:schemaRefs>
</ds:datastoreItem>
</file>

<file path=customXml/itemProps3.xml><?xml version="1.0" encoding="utf-8"?>
<ds:datastoreItem xmlns:ds="http://schemas.openxmlformats.org/officeDocument/2006/customXml" ds:itemID="{12432467-0951-4E2B-87AF-B73658858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32</TotalTime>
  <Pages>7</Pages>
  <Words>2390</Words>
  <Characters>11356</Characters>
  <Application>Microsoft Office Word</Application>
  <DocSecurity>0</DocSecurity>
  <Lines>246</Lines>
  <Paragraphs>71</Paragraphs>
  <ScaleCrop>false</ScaleCrop>
  <Company>Grant Thornton</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Kunlasatri Sribantao</cp:lastModifiedBy>
  <cp:revision>24</cp:revision>
  <cp:lastPrinted>2024-02-29T08:30:00Z</cp:lastPrinted>
  <dcterms:created xsi:type="dcterms:W3CDTF">2026-02-24T19:17:00Z</dcterms:created>
  <dcterms:modified xsi:type="dcterms:W3CDTF">2026-02-24T19:51:00Z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