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FB0C" w14:textId="78C8CC11" w:rsidR="00307AA6" w:rsidRPr="006230EB" w:rsidRDefault="00C67077" w:rsidP="00307AA6">
      <w:pPr>
        <w:spacing w:line="380" w:lineRule="exact"/>
        <w:ind w:left="215" w:hanging="215"/>
        <w:rPr>
          <w:rFonts w:eastAsia="Cordia New" w:cstheme="minorHAnsi"/>
          <w:b/>
          <w:bCs/>
          <w:color w:val="auto"/>
          <w:lang w:eastAsia="zh-CN"/>
        </w:rPr>
      </w:pPr>
      <w:r w:rsidRPr="006230EB">
        <w:rPr>
          <w:rFonts w:eastAsia="Cordia New" w:cstheme="minorHAnsi"/>
          <w:b/>
          <w:bCs/>
          <w:color w:val="auto"/>
          <w:lang w:eastAsia="zh-CN"/>
        </w:rPr>
        <w:t>Independent Auditor’s Report</w:t>
      </w:r>
    </w:p>
    <w:p w14:paraId="4690B926" w14:textId="77777777" w:rsidR="006230EB" w:rsidRPr="00307AA6" w:rsidRDefault="006230EB" w:rsidP="00307AA6">
      <w:pPr>
        <w:spacing w:line="380" w:lineRule="exact"/>
        <w:ind w:left="215" w:hanging="215"/>
        <w:rPr>
          <w:rFonts w:eastAsia="Cordia New" w:cstheme="minorHAnsi"/>
          <w:b/>
          <w:bCs/>
          <w:color w:val="auto"/>
          <w:sz w:val="21"/>
          <w:szCs w:val="21"/>
          <w:lang w:eastAsia="zh-CN"/>
        </w:rPr>
      </w:pPr>
    </w:p>
    <w:p w14:paraId="5745A40B" w14:textId="35521CB0" w:rsid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 xml:space="preserve">To the </w:t>
      </w:r>
      <w:r w:rsidRPr="00307AA6">
        <w:rPr>
          <w:rFonts w:eastAsia="Cordia New"/>
          <w:b/>
          <w:bCs/>
          <w:color w:val="auto"/>
          <w:sz w:val="21"/>
          <w:szCs w:val="21"/>
          <w:lang w:eastAsia="zh-CN"/>
        </w:rPr>
        <w:t>Shareholders</w:t>
      </w:r>
      <w:r w:rsidRPr="00307AA6">
        <w:rPr>
          <w:rFonts w:eastAsia="Cordia New" w:cstheme="minorHAnsi"/>
          <w:b/>
          <w:bCs/>
          <w:color w:val="auto"/>
          <w:sz w:val="21"/>
          <w:szCs w:val="21"/>
          <w:lang w:eastAsia="zh-CN"/>
        </w:rPr>
        <w:t xml:space="preserve"> of SAAM Development Public Company Limited</w:t>
      </w:r>
    </w:p>
    <w:p w14:paraId="2C08A78E" w14:textId="77777777" w:rsidR="00012741" w:rsidRDefault="00012741" w:rsidP="00307AA6">
      <w:pPr>
        <w:spacing w:line="240" w:lineRule="auto"/>
        <w:jc w:val="both"/>
        <w:rPr>
          <w:rFonts w:eastAsia="Cordia New" w:cstheme="minorHAnsi"/>
          <w:b/>
          <w:bCs/>
          <w:color w:val="auto"/>
          <w:sz w:val="21"/>
          <w:szCs w:val="21"/>
          <w:lang w:eastAsia="zh-CN"/>
        </w:rPr>
      </w:pPr>
    </w:p>
    <w:p w14:paraId="477CD9B9" w14:textId="5864BF38" w:rsidR="00012741" w:rsidRPr="00307AA6" w:rsidRDefault="00012741" w:rsidP="00307AA6">
      <w:pPr>
        <w:spacing w:line="240" w:lineRule="auto"/>
        <w:jc w:val="both"/>
        <w:rPr>
          <w:rFonts w:eastAsia="Cordia New" w:cstheme="minorHAnsi"/>
          <w:b/>
          <w:bCs/>
          <w:color w:val="auto"/>
          <w:sz w:val="21"/>
          <w:szCs w:val="21"/>
          <w:lang w:eastAsia="zh-CN"/>
        </w:rPr>
      </w:pPr>
      <w:r w:rsidRPr="00012741">
        <w:rPr>
          <w:rFonts w:eastAsia="Cordia New" w:cstheme="minorHAnsi"/>
          <w:b/>
          <w:bCs/>
          <w:color w:val="auto"/>
          <w:sz w:val="21"/>
          <w:szCs w:val="21"/>
          <w:lang w:eastAsia="zh-CN"/>
        </w:rPr>
        <w:t>Opinion</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4295B895" w14:textId="5F29F3BB" w:rsidR="00307AA6" w:rsidRPr="00B74609" w:rsidRDefault="00C505F4" w:rsidP="00203F74">
      <w:pPr>
        <w:spacing w:line="280" w:lineRule="exact"/>
        <w:jc w:val="thaiDistribute"/>
        <w:rPr>
          <w:rFonts w:cstheme="minorHAnsi"/>
          <w:color w:val="auto"/>
          <w:sz w:val="21"/>
          <w:szCs w:val="21"/>
        </w:rPr>
      </w:pPr>
      <w:r w:rsidRPr="00B74609">
        <w:rPr>
          <w:rFonts w:cstheme="minorHAnsi"/>
          <w:color w:val="auto"/>
          <w:sz w:val="21"/>
          <w:szCs w:val="21"/>
        </w:rPr>
        <w:t>I have audited the consolidated and separate financial statements of SAAM Development Public Company Limited and its subsidiaries (the “Group”) and of SAAM Development Public Company Limited</w:t>
      </w:r>
      <w:r w:rsidR="00B74609">
        <w:rPr>
          <w:rFonts w:cstheme="minorHAnsi"/>
          <w:color w:val="auto"/>
          <w:sz w:val="21"/>
          <w:szCs w:val="21"/>
        </w:rPr>
        <w:t xml:space="preserve"> </w:t>
      </w:r>
      <w:r w:rsidR="00B203F1">
        <w:rPr>
          <w:rFonts w:cstheme="minorHAnsi"/>
          <w:color w:val="auto"/>
          <w:sz w:val="21"/>
          <w:szCs w:val="21"/>
        </w:rPr>
        <w:br/>
      </w:r>
      <w:r w:rsidRPr="00B74609">
        <w:rPr>
          <w:rFonts w:cstheme="minorHAnsi"/>
          <w:color w:val="auto"/>
          <w:sz w:val="21"/>
          <w:szCs w:val="21"/>
        </w:rPr>
        <w:t>(the</w:t>
      </w:r>
      <w:r w:rsidR="00B74609">
        <w:rPr>
          <w:color w:val="auto"/>
          <w:sz w:val="21"/>
          <w:szCs w:val="26"/>
          <w:lang w:bidi="th-TH"/>
        </w:rPr>
        <w:t xml:space="preserve"> </w:t>
      </w:r>
      <w:r w:rsidRPr="00B74609">
        <w:rPr>
          <w:rFonts w:cstheme="minorHAnsi"/>
          <w:color w:val="auto"/>
          <w:sz w:val="21"/>
          <w:szCs w:val="21"/>
        </w:rPr>
        <w:t>“Company”), respectively, which comprise the consolidated and separate statements</w:t>
      </w:r>
      <w:r w:rsidR="00286698" w:rsidRPr="00B74609">
        <w:rPr>
          <w:rFonts w:hint="cs"/>
          <w:color w:val="auto"/>
          <w:sz w:val="21"/>
          <w:szCs w:val="26"/>
          <w:cs/>
          <w:lang w:bidi="th-TH"/>
        </w:rPr>
        <w:t xml:space="preserve"> </w:t>
      </w:r>
      <w:r w:rsidRPr="00B74609">
        <w:rPr>
          <w:rFonts w:cstheme="minorHAnsi"/>
          <w:color w:val="auto"/>
          <w:sz w:val="21"/>
          <w:szCs w:val="21"/>
        </w:rPr>
        <w:t>of financial</w:t>
      </w:r>
      <w:r w:rsidR="00286698" w:rsidRPr="00B74609">
        <w:rPr>
          <w:rFonts w:hint="cs"/>
          <w:color w:val="auto"/>
          <w:sz w:val="21"/>
          <w:szCs w:val="26"/>
          <w:cs/>
          <w:lang w:bidi="th-TH"/>
        </w:rPr>
        <w:t xml:space="preserve"> </w:t>
      </w:r>
      <w:r w:rsidRPr="00B74609">
        <w:rPr>
          <w:rFonts w:cstheme="minorHAnsi"/>
          <w:color w:val="auto"/>
          <w:sz w:val="21"/>
          <w:szCs w:val="21"/>
        </w:rPr>
        <w:t>position as at 31 December 202</w:t>
      </w:r>
      <w:r w:rsidR="00FC5B3D">
        <w:rPr>
          <w:rFonts w:cstheme="minorHAnsi"/>
          <w:color w:val="auto"/>
          <w:sz w:val="21"/>
          <w:szCs w:val="21"/>
        </w:rPr>
        <w:t>5</w:t>
      </w:r>
      <w:r w:rsidRPr="00B74609">
        <w:rPr>
          <w:rFonts w:cstheme="minorHAnsi"/>
          <w:color w:val="auto"/>
          <w:sz w:val="21"/>
          <w:szCs w:val="21"/>
        </w:rPr>
        <w:t>, the consolidated and separate statements of income</w:t>
      </w:r>
      <w:r w:rsidR="00286698" w:rsidRPr="00B74609">
        <w:rPr>
          <w:rFonts w:hint="cs"/>
          <w:color w:val="auto"/>
          <w:sz w:val="21"/>
          <w:szCs w:val="26"/>
          <w:cs/>
          <w:lang w:bidi="th-TH"/>
        </w:rPr>
        <w:t xml:space="preserve"> </w:t>
      </w:r>
      <w:r w:rsidRPr="00B74609">
        <w:rPr>
          <w:rFonts w:cstheme="minorHAnsi"/>
          <w:color w:val="auto"/>
          <w:sz w:val="21"/>
          <w:szCs w:val="21"/>
        </w:rPr>
        <w:t>and</w:t>
      </w:r>
      <w:r w:rsidR="00286698" w:rsidRPr="00B74609">
        <w:rPr>
          <w:rFonts w:hint="cs"/>
          <w:color w:val="auto"/>
          <w:sz w:val="21"/>
          <w:szCs w:val="26"/>
          <w:cs/>
          <w:lang w:bidi="th-TH"/>
        </w:rPr>
        <w:t xml:space="preserve"> </w:t>
      </w:r>
      <w:r w:rsidRPr="00B74609">
        <w:rPr>
          <w:rFonts w:cstheme="minorHAnsi"/>
          <w:color w:val="auto"/>
          <w:sz w:val="21"/>
          <w:szCs w:val="21"/>
        </w:rPr>
        <w:t>comprehensive income, changes in equity and cash flows for the year then ended, and notes to the financial statements, including</w:t>
      </w:r>
      <w:r w:rsidR="00286698" w:rsidRPr="00B74609">
        <w:rPr>
          <w:rFonts w:hint="cs"/>
          <w:color w:val="auto"/>
          <w:sz w:val="21"/>
          <w:szCs w:val="26"/>
          <w:cs/>
          <w:lang w:bidi="th-TH"/>
        </w:rPr>
        <w:t xml:space="preserve"> </w:t>
      </w:r>
      <w:r w:rsidR="0098511B">
        <w:rPr>
          <w:rFonts w:cstheme="minorHAnsi"/>
          <w:color w:val="auto"/>
          <w:sz w:val="21"/>
          <w:szCs w:val="21"/>
        </w:rPr>
        <w:t>material</w:t>
      </w:r>
      <w:r w:rsidRPr="00B74609">
        <w:rPr>
          <w:rFonts w:cstheme="minorHAnsi"/>
          <w:color w:val="auto"/>
          <w:sz w:val="21"/>
          <w:szCs w:val="21"/>
        </w:rPr>
        <w:t xml:space="preserve"> accounting </w:t>
      </w:r>
      <w:r w:rsidR="00446840">
        <w:rPr>
          <w:rFonts w:cs="Browallia New"/>
          <w:color w:val="auto"/>
          <w:sz w:val="21"/>
          <w:szCs w:val="26"/>
          <w:lang w:bidi="th-TH"/>
        </w:rPr>
        <w:t>policies</w:t>
      </w:r>
      <w:r w:rsidR="002B18F8">
        <w:rPr>
          <w:rFonts w:cs="Browallia New" w:hint="cs"/>
          <w:color w:val="auto"/>
          <w:sz w:val="21"/>
          <w:szCs w:val="26"/>
          <w:cs/>
          <w:lang w:bidi="th-TH"/>
        </w:rPr>
        <w:t xml:space="preserve"> </w:t>
      </w:r>
      <w:r w:rsidR="002B18F8">
        <w:rPr>
          <w:rFonts w:cs="Browallia New"/>
          <w:color w:val="auto"/>
          <w:sz w:val="21"/>
          <w:szCs w:val="26"/>
          <w:lang w:bidi="th-TH"/>
        </w:rPr>
        <w:t>information</w:t>
      </w:r>
      <w:r w:rsidRPr="00B74609">
        <w:rPr>
          <w:rFonts w:cstheme="minorHAnsi"/>
          <w:color w:val="auto"/>
          <w:sz w:val="21"/>
          <w:szCs w:val="21"/>
        </w:rPr>
        <w:t>.</w:t>
      </w:r>
    </w:p>
    <w:p w14:paraId="201095C5" w14:textId="0A17CD37" w:rsidR="00C90DC5" w:rsidRPr="00B74609" w:rsidRDefault="00C90DC5" w:rsidP="00203F74">
      <w:pPr>
        <w:spacing w:before="120" w:line="280" w:lineRule="exact"/>
        <w:jc w:val="thaiDistribute"/>
        <w:rPr>
          <w:rFonts w:cstheme="minorHAnsi"/>
          <w:color w:val="auto"/>
          <w:sz w:val="21"/>
          <w:szCs w:val="21"/>
        </w:rPr>
      </w:pPr>
      <w:r w:rsidRPr="00B74609">
        <w:rPr>
          <w:rFonts w:cstheme="minorHAnsi"/>
          <w:color w:val="auto"/>
          <w:sz w:val="21"/>
          <w:szCs w:val="21"/>
        </w:rPr>
        <w:t>In my opinion, the accompanying consolidated and separate financial statements present fairly, in all</w:t>
      </w:r>
      <w:r w:rsidR="00B74609">
        <w:rPr>
          <w:rFonts w:cstheme="minorHAnsi"/>
          <w:color w:val="auto"/>
          <w:sz w:val="21"/>
          <w:szCs w:val="21"/>
        </w:rPr>
        <w:t xml:space="preserve"> </w:t>
      </w:r>
      <w:r w:rsidRPr="00B74609">
        <w:rPr>
          <w:rFonts w:cstheme="minorHAnsi"/>
          <w:color w:val="auto"/>
          <w:sz w:val="21"/>
          <w:szCs w:val="21"/>
        </w:rPr>
        <w:t xml:space="preserve">material respects, the financial position of the Group and the Company, respectively, as </w:t>
      </w:r>
      <w:proofErr w:type="gramStart"/>
      <w:r w:rsidRPr="00B74609">
        <w:rPr>
          <w:rFonts w:cstheme="minorHAnsi"/>
          <w:color w:val="auto"/>
          <w:sz w:val="21"/>
          <w:szCs w:val="21"/>
        </w:rPr>
        <w:t>at</w:t>
      </w:r>
      <w:proofErr w:type="gramEnd"/>
      <w:r w:rsidRPr="00B74609">
        <w:rPr>
          <w:rFonts w:cstheme="minorHAnsi"/>
          <w:color w:val="auto"/>
          <w:sz w:val="21"/>
          <w:szCs w:val="21"/>
        </w:rPr>
        <w:t xml:space="preserve"> 31 December 202</w:t>
      </w:r>
      <w:r w:rsidR="00FC5B3D">
        <w:rPr>
          <w:rFonts w:cstheme="minorHAnsi"/>
          <w:color w:val="auto"/>
          <w:sz w:val="21"/>
          <w:szCs w:val="21"/>
        </w:rPr>
        <w:t>5</w:t>
      </w:r>
      <w:r w:rsidRPr="00B74609">
        <w:rPr>
          <w:rFonts w:cstheme="minorHAnsi"/>
          <w:color w:val="auto"/>
          <w:sz w:val="21"/>
          <w:szCs w:val="21"/>
        </w:rPr>
        <w:t xml:space="preserve"> and their financial performance and cash flows for the year then ended in accordance with Thai Financial Reporting Standards (TFRSs).</w:t>
      </w:r>
    </w:p>
    <w:p w14:paraId="2A40CE10" w14:textId="77777777" w:rsidR="006F1BB4" w:rsidRDefault="006F1BB4" w:rsidP="002678C9">
      <w:pPr>
        <w:spacing w:before="120" w:line="240" w:lineRule="auto"/>
        <w:jc w:val="thaiDistribute"/>
        <w:rPr>
          <w:rFonts w:cstheme="minorHAnsi"/>
          <w:color w:val="auto"/>
          <w:spacing w:val="4"/>
          <w:sz w:val="21"/>
          <w:szCs w:val="21"/>
        </w:rPr>
      </w:pPr>
    </w:p>
    <w:p w14:paraId="56F24BAC" w14:textId="41530DAF" w:rsidR="006F1BB4" w:rsidRDefault="009A7204" w:rsidP="00F65BDA">
      <w:pPr>
        <w:spacing w:line="240" w:lineRule="auto"/>
        <w:rPr>
          <w:rFonts w:cstheme="minorHAnsi"/>
          <w:b/>
          <w:bCs/>
          <w:color w:val="auto"/>
          <w:spacing w:val="4"/>
          <w:sz w:val="21"/>
          <w:szCs w:val="21"/>
        </w:rPr>
      </w:pPr>
      <w:r w:rsidRPr="009A7204">
        <w:rPr>
          <w:rFonts w:cstheme="minorHAnsi"/>
          <w:b/>
          <w:bCs/>
          <w:color w:val="auto"/>
          <w:spacing w:val="4"/>
          <w:sz w:val="21"/>
          <w:szCs w:val="21"/>
        </w:rPr>
        <w:t>Basis for Opinion</w:t>
      </w:r>
    </w:p>
    <w:p w14:paraId="228887B1" w14:textId="570A71E1" w:rsidR="00435E0D" w:rsidRPr="00B74609" w:rsidRDefault="006F1BB4" w:rsidP="00203F74">
      <w:pPr>
        <w:spacing w:before="120" w:line="280" w:lineRule="exact"/>
        <w:jc w:val="thaiDistribute"/>
        <w:rPr>
          <w:rFonts w:cstheme="minorHAnsi"/>
          <w:color w:val="auto"/>
          <w:sz w:val="21"/>
          <w:szCs w:val="21"/>
        </w:rPr>
      </w:pPr>
      <w:r w:rsidRPr="00B74609">
        <w:rPr>
          <w:rFonts w:cstheme="minorHAnsi"/>
          <w:color w:val="auto"/>
          <w:sz w:val="21"/>
          <w:szCs w:val="21"/>
        </w:rPr>
        <w:t>I conducted my audit in accordance with Thai Standards on Auditing (TSAs). My responsibilities under those standards are further described in the Auditor’s Responsibilities for the Audit of the consolidated</w:t>
      </w:r>
      <w:r w:rsidR="004D69A0">
        <w:rPr>
          <w:rFonts w:cstheme="minorHAnsi"/>
          <w:color w:val="auto"/>
          <w:sz w:val="21"/>
          <w:szCs w:val="21"/>
        </w:rPr>
        <w:t xml:space="preserve"> </w:t>
      </w:r>
      <w:r w:rsidRPr="00B74609">
        <w:rPr>
          <w:rFonts w:cstheme="minorHAnsi"/>
          <w:color w:val="auto"/>
          <w:sz w:val="21"/>
          <w:szCs w:val="21"/>
        </w:rPr>
        <w:t>and separate Financial Statements section of my report. I am independent of the Group and the Company in accordance with Code of Ethics for Professional Accountants including Independence Standards issued</w:t>
      </w:r>
      <w:r w:rsidR="00B74609">
        <w:rPr>
          <w:rFonts w:cstheme="minorHAnsi"/>
          <w:color w:val="auto"/>
          <w:sz w:val="21"/>
          <w:szCs w:val="21"/>
        </w:rPr>
        <w:br/>
      </w:r>
      <w:r w:rsidRPr="00B74609">
        <w:rPr>
          <w:rFonts w:cstheme="minorHAnsi"/>
          <w:color w:val="auto"/>
          <w:sz w:val="21"/>
          <w:szCs w:val="21"/>
        </w:rPr>
        <w:t>by the Federation of Accounting Professions   that are relevant to my audit of the consolidated and separate financial statements, and I have fulfilled my other ethical responsibilities in accordance with the Code</w:t>
      </w:r>
      <w:r w:rsidR="00B74609">
        <w:rPr>
          <w:rFonts w:cstheme="minorHAnsi"/>
          <w:color w:val="auto"/>
          <w:sz w:val="21"/>
          <w:szCs w:val="21"/>
        </w:rPr>
        <w:br/>
      </w:r>
      <w:r w:rsidRPr="00B74609">
        <w:rPr>
          <w:rFonts w:cstheme="minorHAnsi"/>
          <w:color w:val="auto"/>
          <w:sz w:val="21"/>
          <w:szCs w:val="21"/>
        </w:rPr>
        <w:t>of Ethics for Professional Accountants. I believe that the audit evidence</w:t>
      </w:r>
      <w:r w:rsidR="00B74609">
        <w:rPr>
          <w:rFonts w:cstheme="minorHAnsi"/>
          <w:color w:val="auto"/>
          <w:sz w:val="21"/>
          <w:szCs w:val="21"/>
        </w:rPr>
        <w:t xml:space="preserve"> </w:t>
      </w:r>
      <w:r w:rsidRPr="00B74609">
        <w:rPr>
          <w:rFonts w:cstheme="minorHAnsi"/>
          <w:color w:val="auto"/>
          <w:sz w:val="21"/>
          <w:szCs w:val="21"/>
        </w:rPr>
        <w:t>I have obtained is sufficient</w:t>
      </w:r>
      <w:r w:rsidR="00B74609">
        <w:rPr>
          <w:rFonts w:cstheme="minorHAnsi"/>
          <w:color w:val="auto"/>
          <w:sz w:val="21"/>
          <w:szCs w:val="21"/>
        </w:rPr>
        <w:t xml:space="preserve"> </w:t>
      </w:r>
      <w:r w:rsidRPr="00B74609">
        <w:rPr>
          <w:rFonts w:cstheme="minorHAnsi"/>
          <w:color w:val="auto"/>
          <w:sz w:val="21"/>
          <w:szCs w:val="21"/>
        </w:rPr>
        <w:t>and appropriate to provide a basis for my opinion.</w:t>
      </w:r>
    </w:p>
    <w:p w14:paraId="2270773C" w14:textId="77777777" w:rsidR="00D472CE" w:rsidRDefault="00D472CE" w:rsidP="006F1BB4">
      <w:pPr>
        <w:spacing w:before="120" w:line="240" w:lineRule="auto"/>
        <w:jc w:val="thaiDistribute"/>
        <w:rPr>
          <w:rFonts w:cstheme="minorHAnsi"/>
          <w:b/>
          <w:bCs/>
          <w:color w:val="auto"/>
          <w:spacing w:val="4"/>
          <w:sz w:val="21"/>
          <w:szCs w:val="21"/>
        </w:rPr>
      </w:pPr>
    </w:p>
    <w:p w14:paraId="6F807826" w14:textId="1AF41FB1" w:rsidR="00435E0D" w:rsidRPr="009F0E54" w:rsidRDefault="00435E0D" w:rsidP="00D472CE">
      <w:pPr>
        <w:spacing w:line="240" w:lineRule="auto"/>
        <w:jc w:val="thaiDistribute"/>
        <w:rPr>
          <w:rFonts w:cstheme="minorHAnsi"/>
          <w:b/>
          <w:bCs/>
          <w:color w:val="auto"/>
          <w:spacing w:val="4"/>
          <w:sz w:val="21"/>
          <w:szCs w:val="21"/>
        </w:rPr>
      </w:pPr>
      <w:r w:rsidRPr="009F0E54">
        <w:rPr>
          <w:rFonts w:cstheme="minorHAnsi"/>
          <w:b/>
          <w:bCs/>
          <w:color w:val="auto"/>
          <w:spacing w:val="4"/>
          <w:sz w:val="21"/>
          <w:szCs w:val="21"/>
        </w:rPr>
        <w:t>Key Audit Matters</w:t>
      </w:r>
    </w:p>
    <w:p w14:paraId="7E23752D" w14:textId="0081D41D" w:rsidR="00F65BDA" w:rsidRPr="009F0E54" w:rsidRDefault="00D472CE" w:rsidP="00203F74">
      <w:pPr>
        <w:spacing w:before="120" w:line="280" w:lineRule="exact"/>
        <w:jc w:val="thaiDistribute"/>
        <w:rPr>
          <w:rFonts w:cstheme="minorHAnsi"/>
          <w:color w:val="auto"/>
          <w:sz w:val="21"/>
          <w:szCs w:val="21"/>
        </w:rPr>
      </w:pPr>
      <w:r w:rsidRPr="009F0E54">
        <w:rPr>
          <w:rFonts w:cstheme="minorHAnsi"/>
          <w:color w:val="auto"/>
          <w:sz w:val="21"/>
          <w:szCs w:val="21"/>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w:t>
      </w:r>
      <w:r w:rsidR="00B74609" w:rsidRPr="009F0E54">
        <w:rPr>
          <w:rFonts w:cstheme="minorHAnsi"/>
          <w:color w:val="auto"/>
          <w:sz w:val="21"/>
          <w:szCs w:val="21"/>
        </w:rPr>
        <w:t xml:space="preserve"> </w:t>
      </w:r>
      <w:r w:rsidRPr="009F0E54">
        <w:rPr>
          <w:rFonts w:cstheme="minorHAnsi"/>
          <w:color w:val="auto"/>
          <w:sz w:val="21"/>
          <w:szCs w:val="21"/>
        </w:rPr>
        <w:t>a whole, and in forming my opinion thereon, and I do not provide a separate opinion on these matters.</w:t>
      </w:r>
    </w:p>
    <w:p w14:paraId="5E38FE51" w14:textId="77777777" w:rsidR="00F65BDA" w:rsidRPr="00B451EE" w:rsidRDefault="00F65BDA" w:rsidP="00F65BDA">
      <w:pPr>
        <w:spacing w:line="240" w:lineRule="auto"/>
        <w:rPr>
          <w:rFonts w:cstheme="minorHAnsi"/>
          <w:color w:val="auto"/>
          <w:spacing w:val="4"/>
          <w:sz w:val="21"/>
          <w:szCs w:val="21"/>
          <w:highlight w:val="yellow"/>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81"/>
      </w:tblGrid>
      <w:tr w:rsidR="003C0BE5" w:rsidRPr="00B451EE" w14:paraId="26A542ED" w14:textId="77777777" w:rsidTr="007C63CD">
        <w:trPr>
          <w:tblHeader/>
        </w:trPr>
        <w:tc>
          <w:tcPr>
            <w:tcW w:w="4531" w:type="dxa"/>
          </w:tcPr>
          <w:p w14:paraId="5E59EBDF" w14:textId="77777777" w:rsidR="00F31BD4" w:rsidRPr="009F0E54" w:rsidRDefault="00F31BD4" w:rsidP="00433E79">
            <w:pPr>
              <w:autoSpaceDE w:val="0"/>
              <w:autoSpaceDN w:val="0"/>
              <w:adjustRightInd w:val="0"/>
              <w:spacing w:line="280" w:lineRule="exact"/>
              <w:ind w:right="-20"/>
              <w:rPr>
                <w:b/>
                <w:bCs/>
                <w:color w:val="auto"/>
                <w:sz w:val="21"/>
                <w:szCs w:val="21"/>
              </w:rPr>
            </w:pPr>
            <w:r w:rsidRPr="009F0E54">
              <w:rPr>
                <w:b/>
                <w:bCs/>
                <w:color w:val="auto"/>
                <w:sz w:val="21"/>
                <w:szCs w:val="21"/>
              </w:rPr>
              <w:t>The key audit matter</w:t>
            </w:r>
          </w:p>
        </w:tc>
        <w:tc>
          <w:tcPr>
            <w:tcW w:w="4581" w:type="dxa"/>
          </w:tcPr>
          <w:p w14:paraId="3ABAADAB" w14:textId="77777777" w:rsidR="00F31BD4" w:rsidRPr="009F0E54" w:rsidRDefault="00F31BD4" w:rsidP="00E475B8">
            <w:pPr>
              <w:autoSpaceDE w:val="0"/>
              <w:autoSpaceDN w:val="0"/>
              <w:adjustRightInd w:val="0"/>
              <w:spacing w:line="280" w:lineRule="exact"/>
              <w:ind w:left="-536"/>
              <w:jc w:val="center"/>
              <w:rPr>
                <w:b/>
                <w:bCs/>
                <w:color w:val="auto"/>
                <w:sz w:val="21"/>
                <w:szCs w:val="21"/>
              </w:rPr>
            </w:pPr>
            <w:r w:rsidRPr="009F0E54">
              <w:rPr>
                <w:b/>
                <w:bCs/>
                <w:color w:val="auto"/>
                <w:sz w:val="21"/>
                <w:szCs w:val="21"/>
              </w:rPr>
              <w:t>How the matter was addressed in the audit</w:t>
            </w:r>
          </w:p>
        </w:tc>
      </w:tr>
      <w:tr w:rsidR="00783107" w:rsidRPr="00B451EE" w14:paraId="443DD01B" w14:textId="77777777" w:rsidTr="007C63CD">
        <w:tc>
          <w:tcPr>
            <w:tcW w:w="4531" w:type="dxa"/>
          </w:tcPr>
          <w:p w14:paraId="5C740802" w14:textId="77777777" w:rsidR="00783107" w:rsidRPr="0015326F" w:rsidRDefault="00783107" w:rsidP="00316E36">
            <w:pPr>
              <w:autoSpaceDE w:val="0"/>
              <w:autoSpaceDN w:val="0"/>
              <w:adjustRightInd w:val="0"/>
              <w:spacing w:line="280" w:lineRule="exact"/>
              <w:jc w:val="thaiDistribute"/>
              <w:rPr>
                <w:b/>
                <w:bCs/>
                <w:color w:val="auto"/>
                <w:sz w:val="21"/>
                <w:szCs w:val="21"/>
              </w:rPr>
            </w:pPr>
            <w:r w:rsidRPr="0015326F">
              <w:rPr>
                <w:b/>
                <w:bCs/>
                <w:color w:val="auto"/>
                <w:sz w:val="21"/>
                <w:szCs w:val="21"/>
              </w:rPr>
              <w:t>Investments in subsidiaries</w:t>
            </w:r>
          </w:p>
          <w:p w14:paraId="6A641741" w14:textId="6F9788C7" w:rsidR="00783107" w:rsidRPr="0015326F" w:rsidRDefault="00783107" w:rsidP="00025CF0">
            <w:pPr>
              <w:autoSpaceDE w:val="0"/>
              <w:autoSpaceDN w:val="0"/>
              <w:adjustRightInd w:val="0"/>
              <w:spacing w:before="120" w:line="280" w:lineRule="exact"/>
              <w:jc w:val="thaiDistribute"/>
              <w:rPr>
                <w:rFonts w:cstheme="minorHAnsi"/>
                <w:color w:val="auto"/>
                <w:sz w:val="21"/>
                <w:szCs w:val="21"/>
              </w:rPr>
            </w:pPr>
            <w:r w:rsidRPr="0015326F">
              <w:rPr>
                <w:rFonts w:cstheme="minorHAnsi"/>
                <w:color w:val="auto"/>
                <w:sz w:val="21"/>
                <w:szCs w:val="21"/>
              </w:rPr>
              <w:t>As disclosed in Note 11 to the separate financial statements, as at 31 December 202</w:t>
            </w:r>
            <w:r w:rsidR="00FC5B3D">
              <w:rPr>
                <w:rFonts w:cstheme="minorHAnsi"/>
                <w:color w:val="auto"/>
                <w:sz w:val="21"/>
                <w:szCs w:val="21"/>
              </w:rPr>
              <w:t>5</w:t>
            </w:r>
            <w:r w:rsidRPr="0015326F">
              <w:rPr>
                <w:rFonts w:cstheme="minorHAnsi"/>
                <w:color w:val="auto"/>
                <w:sz w:val="21"/>
                <w:szCs w:val="21"/>
              </w:rPr>
              <w:t xml:space="preserve">, the Company has investments in subsidiaries amounting to </w:t>
            </w:r>
            <w:r w:rsidRPr="0015326F">
              <w:rPr>
                <w:rFonts w:cstheme="minorHAnsi"/>
                <w:color w:val="auto"/>
                <w:sz w:val="21"/>
                <w:szCs w:val="21"/>
              </w:rPr>
              <w:br/>
              <w:t xml:space="preserve">Baht </w:t>
            </w:r>
            <w:r w:rsidR="00783E26">
              <w:rPr>
                <w:rFonts w:cstheme="minorHAnsi"/>
                <w:color w:val="auto"/>
                <w:sz w:val="21"/>
                <w:szCs w:val="21"/>
              </w:rPr>
              <w:t>305</w:t>
            </w:r>
            <w:r w:rsidRPr="0015326F">
              <w:rPr>
                <w:rFonts w:cstheme="minorHAnsi"/>
                <w:color w:val="auto"/>
                <w:sz w:val="21"/>
                <w:szCs w:val="21"/>
              </w:rPr>
              <w:t xml:space="preserve"> million, which is a significant amount. </w:t>
            </w:r>
            <w:r w:rsidRPr="0015326F">
              <w:rPr>
                <w:rFonts w:cstheme="minorHAnsi"/>
                <w:color w:val="auto"/>
                <w:sz w:val="21"/>
                <w:szCs w:val="21"/>
              </w:rPr>
              <w:br/>
              <w:t xml:space="preserve">In assessing any potential impairment of these investments, the management needs to exercise substantial judgment to make forecasts of operating results and projections of future cash </w:t>
            </w:r>
            <w:r w:rsidRPr="0015326F">
              <w:rPr>
                <w:rFonts w:cstheme="minorHAnsi"/>
                <w:color w:val="auto"/>
                <w:sz w:val="21"/>
                <w:szCs w:val="21"/>
              </w:rPr>
              <w:lastRenderedPageBreak/>
              <w:t>flows from investments, including determination of assumptions.</w:t>
            </w:r>
          </w:p>
          <w:p w14:paraId="672EFF03" w14:textId="1CDD1359" w:rsidR="00783107" w:rsidRPr="0015326F" w:rsidRDefault="00783107" w:rsidP="00316E36">
            <w:pPr>
              <w:spacing w:before="120" w:line="280" w:lineRule="exact"/>
              <w:jc w:val="thaiDistribute"/>
              <w:rPr>
                <w:rFonts w:cstheme="minorHAnsi"/>
                <w:color w:val="auto"/>
                <w:sz w:val="21"/>
                <w:szCs w:val="21"/>
                <w:lang w:bidi="th-TH"/>
              </w:rPr>
            </w:pPr>
            <w:r w:rsidRPr="0015326F">
              <w:rPr>
                <w:rFonts w:cstheme="minorHAnsi"/>
                <w:color w:val="auto"/>
                <w:sz w:val="21"/>
                <w:szCs w:val="21"/>
              </w:rPr>
              <w:t>Therefore, I consider this m</w:t>
            </w:r>
            <w:r w:rsidRPr="0015326F">
              <w:rPr>
                <w:color w:val="auto"/>
                <w:sz w:val="21"/>
                <w:szCs w:val="21"/>
              </w:rPr>
              <w:t>atter to be a key audit matter.</w:t>
            </w:r>
          </w:p>
        </w:tc>
        <w:tc>
          <w:tcPr>
            <w:tcW w:w="4581" w:type="dxa"/>
          </w:tcPr>
          <w:p w14:paraId="683C0509" w14:textId="77777777" w:rsidR="00783107" w:rsidRPr="0015326F" w:rsidRDefault="00783107" w:rsidP="00316E36">
            <w:pPr>
              <w:autoSpaceDE w:val="0"/>
              <w:autoSpaceDN w:val="0"/>
              <w:adjustRightInd w:val="0"/>
              <w:spacing w:line="280" w:lineRule="exact"/>
              <w:jc w:val="thaiDistribute"/>
              <w:rPr>
                <w:color w:val="auto"/>
                <w:sz w:val="21"/>
                <w:szCs w:val="21"/>
              </w:rPr>
            </w:pPr>
          </w:p>
          <w:p w14:paraId="619A23F4" w14:textId="77777777" w:rsidR="00783107" w:rsidRPr="0015326F" w:rsidRDefault="00783107" w:rsidP="00316E36">
            <w:pPr>
              <w:autoSpaceDE w:val="0"/>
              <w:autoSpaceDN w:val="0"/>
              <w:adjustRightInd w:val="0"/>
              <w:spacing w:before="120" w:after="120" w:line="280" w:lineRule="exact"/>
              <w:jc w:val="thaiDistribute"/>
              <w:rPr>
                <w:color w:val="auto"/>
                <w:sz w:val="21"/>
                <w:szCs w:val="21"/>
              </w:rPr>
            </w:pPr>
            <w:r w:rsidRPr="0015326F">
              <w:rPr>
                <w:color w:val="auto"/>
                <w:sz w:val="21"/>
                <w:szCs w:val="21"/>
              </w:rPr>
              <w:t>Key audit procedures included:</w:t>
            </w:r>
          </w:p>
          <w:p w14:paraId="716220E1" w14:textId="77777777" w:rsidR="00783107" w:rsidRPr="0015326F" w:rsidRDefault="00783107"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15326F">
              <w:rPr>
                <w:rFonts w:asciiTheme="minorHAnsi" w:hAnsiTheme="minorHAnsi" w:cstheme="minorHAnsi"/>
                <w:spacing w:val="-6"/>
                <w:sz w:val="21"/>
                <w:szCs w:val="21"/>
              </w:rPr>
              <w:t>Understanding of management’s process</w:t>
            </w:r>
            <w:r w:rsidRPr="0015326F">
              <w:rPr>
                <w:rFonts w:asciiTheme="minorHAnsi" w:hAnsiTheme="minorHAnsi" w:cstheme="minorHAnsi"/>
                <w:spacing w:val="-4"/>
                <w:sz w:val="21"/>
                <w:szCs w:val="21"/>
              </w:rPr>
              <w:t xml:space="preserve"> </w:t>
            </w:r>
            <w:r w:rsidRPr="0015326F">
              <w:rPr>
                <w:rFonts w:asciiTheme="minorHAnsi" w:hAnsiTheme="minorHAnsi" w:cstheme="minorHAnsi"/>
                <w:sz w:val="21"/>
                <w:szCs w:val="21"/>
              </w:rPr>
              <w:t>of assessing impairment.</w:t>
            </w:r>
          </w:p>
          <w:p w14:paraId="5C943E63" w14:textId="77777777" w:rsidR="00783107" w:rsidRPr="0015326F" w:rsidRDefault="00783107"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15326F">
              <w:rPr>
                <w:rFonts w:asciiTheme="minorHAnsi" w:hAnsiTheme="minorHAnsi" w:cstheme="minorHAnsi"/>
                <w:sz w:val="21"/>
                <w:szCs w:val="21"/>
              </w:rPr>
              <w:t xml:space="preserve">Examining the supporting documents </w:t>
            </w:r>
            <w:r w:rsidRPr="0015326F">
              <w:rPr>
                <w:rFonts w:asciiTheme="minorHAnsi" w:hAnsiTheme="minorHAnsi" w:cstheme="minorHAnsi"/>
                <w:sz w:val="21"/>
                <w:szCs w:val="21"/>
              </w:rPr>
              <w:br/>
              <w:t xml:space="preserve">in </w:t>
            </w:r>
            <w:r w:rsidRPr="0015326F">
              <w:rPr>
                <w:rFonts w:asciiTheme="minorHAnsi" w:hAnsiTheme="minorHAnsi" w:cstheme="minorHAnsi"/>
                <w:spacing w:val="-6"/>
                <w:sz w:val="21"/>
                <w:szCs w:val="21"/>
              </w:rPr>
              <w:t>relation to the management consideration</w:t>
            </w:r>
            <w:r w:rsidRPr="0015326F">
              <w:rPr>
                <w:rFonts w:asciiTheme="minorHAnsi" w:hAnsiTheme="minorHAnsi" w:cstheme="minorHAnsi"/>
                <w:sz w:val="21"/>
                <w:szCs w:val="21"/>
              </w:rPr>
              <w:t xml:space="preserve"> of impairment indicators for investment </w:t>
            </w:r>
            <w:r w:rsidRPr="0015326F">
              <w:rPr>
                <w:rFonts w:asciiTheme="minorHAnsi" w:hAnsiTheme="minorHAnsi" w:cstheme="minorHAnsi"/>
                <w:sz w:val="21"/>
                <w:szCs w:val="21"/>
              </w:rPr>
              <w:br/>
              <w:t>in subsidiaries.</w:t>
            </w:r>
          </w:p>
          <w:p w14:paraId="3E2A5679" w14:textId="77777777" w:rsidR="00783107" w:rsidRPr="0015326F" w:rsidRDefault="00783107"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15326F">
              <w:rPr>
                <w:rFonts w:asciiTheme="minorHAnsi" w:hAnsiTheme="minorHAnsi" w:cstheme="minorHAnsi"/>
                <w:spacing w:val="-4"/>
                <w:sz w:val="21"/>
                <w:szCs w:val="21"/>
              </w:rPr>
              <w:lastRenderedPageBreak/>
              <w:t>Assessing the appropriateness of valuation</w:t>
            </w:r>
            <w:r w:rsidRPr="0015326F">
              <w:rPr>
                <w:rFonts w:asciiTheme="minorHAnsi" w:hAnsiTheme="minorHAnsi" w:cstheme="minorHAnsi"/>
                <w:sz w:val="21"/>
                <w:szCs w:val="21"/>
              </w:rPr>
              <w:t xml:space="preserve"> </w:t>
            </w:r>
            <w:r w:rsidRPr="0015326F">
              <w:rPr>
                <w:rFonts w:asciiTheme="minorHAnsi" w:hAnsiTheme="minorHAnsi" w:cstheme="minorHAnsi"/>
                <w:spacing w:val="-4"/>
                <w:sz w:val="21"/>
                <w:szCs w:val="21"/>
              </w:rPr>
              <w:t>model and key assumptions the management</w:t>
            </w:r>
            <w:r w:rsidRPr="0015326F">
              <w:rPr>
                <w:rFonts w:asciiTheme="minorHAnsi" w:hAnsiTheme="minorHAnsi" w:cstheme="minorHAnsi"/>
                <w:sz w:val="21"/>
                <w:szCs w:val="21"/>
              </w:rPr>
              <w:t xml:space="preserve"> applied in preparing plans and projections of cash flows from the investments </w:t>
            </w:r>
            <w:r w:rsidRPr="0015326F">
              <w:rPr>
                <w:rFonts w:asciiTheme="minorHAnsi" w:hAnsiTheme="minorHAnsi" w:cstheme="minorHAnsi"/>
                <w:sz w:val="21"/>
                <w:szCs w:val="21"/>
              </w:rPr>
              <w:br/>
              <w:t>in subsidiaries.</w:t>
            </w:r>
          </w:p>
          <w:p w14:paraId="7944391E" w14:textId="77777777" w:rsidR="00783107" w:rsidRPr="0015326F" w:rsidRDefault="00783107" w:rsidP="00316E36">
            <w:pPr>
              <w:pStyle w:val="ListParagraph"/>
              <w:numPr>
                <w:ilvl w:val="0"/>
                <w:numId w:val="1"/>
              </w:numPr>
              <w:spacing w:before="0" w:after="0" w:line="280" w:lineRule="exact"/>
              <w:ind w:left="544" w:right="85" w:hanging="289"/>
              <w:contextualSpacing w:val="0"/>
              <w:rPr>
                <w:spacing w:val="-4"/>
                <w:kern w:val="18"/>
                <w:sz w:val="21"/>
                <w:szCs w:val="21"/>
              </w:rPr>
            </w:pPr>
            <w:r w:rsidRPr="0015326F">
              <w:rPr>
                <w:rFonts w:asciiTheme="minorHAnsi" w:hAnsiTheme="minorHAnsi" w:cstheme="minorHAnsi"/>
                <w:sz w:val="21"/>
                <w:szCs w:val="21"/>
              </w:rPr>
              <w:t>Comparing past cash flows projections with actual operating results.</w:t>
            </w:r>
          </w:p>
          <w:p w14:paraId="0248F724" w14:textId="495039F2" w:rsidR="00783107" w:rsidRPr="0015326F" w:rsidRDefault="00783107" w:rsidP="000F2A82">
            <w:pPr>
              <w:pStyle w:val="ListParagraph"/>
              <w:numPr>
                <w:ilvl w:val="0"/>
                <w:numId w:val="2"/>
              </w:numPr>
              <w:spacing w:before="120" w:line="280" w:lineRule="exact"/>
              <w:ind w:left="571" w:hanging="270"/>
              <w:rPr>
                <w:rFonts w:cstheme="minorHAnsi"/>
                <w:sz w:val="21"/>
                <w:szCs w:val="21"/>
              </w:rPr>
            </w:pPr>
            <w:r w:rsidRPr="0015326F">
              <w:rPr>
                <w:rFonts w:asciiTheme="minorHAnsi" w:hAnsiTheme="minorHAnsi" w:cstheme="minorHAnsi"/>
                <w:spacing w:val="-4"/>
                <w:sz w:val="21"/>
                <w:szCs w:val="21"/>
              </w:rPr>
              <w:t>Considering the adequacy of the financial</w:t>
            </w:r>
            <w:r w:rsidRPr="0015326F">
              <w:rPr>
                <w:rFonts w:asciiTheme="minorHAnsi" w:hAnsiTheme="minorHAnsi" w:cstheme="minorHAnsi"/>
                <w:sz w:val="21"/>
                <w:szCs w:val="21"/>
              </w:rPr>
              <w:t xml:space="preserve"> statements disclosures in accordance with TFRSs.</w:t>
            </w:r>
          </w:p>
        </w:tc>
      </w:tr>
      <w:tr w:rsidR="00A907E7" w:rsidRPr="00B451EE" w14:paraId="6B4699E9" w14:textId="77777777" w:rsidTr="007C63CD">
        <w:tc>
          <w:tcPr>
            <w:tcW w:w="4531" w:type="dxa"/>
          </w:tcPr>
          <w:p w14:paraId="46DB6F37" w14:textId="14F688A3" w:rsidR="00961EDD" w:rsidRPr="00F22E5A" w:rsidRDefault="00961EDD" w:rsidP="001815DC">
            <w:pPr>
              <w:autoSpaceDE w:val="0"/>
              <w:autoSpaceDN w:val="0"/>
              <w:adjustRightInd w:val="0"/>
              <w:spacing w:line="280" w:lineRule="exact"/>
              <w:jc w:val="thaiDistribute"/>
              <w:rPr>
                <w:b/>
                <w:bCs/>
                <w:color w:val="auto"/>
                <w:sz w:val="21"/>
                <w:szCs w:val="21"/>
              </w:rPr>
            </w:pPr>
            <w:r w:rsidRPr="00F22E5A">
              <w:rPr>
                <w:b/>
                <w:bCs/>
                <w:color w:val="auto"/>
                <w:sz w:val="21"/>
                <w:szCs w:val="21"/>
              </w:rPr>
              <w:lastRenderedPageBreak/>
              <w:t>Inventory</w:t>
            </w:r>
            <w:r w:rsidR="001815DC" w:rsidRPr="00F22E5A">
              <w:rPr>
                <w:b/>
                <w:bCs/>
                <w:color w:val="auto"/>
                <w:sz w:val="21"/>
                <w:szCs w:val="21"/>
              </w:rPr>
              <w:t xml:space="preserve"> and intan</w:t>
            </w:r>
            <w:r w:rsidR="00585E44" w:rsidRPr="00F22E5A">
              <w:rPr>
                <w:b/>
                <w:bCs/>
                <w:color w:val="auto"/>
                <w:sz w:val="21"/>
                <w:szCs w:val="21"/>
              </w:rPr>
              <w:t>gible assets</w:t>
            </w:r>
            <w:r w:rsidRPr="00F22E5A">
              <w:rPr>
                <w:b/>
                <w:bCs/>
                <w:color w:val="auto"/>
                <w:sz w:val="21"/>
                <w:szCs w:val="21"/>
              </w:rPr>
              <w:t xml:space="preserve"> - </w:t>
            </w:r>
            <w:r w:rsidR="0080662D" w:rsidRPr="00F22E5A">
              <w:rPr>
                <w:b/>
                <w:bCs/>
                <w:color w:val="auto"/>
                <w:sz w:val="21"/>
                <w:szCs w:val="21"/>
              </w:rPr>
              <w:t>d</w:t>
            </w:r>
            <w:r w:rsidR="00315817" w:rsidRPr="00F22E5A">
              <w:rPr>
                <w:b/>
                <w:bCs/>
                <w:color w:val="auto"/>
                <w:sz w:val="21"/>
                <w:szCs w:val="21"/>
              </w:rPr>
              <w:t>igital assets</w:t>
            </w:r>
          </w:p>
          <w:p w14:paraId="395E12C4" w14:textId="1E26F4D3" w:rsidR="00EC7FF9" w:rsidRPr="00F22E5A" w:rsidRDefault="00A907E7" w:rsidP="001E1F94">
            <w:pPr>
              <w:autoSpaceDE w:val="0"/>
              <w:autoSpaceDN w:val="0"/>
              <w:adjustRightInd w:val="0"/>
              <w:spacing w:before="120" w:line="280" w:lineRule="exact"/>
              <w:jc w:val="thaiDistribute"/>
              <w:rPr>
                <w:color w:val="auto"/>
                <w:sz w:val="21"/>
                <w:szCs w:val="26"/>
                <w:lang w:bidi="th-TH"/>
              </w:rPr>
            </w:pPr>
            <w:r w:rsidRPr="00F22E5A">
              <w:rPr>
                <w:rFonts w:cstheme="minorHAnsi"/>
                <w:color w:val="auto"/>
                <w:sz w:val="21"/>
                <w:szCs w:val="21"/>
              </w:rPr>
              <w:t xml:space="preserve">As disclosed in Note </w:t>
            </w:r>
            <w:r w:rsidR="005E23CF" w:rsidRPr="00F22E5A">
              <w:rPr>
                <w:rFonts w:cstheme="minorHAnsi"/>
                <w:color w:val="auto"/>
                <w:sz w:val="21"/>
                <w:szCs w:val="21"/>
              </w:rPr>
              <w:t>9</w:t>
            </w:r>
            <w:r w:rsidR="009727DA" w:rsidRPr="00F22E5A">
              <w:rPr>
                <w:rFonts w:cstheme="minorHAnsi"/>
                <w:color w:val="auto"/>
                <w:sz w:val="21"/>
                <w:szCs w:val="21"/>
              </w:rPr>
              <w:t xml:space="preserve"> </w:t>
            </w:r>
            <w:r w:rsidR="000115ED" w:rsidRPr="00F22E5A">
              <w:rPr>
                <w:rFonts w:cstheme="minorHAnsi"/>
                <w:color w:val="auto"/>
                <w:sz w:val="21"/>
                <w:szCs w:val="21"/>
              </w:rPr>
              <w:t>and</w:t>
            </w:r>
            <w:r w:rsidR="001B1D23" w:rsidRPr="00F22E5A">
              <w:rPr>
                <w:rFonts w:cstheme="minorHAnsi"/>
                <w:color w:val="auto"/>
                <w:sz w:val="21"/>
                <w:szCs w:val="21"/>
              </w:rPr>
              <w:t xml:space="preserve"> 16 </w:t>
            </w:r>
            <w:r w:rsidRPr="00F22E5A">
              <w:rPr>
                <w:rFonts w:cstheme="minorHAnsi"/>
                <w:color w:val="auto"/>
                <w:sz w:val="21"/>
                <w:szCs w:val="21"/>
              </w:rPr>
              <w:t xml:space="preserve">to the </w:t>
            </w:r>
            <w:r w:rsidR="005E23CF" w:rsidRPr="00F22E5A">
              <w:rPr>
                <w:rFonts w:cstheme="minorHAnsi"/>
                <w:color w:val="auto"/>
                <w:sz w:val="21"/>
                <w:szCs w:val="21"/>
              </w:rPr>
              <w:t>consolidated</w:t>
            </w:r>
            <w:r w:rsidR="001E1F94" w:rsidRPr="00F22E5A">
              <w:rPr>
                <w:rFonts w:cstheme="minorHAnsi"/>
                <w:color w:val="auto"/>
                <w:sz w:val="21"/>
                <w:szCs w:val="21"/>
              </w:rPr>
              <w:t xml:space="preserve"> </w:t>
            </w:r>
            <w:r w:rsidRPr="00F22E5A">
              <w:rPr>
                <w:rFonts w:cstheme="minorHAnsi"/>
                <w:color w:val="auto"/>
                <w:sz w:val="21"/>
                <w:szCs w:val="21"/>
              </w:rPr>
              <w:t xml:space="preserve">financial statements, as at 31 December 2025, the </w:t>
            </w:r>
            <w:r w:rsidR="001E1F94" w:rsidRPr="00F22E5A">
              <w:rPr>
                <w:rFonts w:cstheme="minorHAnsi"/>
                <w:color w:val="auto"/>
                <w:sz w:val="21"/>
                <w:szCs w:val="21"/>
              </w:rPr>
              <w:t xml:space="preserve">Group </w:t>
            </w:r>
            <w:r w:rsidRPr="00F22E5A">
              <w:rPr>
                <w:rFonts w:cstheme="minorHAnsi"/>
                <w:color w:val="auto"/>
                <w:sz w:val="21"/>
                <w:szCs w:val="21"/>
              </w:rPr>
              <w:t xml:space="preserve">has </w:t>
            </w:r>
            <w:r w:rsidR="0006226E" w:rsidRPr="00F22E5A">
              <w:rPr>
                <w:rFonts w:cstheme="minorHAnsi"/>
                <w:color w:val="auto"/>
                <w:sz w:val="21"/>
                <w:szCs w:val="21"/>
              </w:rPr>
              <w:t>digital</w:t>
            </w:r>
            <w:r w:rsidR="001E1F94" w:rsidRPr="00F22E5A">
              <w:rPr>
                <w:rFonts w:cstheme="minorHAnsi"/>
                <w:color w:val="auto"/>
                <w:sz w:val="21"/>
                <w:szCs w:val="21"/>
              </w:rPr>
              <w:t xml:space="preserve"> assets </w:t>
            </w:r>
            <w:r w:rsidRPr="00F22E5A">
              <w:rPr>
                <w:rFonts w:cstheme="minorHAnsi"/>
                <w:color w:val="auto"/>
                <w:sz w:val="21"/>
                <w:szCs w:val="21"/>
              </w:rPr>
              <w:t xml:space="preserve">amounting to Baht </w:t>
            </w:r>
            <w:r w:rsidR="008F45F9" w:rsidRPr="00F22E5A">
              <w:rPr>
                <w:rFonts w:cstheme="minorHAnsi"/>
                <w:color w:val="auto"/>
                <w:sz w:val="21"/>
                <w:szCs w:val="21"/>
              </w:rPr>
              <w:t>9</w:t>
            </w:r>
            <w:r w:rsidRPr="00F22E5A">
              <w:rPr>
                <w:rFonts w:cstheme="minorHAnsi"/>
                <w:color w:val="auto"/>
                <w:sz w:val="21"/>
                <w:szCs w:val="21"/>
              </w:rPr>
              <w:t xml:space="preserve"> million</w:t>
            </w:r>
            <w:r w:rsidR="00AD3CED" w:rsidRPr="00F22E5A">
              <w:rPr>
                <w:rFonts w:cstheme="minorHAnsi"/>
                <w:color w:val="auto"/>
                <w:sz w:val="21"/>
                <w:szCs w:val="21"/>
              </w:rPr>
              <w:t>, classified as inventories</w:t>
            </w:r>
            <w:r w:rsidR="00F239D4" w:rsidRPr="00F22E5A">
              <w:rPr>
                <w:rFonts w:cstheme="minorHAnsi"/>
                <w:color w:val="auto"/>
                <w:sz w:val="21"/>
                <w:szCs w:val="21"/>
              </w:rPr>
              <w:t>,</w:t>
            </w:r>
            <w:r w:rsidR="008F45F9" w:rsidRPr="00F22E5A">
              <w:rPr>
                <w:rFonts w:cstheme="minorHAnsi"/>
                <w:color w:val="auto"/>
                <w:sz w:val="21"/>
                <w:szCs w:val="21"/>
              </w:rPr>
              <w:t xml:space="preserve"> and</w:t>
            </w:r>
            <w:r w:rsidR="001234BC" w:rsidRPr="00F22E5A">
              <w:rPr>
                <w:rFonts w:cstheme="minorHAnsi"/>
                <w:color w:val="auto"/>
                <w:sz w:val="21"/>
                <w:szCs w:val="21"/>
              </w:rPr>
              <w:t xml:space="preserve"> Baht</w:t>
            </w:r>
            <w:r w:rsidR="00935EDA" w:rsidRPr="00F22E5A">
              <w:rPr>
                <w:rFonts w:cstheme="minorHAnsi"/>
                <w:color w:val="auto"/>
                <w:sz w:val="21"/>
                <w:szCs w:val="21"/>
              </w:rPr>
              <w:t xml:space="preserve"> </w:t>
            </w:r>
            <w:r w:rsidR="000E4C72" w:rsidRPr="00F22E5A">
              <w:rPr>
                <w:rFonts w:cstheme="minorHAnsi"/>
                <w:color w:val="auto"/>
                <w:sz w:val="21"/>
                <w:szCs w:val="21"/>
              </w:rPr>
              <w:t>68</w:t>
            </w:r>
            <w:r w:rsidRPr="00F22E5A">
              <w:rPr>
                <w:rFonts w:cstheme="minorHAnsi"/>
                <w:color w:val="auto"/>
                <w:sz w:val="21"/>
                <w:szCs w:val="21"/>
              </w:rPr>
              <w:t xml:space="preserve"> million,</w:t>
            </w:r>
            <w:r w:rsidR="00F239D4" w:rsidRPr="00F22E5A">
              <w:rPr>
                <w:rFonts w:cstheme="minorHAnsi"/>
                <w:color w:val="auto"/>
                <w:sz w:val="21"/>
                <w:szCs w:val="21"/>
              </w:rPr>
              <w:t xml:space="preserve"> classified as in</w:t>
            </w:r>
            <w:r w:rsidR="00746EBD" w:rsidRPr="00F22E5A">
              <w:rPr>
                <w:rFonts w:cstheme="minorHAnsi"/>
                <w:color w:val="auto"/>
                <w:sz w:val="21"/>
                <w:szCs w:val="21"/>
              </w:rPr>
              <w:t>tangible assets</w:t>
            </w:r>
            <w:r w:rsidR="00F239D4" w:rsidRPr="00F22E5A">
              <w:rPr>
                <w:rFonts w:cstheme="minorHAnsi"/>
                <w:color w:val="auto"/>
                <w:sz w:val="21"/>
                <w:szCs w:val="21"/>
              </w:rPr>
              <w:t xml:space="preserve">, </w:t>
            </w:r>
            <w:r w:rsidRPr="00F22E5A">
              <w:rPr>
                <w:rFonts w:cstheme="minorHAnsi"/>
                <w:color w:val="auto"/>
                <w:sz w:val="21"/>
                <w:szCs w:val="21"/>
              </w:rPr>
              <w:t>which is a significant amount.</w:t>
            </w:r>
            <w:r w:rsidR="001E1F94" w:rsidRPr="00F22E5A">
              <w:rPr>
                <w:rFonts w:cstheme="minorHAnsi"/>
                <w:color w:val="auto"/>
                <w:sz w:val="21"/>
                <w:szCs w:val="21"/>
              </w:rPr>
              <w:t xml:space="preserve"> </w:t>
            </w:r>
            <w:r w:rsidR="00C5565D" w:rsidRPr="00F22E5A">
              <w:rPr>
                <w:rFonts w:cstheme="minorHAnsi"/>
                <w:color w:val="auto"/>
                <w:sz w:val="21"/>
                <w:szCs w:val="21"/>
              </w:rPr>
              <w:t>D</w:t>
            </w:r>
            <w:r w:rsidR="00C5565D" w:rsidRPr="00F22E5A">
              <w:rPr>
                <w:color w:val="auto"/>
                <w:sz w:val="21"/>
                <w:szCs w:val="26"/>
                <w:lang w:bidi="th-TH"/>
              </w:rPr>
              <w:t>igital assets</w:t>
            </w:r>
            <w:r w:rsidR="001E1F94" w:rsidRPr="00F22E5A">
              <w:rPr>
                <w:color w:val="auto"/>
                <w:sz w:val="21"/>
                <w:szCs w:val="26"/>
                <w:lang w:bidi="th-TH"/>
              </w:rPr>
              <w:t xml:space="preserve"> </w:t>
            </w:r>
            <w:r w:rsidR="00C5565D" w:rsidRPr="00F22E5A">
              <w:rPr>
                <w:color w:val="auto"/>
                <w:sz w:val="21"/>
                <w:szCs w:val="26"/>
                <w:lang w:bidi="th-TH"/>
              </w:rPr>
              <w:t>transactions use cryptography and distributed ledger technology which are fast evolving and complicated. These transactions increase the risks in the Group business and require specialist knowledge and experience. Moreover, there are no specific accounting standards for these transactions. Thus, management are required to apply judgements as to how to account for such transactions and determine the appropriate accounting policies based on the existing accounting framework and the facts and circumstances of the Group.</w:t>
            </w:r>
          </w:p>
          <w:p w14:paraId="5A0DBFBC" w14:textId="5172BA33" w:rsidR="00A907E7" w:rsidRPr="00F22E5A" w:rsidRDefault="00A907E7" w:rsidP="00EC7FF9">
            <w:pPr>
              <w:autoSpaceDE w:val="0"/>
              <w:autoSpaceDN w:val="0"/>
              <w:adjustRightInd w:val="0"/>
              <w:spacing w:before="120" w:line="280" w:lineRule="exact"/>
              <w:jc w:val="thaiDistribute"/>
              <w:rPr>
                <w:b/>
                <w:bCs/>
                <w:color w:val="auto"/>
                <w:sz w:val="21"/>
                <w:szCs w:val="21"/>
              </w:rPr>
            </w:pPr>
            <w:r w:rsidRPr="00F22E5A">
              <w:rPr>
                <w:rFonts w:cstheme="minorHAnsi"/>
                <w:color w:val="auto"/>
                <w:sz w:val="21"/>
                <w:szCs w:val="21"/>
              </w:rPr>
              <w:t>Therefore, I consider this m</w:t>
            </w:r>
            <w:r w:rsidRPr="00F22E5A">
              <w:rPr>
                <w:color w:val="auto"/>
                <w:sz w:val="21"/>
                <w:szCs w:val="21"/>
              </w:rPr>
              <w:t>atter to be a key audit matter.</w:t>
            </w:r>
          </w:p>
        </w:tc>
        <w:tc>
          <w:tcPr>
            <w:tcW w:w="4581" w:type="dxa"/>
          </w:tcPr>
          <w:p w14:paraId="4783B78E" w14:textId="77777777" w:rsidR="00A907E7" w:rsidRPr="00F22E5A" w:rsidRDefault="00A907E7" w:rsidP="00A907E7">
            <w:pPr>
              <w:autoSpaceDE w:val="0"/>
              <w:autoSpaceDN w:val="0"/>
              <w:adjustRightInd w:val="0"/>
              <w:spacing w:line="280" w:lineRule="exact"/>
              <w:jc w:val="thaiDistribute"/>
              <w:rPr>
                <w:color w:val="auto"/>
                <w:sz w:val="21"/>
                <w:szCs w:val="21"/>
                <w:lang w:bidi="th-TH"/>
              </w:rPr>
            </w:pPr>
          </w:p>
          <w:p w14:paraId="248E192E" w14:textId="77777777" w:rsidR="00A907E7" w:rsidRPr="00F22E5A" w:rsidRDefault="00A907E7" w:rsidP="00A907E7">
            <w:pPr>
              <w:autoSpaceDE w:val="0"/>
              <w:autoSpaceDN w:val="0"/>
              <w:adjustRightInd w:val="0"/>
              <w:spacing w:before="120" w:after="120" w:line="280" w:lineRule="exact"/>
              <w:jc w:val="thaiDistribute"/>
              <w:rPr>
                <w:color w:val="auto"/>
                <w:sz w:val="21"/>
                <w:szCs w:val="21"/>
              </w:rPr>
            </w:pPr>
            <w:r w:rsidRPr="00F22E5A">
              <w:rPr>
                <w:color w:val="auto"/>
                <w:sz w:val="21"/>
                <w:szCs w:val="21"/>
              </w:rPr>
              <w:t>Key audit procedures included:</w:t>
            </w:r>
          </w:p>
          <w:p w14:paraId="60CE692C" w14:textId="3C38B7A5" w:rsidR="000F2A82" w:rsidRPr="00F22E5A" w:rsidRDefault="000F2A82" w:rsidP="00EC36EB">
            <w:pPr>
              <w:pStyle w:val="ListParagraph"/>
              <w:numPr>
                <w:ilvl w:val="0"/>
                <w:numId w:val="1"/>
              </w:numPr>
              <w:spacing w:line="280" w:lineRule="exact"/>
              <w:ind w:left="571" w:right="85" w:hanging="270"/>
              <w:rPr>
                <w:rFonts w:asciiTheme="minorHAnsi" w:hAnsiTheme="minorHAnsi" w:cstheme="minorHAnsi"/>
                <w:spacing w:val="-6"/>
                <w:sz w:val="21"/>
                <w:szCs w:val="21"/>
              </w:rPr>
            </w:pPr>
            <w:r w:rsidRPr="00F22E5A">
              <w:rPr>
                <w:rFonts w:asciiTheme="minorHAnsi" w:hAnsiTheme="minorHAnsi" w:cstheme="minorHAnsi"/>
                <w:spacing w:val="-14"/>
                <w:sz w:val="21"/>
                <w:szCs w:val="21"/>
              </w:rPr>
              <w:t>Inquiring</w:t>
            </w:r>
            <w:r w:rsidR="00A63E4E" w:rsidRPr="00F22E5A">
              <w:rPr>
                <w:rFonts w:asciiTheme="minorHAnsi" w:hAnsiTheme="minorHAnsi" w:cstheme="minorHAnsi"/>
                <w:spacing w:val="-14"/>
                <w:sz w:val="21"/>
                <w:szCs w:val="21"/>
              </w:rPr>
              <w:t xml:space="preserve"> </w:t>
            </w:r>
            <w:r w:rsidRPr="00F22E5A">
              <w:rPr>
                <w:rFonts w:asciiTheme="minorHAnsi" w:hAnsiTheme="minorHAnsi" w:cstheme="minorHAnsi"/>
                <w:spacing w:val="-14"/>
                <w:sz w:val="21"/>
                <w:szCs w:val="21"/>
              </w:rPr>
              <w:t>management to obtain</w:t>
            </w:r>
            <w:r w:rsidRPr="00F22E5A">
              <w:rPr>
                <w:rFonts w:asciiTheme="minorHAnsi" w:hAnsiTheme="minorHAnsi" w:cstheme="minorHAnsi"/>
                <w:spacing w:val="-16"/>
                <w:sz w:val="21"/>
                <w:szCs w:val="21"/>
              </w:rPr>
              <w:t xml:space="preserve"> </w:t>
            </w:r>
            <w:r w:rsidRPr="00F22E5A">
              <w:rPr>
                <w:spacing w:val="-16"/>
              </w:rPr>
              <w:t>a</w:t>
            </w:r>
            <w:r w:rsidR="00EC36EB" w:rsidRPr="00F22E5A">
              <w:rPr>
                <w:spacing w:val="-16"/>
              </w:rPr>
              <w:t>n</w:t>
            </w:r>
            <w:r w:rsidR="00A63E4E" w:rsidRPr="00F22E5A">
              <w:rPr>
                <w:spacing w:val="-10"/>
              </w:rPr>
              <w:t xml:space="preserve"> </w:t>
            </w:r>
            <w:r w:rsidRPr="00F22E5A">
              <w:rPr>
                <w:spacing w:val="-14"/>
              </w:rPr>
              <w:t>understanding</w:t>
            </w:r>
            <w:r w:rsidRPr="00F22E5A">
              <w:rPr>
                <w:rFonts w:asciiTheme="minorHAnsi" w:hAnsiTheme="minorHAnsi" w:cstheme="minorHAnsi"/>
                <w:spacing w:val="-10"/>
                <w:sz w:val="21"/>
                <w:szCs w:val="21"/>
              </w:rPr>
              <w:t xml:space="preserve"> to evaluate the</w:t>
            </w:r>
            <w:r w:rsidR="00746EBD" w:rsidRPr="00F22E5A">
              <w:rPr>
                <w:rFonts w:asciiTheme="minorHAnsi" w:hAnsiTheme="minorHAnsi" w:cstheme="minorHAnsi"/>
                <w:spacing w:val="-10"/>
                <w:sz w:val="21"/>
                <w:szCs w:val="21"/>
              </w:rPr>
              <w:t xml:space="preserve"> </w:t>
            </w:r>
            <w:r w:rsidRPr="00F22E5A">
              <w:rPr>
                <w:rFonts w:asciiTheme="minorHAnsi" w:hAnsiTheme="minorHAnsi" w:cstheme="minorHAnsi"/>
                <w:spacing w:val="-10"/>
                <w:sz w:val="21"/>
                <w:szCs w:val="21"/>
              </w:rPr>
              <w:t>appropriateness of the selection and</w:t>
            </w:r>
            <w:r w:rsidR="00A63E4E" w:rsidRPr="00F22E5A">
              <w:rPr>
                <w:rFonts w:asciiTheme="minorHAnsi" w:hAnsiTheme="minorHAnsi" w:cstheme="minorHAnsi"/>
                <w:spacing w:val="-10"/>
                <w:sz w:val="21"/>
                <w:szCs w:val="21"/>
              </w:rPr>
              <w:t xml:space="preserve"> </w:t>
            </w:r>
            <w:r w:rsidRPr="00F22E5A">
              <w:rPr>
                <w:rFonts w:asciiTheme="minorHAnsi" w:hAnsiTheme="minorHAnsi" w:cstheme="minorHAnsi"/>
                <w:spacing w:val="-10"/>
                <w:sz w:val="21"/>
                <w:szCs w:val="21"/>
              </w:rPr>
              <w:t>application of accounting policies adopted by</w:t>
            </w:r>
            <w:r w:rsidR="00EC36EB" w:rsidRPr="00F22E5A">
              <w:rPr>
                <w:rFonts w:asciiTheme="minorHAnsi" w:hAnsiTheme="minorHAnsi" w:cstheme="minorHAnsi"/>
                <w:spacing w:val="-6"/>
                <w:sz w:val="21"/>
                <w:szCs w:val="21"/>
              </w:rPr>
              <w:t xml:space="preserve"> </w:t>
            </w:r>
            <w:r w:rsidRPr="00F22E5A">
              <w:rPr>
                <w:rFonts w:asciiTheme="minorHAnsi" w:hAnsiTheme="minorHAnsi" w:cstheme="minorHAnsi"/>
                <w:spacing w:val="-6"/>
                <w:sz w:val="21"/>
                <w:szCs w:val="21"/>
              </w:rPr>
              <w:t>management for digital assets transactions and balances, based on the existing accounting framework and the facts and circumstances of</w:t>
            </w:r>
            <w:r w:rsidR="00A63E4E" w:rsidRPr="00F22E5A">
              <w:rPr>
                <w:rFonts w:asciiTheme="minorHAnsi" w:hAnsiTheme="minorHAnsi" w:cstheme="minorHAnsi"/>
                <w:spacing w:val="-6"/>
                <w:sz w:val="21"/>
                <w:szCs w:val="21"/>
              </w:rPr>
              <w:t xml:space="preserve"> </w:t>
            </w:r>
            <w:r w:rsidRPr="00F22E5A">
              <w:rPr>
                <w:rFonts w:asciiTheme="minorHAnsi" w:hAnsiTheme="minorHAnsi" w:cstheme="minorHAnsi"/>
                <w:spacing w:val="-6"/>
                <w:sz w:val="21"/>
                <w:szCs w:val="21"/>
              </w:rPr>
              <w:t>the Group.</w:t>
            </w:r>
          </w:p>
          <w:p w14:paraId="69A5A31C" w14:textId="77777777" w:rsidR="000F2A82" w:rsidRPr="00F22E5A" w:rsidRDefault="000F2A82" w:rsidP="000F2A82">
            <w:pPr>
              <w:pStyle w:val="ListParagraph"/>
              <w:numPr>
                <w:ilvl w:val="0"/>
                <w:numId w:val="1"/>
              </w:numPr>
              <w:spacing w:line="280" w:lineRule="exact"/>
              <w:ind w:left="571" w:right="85" w:hanging="270"/>
              <w:rPr>
                <w:rFonts w:asciiTheme="minorHAnsi" w:hAnsiTheme="minorHAnsi" w:cstheme="minorHAnsi"/>
                <w:spacing w:val="-6"/>
                <w:sz w:val="21"/>
                <w:szCs w:val="21"/>
              </w:rPr>
            </w:pPr>
            <w:r w:rsidRPr="00F22E5A">
              <w:rPr>
                <w:rFonts w:asciiTheme="minorHAnsi" w:hAnsiTheme="minorHAnsi" w:cstheme="minorHAnsi"/>
                <w:spacing w:val="-6"/>
                <w:sz w:val="21"/>
                <w:szCs w:val="21"/>
              </w:rPr>
              <w:t>Evaluating the design and implementation of management’s processes and key controls in relation to digital assets.</w:t>
            </w:r>
          </w:p>
          <w:p w14:paraId="126F591E" w14:textId="77777777" w:rsidR="000F2A82" w:rsidRPr="00F22E5A" w:rsidRDefault="000F2A82" w:rsidP="000F2A82">
            <w:pPr>
              <w:pStyle w:val="ListParagraph"/>
              <w:numPr>
                <w:ilvl w:val="0"/>
                <w:numId w:val="1"/>
              </w:numPr>
              <w:spacing w:line="280" w:lineRule="exact"/>
              <w:ind w:left="571" w:right="85" w:hanging="270"/>
              <w:rPr>
                <w:rFonts w:asciiTheme="minorHAnsi" w:hAnsiTheme="minorHAnsi" w:cstheme="minorHAnsi"/>
                <w:spacing w:val="-6"/>
                <w:sz w:val="21"/>
                <w:szCs w:val="21"/>
              </w:rPr>
            </w:pPr>
            <w:r w:rsidRPr="00F22E5A">
              <w:rPr>
                <w:rFonts w:asciiTheme="minorHAnsi" w:hAnsiTheme="minorHAnsi" w:cstheme="minorHAnsi"/>
                <w:spacing w:val="-6"/>
                <w:sz w:val="21"/>
                <w:szCs w:val="21"/>
              </w:rPr>
              <w:t>Obtaining confirmations from third parties as evidence for digital assets transactions with and balances held at those third parties.</w:t>
            </w:r>
          </w:p>
          <w:p w14:paraId="54BA959C" w14:textId="77777777" w:rsidR="000F2A82" w:rsidRPr="00F22E5A" w:rsidRDefault="000F2A82" w:rsidP="000F2A82">
            <w:pPr>
              <w:pStyle w:val="ListParagraph"/>
              <w:numPr>
                <w:ilvl w:val="0"/>
                <w:numId w:val="1"/>
              </w:numPr>
              <w:spacing w:line="280" w:lineRule="exact"/>
              <w:ind w:left="571" w:right="85" w:hanging="270"/>
              <w:rPr>
                <w:rFonts w:asciiTheme="minorHAnsi" w:hAnsiTheme="minorHAnsi" w:cstheme="minorHAnsi"/>
                <w:spacing w:val="-6"/>
                <w:sz w:val="21"/>
                <w:szCs w:val="21"/>
              </w:rPr>
            </w:pPr>
            <w:r w:rsidRPr="00F22E5A">
              <w:rPr>
                <w:rFonts w:asciiTheme="minorHAnsi" w:hAnsiTheme="minorHAnsi" w:cstheme="minorHAnsi"/>
                <w:spacing w:val="-6"/>
                <w:sz w:val="21"/>
                <w:szCs w:val="21"/>
              </w:rPr>
              <w:t>Reconciling the movement and balances of digital assets with other relevant supporting information.</w:t>
            </w:r>
          </w:p>
          <w:p w14:paraId="150A66FA" w14:textId="77777777" w:rsidR="000F2A82" w:rsidRPr="00F22E5A" w:rsidRDefault="000F2A82" w:rsidP="000F2A82">
            <w:pPr>
              <w:pStyle w:val="ListParagraph"/>
              <w:numPr>
                <w:ilvl w:val="0"/>
                <w:numId w:val="1"/>
              </w:numPr>
              <w:spacing w:line="280" w:lineRule="exact"/>
              <w:ind w:left="571" w:right="85" w:hanging="270"/>
              <w:rPr>
                <w:rFonts w:asciiTheme="minorHAnsi" w:hAnsiTheme="minorHAnsi" w:cstheme="minorHAnsi"/>
                <w:spacing w:val="-6"/>
                <w:sz w:val="21"/>
                <w:szCs w:val="21"/>
              </w:rPr>
            </w:pPr>
            <w:r w:rsidRPr="00F22E5A">
              <w:rPr>
                <w:rFonts w:asciiTheme="minorHAnsi" w:hAnsiTheme="minorHAnsi" w:cstheme="minorHAnsi"/>
                <w:spacing w:val="-6"/>
                <w:sz w:val="21"/>
                <w:szCs w:val="21"/>
              </w:rPr>
              <w:t>Inspecting the balance of digital assets held by the Group under the Group’s self-custody.</w:t>
            </w:r>
          </w:p>
          <w:p w14:paraId="4B1D4E79" w14:textId="3C7C8C54" w:rsidR="000F2A82" w:rsidRDefault="000F2A82" w:rsidP="000F2A82">
            <w:pPr>
              <w:pStyle w:val="ListParagraph"/>
              <w:numPr>
                <w:ilvl w:val="0"/>
                <w:numId w:val="1"/>
              </w:numPr>
              <w:spacing w:line="280" w:lineRule="exact"/>
              <w:ind w:left="571" w:right="85" w:hanging="270"/>
              <w:rPr>
                <w:rFonts w:asciiTheme="minorHAnsi" w:hAnsiTheme="minorHAnsi" w:cstheme="minorHAnsi"/>
                <w:spacing w:val="-6"/>
                <w:sz w:val="21"/>
                <w:szCs w:val="21"/>
              </w:rPr>
            </w:pPr>
            <w:r w:rsidRPr="00F22E5A">
              <w:rPr>
                <w:rFonts w:asciiTheme="minorHAnsi" w:hAnsiTheme="minorHAnsi" w:cstheme="minorHAnsi"/>
                <w:spacing w:val="-6"/>
                <w:sz w:val="21"/>
                <w:szCs w:val="21"/>
              </w:rPr>
              <w:t>Perform an assessment to compare the cost of digital assets</w:t>
            </w:r>
            <w:r w:rsidR="004F4A67" w:rsidRPr="00F22E5A">
              <w:rPr>
                <w:rFonts w:asciiTheme="minorHAnsi" w:hAnsiTheme="minorHAnsi" w:cstheme="minorHAnsi"/>
                <w:spacing w:val="-6"/>
                <w:sz w:val="21"/>
                <w:szCs w:val="21"/>
              </w:rPr>
              <w:t>, classified as inventories,</w:t>
            </w:r>
            <w:r w:rsidRPr="00F22E5A">
              <w:rPr>
                <w:rFonts w:asciiTheme="minorHAnsi" w:hAnsiTheme="minorHAnsi" w:cstheme="minorHAnsi"/>
                <w:spacing w:val="-6"/>
                <w:sz w:val="21"/>
                <w:szCs w:val="21"/>
              </w:rPr>
              <w:t xml:space="preserve"> with their net </w:t>
            </w:r>
            <w:proofErr w:type="spellStart"/>
            <w:r w:rsidRPr="00F22E5A">
              <w:rPr>
                <w:rFonts w:asciiTheme="minorHAnsi" w:hAnsiTheme="minorHAnsi" w:cstheme="minorHAnsi"/>
                <w:spacing w:val="-6"/>
                <w:sz w:val="21"/>
                <w:szCs w:val="21"/>
              </w:rPr>
              <w:t>reali</w:t>
            </w:r>
            <w:r w:rsidR="00DD2D85" w:rsidRPr="00F22E5A">
              <w:rPr>
                <w:rFonts w:asciiTheme="minorHAnsi" w:hAnsiTheme="minorHAnsi" w:cstheme="minorHAnsi"/>
                <w:spacing w:val="-6"/>
                <w:sz w:val="21"/>
                <w:szCs w:val="21"/>
              </w:rPr>
              <w:t>s</w:t>
            </w:r>
            <w:r w:rsidRPr="00F22E5A">
              <w:rPr>
                <w:rFonts w:asciiTheme="minorHAnsi" w:hAnsiTheme="minorHAnsi" w:cstheme="minorHAnsi"/>
                <w:spacing w:val="-6"/>
                <w:sz w:val="21"/>
                <w:szCs w:val="21"/>
              </w:rPr>
              <w:t>able</w:t>
            </w:r>
            <w:proofErr w:type="spellEnd"/>
            <w:r w:rsidRPr="00F22E5A">
              <w:rPr>
                <w:rFonts w:asciiTheme="minorHAnsi" w:hAnsiTheme="minorHAnsi" w:cstheme="minorHAnsi"/>
                <w:spacing w:val="-6"/>
                <w:sz w:val="21"/>
                <w:szCs w:val="21"/>
              </w:rPr>
              <w:t xml:space="preserve"> value, recognizing at the lower of cost or net </w:t>
            </w:r>
            <w:proofErr w:type="spellStart"/>
            <w:r w:rsidRPr="00F22E5A">
              <w:rPr>
                <w:rFonts w:asciiTheme="minorHAnsi" w:hAnsiTheme="minorHAnsi" w:cstheme="minorHAnsi"/>
                <w:spacing w:val="-6"/>
                <w:sz w:val="21"/>
                <w:szCs w:val="21"/>
              </w:rPr>
              <w:t>reali</w:t>
            </w:r>
            <w:r w:rsidR="00B57015" w:rsidRPr="00F22E5A">
              <w:rPr>
                <w:rFonts w:asciiTheme="minorHAnsi" w:hAnsiTheme="minorHAnsi" w:cstheme="minorHAnsi"/>
                <w:spacing w:val="-6"/>
                <w:sz w:val="21"/>
                <w:szCs w:val="21"/>
              </w:rPr>
              <w:t>s</w:t>
            </w:r>
            <w:r w:rsidRPr="00F22E5A">
              <w:rPr>
                <w:rFonts w:asciiTheme="minorHAnsi" w:hAnsiTheme="minorHAnsi" w:cstheme="minorHAnsi"/>
                <w:spacing w:val="-6"/>
                <w:sz w:val="21"/>
                <w:szCs w:val="21"/>
              </w:rPr>
              <w:t>able</w:t>
            </w:r>
            <w:proofErr w:type="spellEnd"/>
            <w:r w:rsidRPr="00F22E5A">
              <w:rPr>
                <w:rFonts w:asciiTheme="minorHAnsi" w:hAnsiTheme="minorHAnsi" w:cstheme="minorHAnsi"/>
                <w:spacing w:val="-6"/>
                <w:sz w:val="21"/>
                <w:szCs w:val="21"/>
              </w:rPr>
              <w:t xml:space="preserve"> value. The net </w:t>
            </w:r>
            <w:proofErr w:type="spellStart"/>
            <w:r w:rsidRPr="00F22E5A">
              <w:rPr>
                <w:rFonts w:asciiTheme="minorHAnsi" w:hAnsiTheme="minorHAnsi" w:cstheme="minorHAnsi"/>
                <w:spacing w:val="-6"/>
                <w:sz w:val="21"/>
                <w:szCs w:val="21"/>
              </w:rPr>
              <w:t>reali</w:t>
            </w:r>
            <w:r w:rsidR="00EF6C9E" w:rsidRPr="00F22E5A">
              <w:rPr>
                <w:rFonts w:asciiTheme="minorHAnsi" w:hAnsiTheme="minorHAnsi" w:cstheme="minorHAnsi"/>
                <w:spacing w:val="-6"/>
                <w:sz w:val="21"/>
                <w:szCs w:val="21"/>
              </w:rPr>
              <w:t>s</w:t>
            </w:r>
            <w:r w:rsidRPr="00F22E5A">
              <w:rPr>
                <w:rFonts w:asciiTheme="minorHAnsi" w:hAnsiTheme="minorHAnsi" w:cstheme="minorHAnsi"/>
                <w:spacing w:val="-6"/>
                <w:sz w:val="21"/>
                <w:szCs w:val="21"/>
              </w:rPr>
              <w:t>able</w:t>
            </w:r>
            <w:proofErr w:type="spellEnd"/>
            <w:r w:rsidRPr="00F22E5A">
              <w:rPr>
                <w:rFonts w:asciiTheme="minorHAnsi" w:hAnsiTheme="minorHAnsi" w:cstheme="minorHAnsi"/>
                <w:spacing w:val="-6"/>
                <w:sz w:val="21"/>
                <w:szCs w:val="21"/>
              </w:rPr>
              <w:t xml:space="preserve"> value is determined with reference to the market prices of the digital assets obtained from relevant external data sources. </w:t>
            </w:r>
          </w:p>
          <w:p w14:paraId="70761717" w14:textId="7D60C4DD" w:rsidR="00FE6314" w:rsidRPr="00F22E5A" w:rsidRDefault="00FE6314" w:rsidP="000F2A82">
            <w:pPr>
              <w:pStyle w:val="ListParagraph"/>
              <w:numPr>
                <w:ilvl w:val="0"/>
                <w:numId w:val="1"/>
              </w:numPr>
              <w:spacing w:line="280" w:lineRule="exact"/>
              <w:ind w:left="571" w:right="85" w:hanging="270"/>
              <w:rPr>
                <w:rFonts w:asciiTheme="minorHAnsi" w:hAnsiTheme="minorHAnsi" w:cstheme="minorHAnsi"/>
                <w:spacing w:val="-6"/>
                <w:sz w:val="21"/>
                <w:szCs w:val="21"/>
              </w:rPr>
            </w:pPr>
            <w:r w:rsidRPr="00F22E5A">
              <w:rPr>
                <w:rFonts w:asciiTheme="minorHAnsi" w:hAnsiTheme="minorHAnsi" w:cstheme="minorHAnsi"/>
                <w:spacing w:val="-6"/>
                <w:sz w:val="21"/>
                <w:szCs w:val="21"/>
              </w:rPr>
              <w:t xml:space="preserve">Test the impairment assessment of digital assets, classified as intangible assets, is performed by comparing their carrying </w:t>
            </w:r>
            <w:r w:rsidRPr="00F22E5A">
              <w:rPr>
                <w:rFonts w:asciiTheme="minorHAnsi" w:hAnsiTheme="minorHAnsi" w:cstheme="minorHAnsi"/>
                <w:spacing w:val="-6"/>
                <w:sz w:val="21"/>
                <w:szCs w:val="21"/>
              </w:rPr>
              <w:lastRenderedPageBreak/>
              <w:t>amount with the recoverable amount as at the end of the reporting period. The recoverable amount is determined with reference to the closing price quoted by the relevant digital asset exchange.</w:t>
            </w:r>
          </w:p>
          <w:p w14:paraId="5C816683" w14:textId="5A8B78AB" w:rsidR="00A907E7" w:rsidRPr="00FE6314" w:rsidRDefault="000F2A82" w:rsidP="00FE6314">
            <w:pPr>
              <w:pStyle w:val="ListParagraph"/>
              <w:numPr>
                <w:ilvl w:val="0"/>
                <w:numId w:val="1"/>
              </w:numPr>
              <w:spacing w:line="280" w:lineRule="exact"/>
              <w:ind w:left="571" w:right="85" w:hanging="270"/>
              <w:rPr>
                <w:rFonts w:asciiTheme="minorHAnsi" w:hAnsiTheme="minorHAnsi" w:cstheme="minorHAnsi"/>
                <w:spacing w:val="-6"/>
                <w:sz w:val="21"/>
                <w:szCs w:val="21"/>
                <w:cs/>
              </w:rPr>
            </w:pPr>
            <w:r w:rsidRPr="00F22E5A">
              <w:rPr>
                <w:rFonts w:asciiTheme="minorHAnsi" w:hAnsiTheme="minorHAnsi" w:cstheme="minorHAnsi"/>
                <w:spacing w:val="-6"/>
                <w:sz w:val="21"/>
                <w:szCs w:val="21"/>
              </w:rPr>
              <w:t>Considering the adequacy of the Group disclosures.</w:t>
            </w:r>
          </w:p>
        </w:tc>
      </w:tr>
    </w:tbl>
    <w:p w14:paraId="609DF2D0" w14:textId="551FC52A" w:rsidR="00025CF0" w:rsidRDefault="00052870" w:rsidP="00025CF0">
      <w:pPr>
        <w:spacing w:line="240" w:lineRule="auto"/>
        <w:rPr>
          <w:rFonts w:cstheme="minorHAnsi"/>
          <w:b/>
          <w:bCs/>
          <w:color w:val="auto"/>
          <w:sz w:val="21"/>
          <w:szCs w:val="21"/>
        </w:rPr>
      </w:pPr>
      <w:r w:rsidRPr="00052870">
        <w:rPr>
          <w:rFonts w:cstheme="minorHAnsi"/>
          <w:b/>
          <w:bCs/>
          <w:color w:val="auto"/>
          <w:sz w:val="21"/>
          <w:szCs w:val="21"/>
        </w:rPr>
        <w:lastRenderedPageBreak/>
        <w:t>Other Information</w:t>
      </w:r>
    </w:p>
    <w:p w14:paraId="1CA8FDDD" w14:textId="3AAED7EA" w:rsidR="00B06F15" w:rsidRPr="00025CF0" w:rsidRDefault="00B06F15" w:rsidP="00025CF0">
      <w:pPr>
        <w:spacing w:before="120" w:line="280" w:lineRule="exact"/>
        <w:jc w:val="thaiDistribute"/>
        <w:rPr>
          <w:rFonts w:cstheme="minorHAnsi"/>
          <w:b/>
          <w:bCs/>
          <w:color w:val="auto"/>
          <w:sz w:val="21"/>
          <w:szCs w:val="21"/>
        </w:rPr>
      </w:pPr>
      <w:r w:rsidRPr="00B06F15">
        <w:rPr>
          <w:rFonts w:cstheme="minorHAnsi"/>
          <w:color w:val="auto"/>
          <w:sz w:val="21"/>
          <w:szCs w:val="21"/>
        </w:rPr>
        <w:t>Management is responsible for the other information. The other information comprises the information included in the annual report other than the consolidated and separate financial statements and my auditor’s report thereon. The annual report is expected to be made available to me after the date of this auditor’s report.</w:t>
      </w:r>
    </w:p>
    <w:p w14:paraId="1A1FCF12" w14:textId="389B6950" w:rsidR="00B06F15" w:rsidRPr="00B06F15" w:rsidRDefault="00B06F15" w:rsidP="00025CF0">
      <w:pPr>
        <w:spacing w:before="120" w:line="280" w:lineRule="exact"/>
        <w:jc w:val="thaiDistribute"/>
        <w:rPr>
          <w:rFonts w:cstheme="minorHAnsi"/>
          <w:color w:val="auto"/>
          <w:sz w:val="21"/>
          <w:szCs w:val="21"/>
        </w:rPr>
      </w:pPr>
      <w:r w:rsidRPr="00B06F15">
        <w:rPr>
          <w:rFonts w:cstheme="minorHAnsi"/>
          <w:color w:val="auto"/>
          <w:sz w:val="21"/>
          <w:szCs w:val="21"/>
        </w:rPr>
        <w:t>My opinion on the consolidated and separate financial statements does not cover the other information and I do not express any form of assurance conclusion thereon.</w:t>
      </w:r>
    </w:p>
    <w:p w14:paraId="788C0569" w14:textId="77777777" w:rsidR="001F1ADE" w:rsidRDefault="001F1ADE" w:rsidP="00316E36">
      <w:pPr>
        <w:spacing w:line="280" w:lineRule="exact"/>
        <w:jc w:val="thaiDistribute"/>
        <w:rPr>
          <w:rFonts w:cstheme="minorHAnsi"/>
          <w:color w:val="auto"/>
          <w:sz w:val="21"/>
          <w:szCs w:val="21"/>
        </w:rPr>
      </w:pPr>
    </w:p>
    <w:p w14:paraId="51579977" w14:textId="28CA6B88" w:rsidR="00B06F15" w:rsidRPr="00B06F15" w:rsidRDefault="00B06F15" w:rsidP="006E4D16">
      <w:pPr>
        <w:spacing w:line="280" w:lineRule="exact"/>
        <w:jc w:val="thaiDistribute"/>
        <w:rPr>
          <w:rFonts w:cstheme="minorHAnsi"/>
          <w:color w:val="auto"/>
          <w:sz w:val="21"/>
          <w:szCs w:val="21"/>
        </w:rPr>
      </w:pPr>
      <w:r w:rsidRPr="00B06F15">
        <w:rPr>
          <w:rFonts w:cstheme="minorHAnsi"/>
          <w:color w:val="auto"/>
          <w:sz w:val="21"/>
          <w:szCs w:val="21"/>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230593DD" w14:textId="28A73F5A" w:rsidR="00052870" w:rsidRDefault="00B06F15" w:rsidP="00025CF0">
      <w:pPr>
        <w:spacing w:before="120" w:line="280" w:lineRule="exact"/>
        <w:jc w:val="thaiDistribute"/>
        <w:rPr>
          <w:rFonts w:cstheme="minorHAnsi"/>
          <w:color w:val="auto"/>
          <w:sz w:val="21"/>
          <w:szCs w:val="21"/>
        </w:rPr>
      </w:pPr>
      <w:r w:rsidRPr="00B06F15">
        <w:rPr>
          <w:rFonts w:cstheme="minorHAnsi"/>
          <w:color w:val="auto"/>
          <w:sz w:val="21"/>
          <w:szCs w:val="21"/>
        </w:rPr>
        <w:t>When I read the annual report, if I conclude that there is a material misstatement therein, I am required to communicate the matter to those charged with governance for correction of the misstatement.</w:t>
      </w:r>
    </w:p>
    <w:p w14:paraId="1415A305" w14:textId="77777777" w:rsidR="00826F70" w:rsidRPr="0056788A" w:rsidRDefault="00826F70" w:rsidP="00025CF0">
      <w:pPr>
        <w:spacing w:line="280" w:lineRule="exact"/>
        <w:jc w:val="thaiDistribute"/>
        <w:rPr>
          <w:rFonts w:cstheme="minorHAnsi"/>
          <w:b/>
          <w:bCs/>
          <w:color w:val="auto"/>
          <w:sz w:val="21"/>
          <w:szCs w:val="21"/>
        </w:rPr>
      </w:pPr>
    </w:p>
    <w:p w14:paraId="4AB121C9" w14:textId="430188F4" w:rsidR="00826F70" w:rsidRDefault="0056788A" w:rsidP="00025CF0">
      <w:pPr>
        <w:spacing w:line="280" w:lineRule="exact"/>
        <w:jc w:val="thaiDistribute"/>
        <w:rPr>
          <w:rFonts w:cstheme="minorHAnsi"/>
          <w:b/>
          <w:bCs/>
          <w:color w:val="auto"/>
          <w:sz w:val="21"/>
          <w:szCs w:val="21"/>
        </w:rPr>
      </w:pPr>
      <w:r w:rsidRPr="0056788A">
        <w:rPr>
          <w:rFonts w:cstheme="minorHAnsi"/>
          <w:b/>
          <w:bCs/>
          <w:color w:val="auto"/>
          <w:sz w:val="21"/>
          <w:szCs w:val="21"/>
        </w:rPr>
        <w:t>Responsibilities of Management and Those Charged with Governance for the Consolidated and Separate Financial Statements</w:t>
      </w:r>
    </w:p>
    <w:p w14:paraId="34F6B6E2" w14:textId="77777777" w:rsidR="00A255D5"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7D2D20B" w14:textId="77777777" w:rsidR="00A255D5"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BD8F97" w14:textId="6DD0D6F2" w:rsidR="0056788A"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Those charged with governance are responsible for overseeing the Group’s and the Company’s financial reporting process.</w:t>
      </w:r>
    </w:p>
    <w:p w14:paraId="6BE6FBFE" w14:textId="77777777" w:rsidR="00307AA6" w:rsidRDefault="00307AA6" w:rsidP="00025CF0">
      <w:pPr>
        <w:spacing w:line="280" w:lineRule="exact"/>
        <w:rPr>
          <w:rFonts w:eastAsia="Cordia New"/>
          <w:color w:val="auto"/>
          <w:sz w:val="21"/>
          <w:szCs w:val="26"/>
          <w:lang w:eastAsia="zh-CN" w:bidi="th-TH"/>
        </w:rPr>
      </w:pPr>
    </w:p>
    <w:p w14:paraId="4FC8A9B3" w14:textId="77777777" w:rsidR="00BE062D" w:rsidRDefault="00BE062D" w:rsidP="00025CF0">
      <w:pPr>
        <w:spacing w:line="280" w:lineRule="exact"/>
        <w:rPr>
          <w:rFonts w:eastAsia="Cordia New"/>
          <w:color w:val="auto"/>
          <w:sz w:val="21"/>
          <w:szCs w:val="26"/>
          <w:lang w:eastAsia="zh-CN" w:bidi="th-TH"/>
        </w:rPr>
      </w:pPr>
    </w:p>
    <w:p w14:paraId="3FE0DBBF" w14:textId="77777777" w:rsidR="00BE062D" w:rsidRDefault="00BE062D" w:rsidP="00025CF0">
      <w:pPr>
        <w:spacing w:line="280" w:lineRule="exact"/>
        <w:rPr>
          <w:rFonts w:eastAsia="Cordia New"/>
          <w:color w:val="auto"/>
          <w:sz w:val="21"/>
          <w:szCs w:val="26"/>
          <w:lang w:eastAsia="zh-CN" w:bidi="th-TH"/>
        </w:rPr>
      </w:pPr>
    </w:p>
    <w:p w14:paraId="39406A86" w14:textId="77777777" w:rsidR="00A7422A" w:rsidRPr="00BE062D" w:rsidRDefault="00A7422A" w:rsidP="00025CF0">
      <w:pPr>
        <w:spacing w:line="280" w:lineRule="exact"/>
        <w:rPr>
          <w:rFonts w:eastAsia="Cordia New"/>
          <w:color w:val="auto"/>
          <w:sz w:val="21"/>
          <w:szCs w:val="26"/>
          <w:lang w:eastAsia="zh-CN" w:bidi="th-TH"/>
        </w:rPr>
      </w:pPr>
    </w:p>
    <w:p w14:paraId="7DA9A2D7" w14:textId="77777777" w:rsidR="00FE4402" w:rsidRDefault="00FE4402" w:rsidP="00025CF0">
      <w:pPr>
        <w:spacing w:line="280" w:lineRule="exact"/>
        <w:rPr>
          <w:rFonts w:eastAsia="Cordia New" w:cstheme="minorHAnsi"/>
          <w:b/>
          <w:bCs/>
          <w:color w:val="auto"/>
          <w:sz w:val="21"/>
          <w:szCs w:val="21"/>
          <w:lang w:eastAsia="zh-CN"/>
        </w:rPr>
      </w:pPr>
    </w:p>
    <w:p w14:paraId="175E343D" w14:textId="6FD901D2" w:rsidR="00307AA6" w:rsidRDefault="00307299" w:rsidP="002628C2">
      <w:pPr>
        <w:spacing w:line="360" w:lineRule="auto"/>
        <w:rPr>
          <w:rFonts w:eastAsia="Cordia New" w:cstheme="minorHAnsi"/>
          <w:b/>
          <w:bCs/>
          <w:color w:val="auto"/>
          <w:sz w:val="21"/>
          <w:szCs w:val="21"/>
          <w:lang w:eastAsia="zh-CN"/>
        </w:rPr>
      </w:pPr>
      <w:r w:rsidRPr="00307299">
        <w:rPr>
          <w:rFonts w:eastAsia="Cordia New" w:cstheme="minorHAnsi"/>
          <w:b/>
          <w:bCs/>
          <w:color w:val="auto"/>
          <w:sz w:val="21"/>
          <w:szCs w:val="21"/>
          <w:lang w:eastAsia="zh-CN"/>
        </w:rPr>
        <w:lastRenderedPageBreak/>
        <w:t>Auditor’s Responsibilities for the Audit of the Consolidated and Separate Financial Statements</w:t>
      </w:r>
    </w:p>
    <w:p w14:paraId="68058365" w14:textId="5A90F71E" w:rsidR="006E1472" w:rsidRPr="00205A6D" w:rsidRDefault="006E1472" w:rsidP="00025CF0">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 xml:space="preserve">My objectives are to obtain reasonable assurance about whether the consolidated and separate financial statements </w:t>
      </w:r>
      <w:proofErr w:type="gramStart"/>
      <w:r w:rsidRPr="00205A6D">
        <w:rPr>
          <w:rFonts w:eastAsia="Cordia New" w:cstheme="minorHAnsi"/>
          <w:color w:val="auto"/>
          <w:sz w:val="21"/>
          <w:szCs w:val="21"/>
          <w:lang w:eastAsia="zh-CN"/>
        </w:rPr>
        <w:t>as a whole are</w:t>
      </w:r>
      <w:proofErr w:type="gramEnd"/>
      <w:r w:rsidRPr="00205A6D">
        <w:rPr>
          <w:rFonts w:eastAsia="Cordia New" w:cstheme="minorHAnsi"/>
          <w:color w:val="auto"/>
          <w:sz w:val="21"/>
          <w:szCs w:val="21"/>
          <w:lang w:eastAsia="zh-CN"/>
        </w:rPr>
        <w:t xml:space="preserve"> free from material misstatement, whether due to fraud or error, and to issue an auditor’s report that includes my opinion. Reasonable assurance is a high level of assurance but is not</w:t>
      </w:r>
      <w:r w:rsidR="00AA565F">
        <w:rPr>
          <w:rFonts w:eastAsia="Cordia New" w:cstheme="minorHAnsi"/>
          <w:color w:val="auto"/>
          <w:sz w:val="21"/>
          <w:szCs w:val="21"/>
          <w:lang w:eastAsia="zh-CN"/>
        </w:rPr>
        <w:br/>
      </w:r>
      <w:r w:rsidRPr="00205A6D">
        <w:rPr>
          <w:rFonts w:eastAsia="Cordia New" w:cstheme="minorHAnsi"/>
          <w:color w:val="auto"/>
          <w:sz w:val="21"/>
          <w:szCs w:val="21"/>
          <w:lang w:eastAsia="zh-CN"/>
        </w:rPr>
        <w:t>a guarantee that an audit conducted in accordance with Thai Standards on Auditing will always detect</w:t>
      </w:r>
      <w:r w:rsidR="00AA565F">
        <w:rPr>
          <w:rFonts w:eastAsia="Cordia New" w:cstheme="minorHAnsi"/>
          <w:color w:val="auto"/>
          <w:sz w:val="21"/>
          <w:szCs w:val="21"/>
          <w:lang w:eastAsia="zh-CN"/>
        </w:rPr>
        <w:br/>
      </w:r>
      <w:r w:rsidRPr="00205A6D">
        <w:rPr>
          <w:rFonts w:eastAsia="Cordia New" w:cstheme="minorHAnsi"/>
          <w:color w:val="auto"/>
          <w:sz w:val="21"/>
          <w:szCs w:val="21"/>
          <w:lang w:eastAsia="zh-CN"/>
        </w:rPr>
        <w:t xml:space="preserve">a material misstatement when it exists. Misstatements can arise from fraud or error and are considered material if, individually or in the aggregate, they could reasonably be expected to influence the economic decisions of users taken </w:t>
      </w:r>
      <w:proofErr w:type="gramStart"/>
      <w:r w:rsidRPr="00205A6D">
        <w:rPr>
          <w:rFonts w:eastAsia="Cordia New" w:cstheme="minorHAnsi"/>
          <w:color w:val="auto"/>
          <w:sz w:val="21"/>
          <w:szCs w:val="21"/>
          <w:lang w:eastAsia="zh-CN"/>
        </w:rPr>
        <w:t>on the basis of</w:t>
      </w:r>
      <w:proofErr w:type="gramEnd"/>
      <w:r w:rsidRPr="00205A6D">
        <w:rPr>
          <w:rFonts w:eastAsia="Cordia New" w:cstheme="minorHAnsi"/>
          <w:color w:val="auto"/>
          <w:sz w:val="21"/>
          <w:szCs w:val="21"/>
          <w:lang w:eastAsia="zh-CN"/>
        </w:rPr>
        <w:t xml:space="preserve"> these consolidated and separate financial statements. </w:t>
      </w:r>
    </w:p>
    <w:p w14:paraId="04BBF6B0" w14:textId="368E9EB2" w:rsidR="00307299" w:rsidRPr="00205A6D" w:rsidRDefault="006E1472" w:rsidP="00025CF0">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As part of an audit in accordance with Thai Standards on Auditing, I exercise professional judgement and maintain professional skepticism throughout the audit. I also:</w:t>
      </w:r>
    </w:p>
    <w:p w14:paraId="02390347" w14:textId="77777777" w:rsidR="00276BBA" w:rsidRPr="00205A6D" w:rsidRDefault="00276BBA" w:rsidP="00025CF0">
      <w:pPr>
        <w:pStyle w:val="ListParagraph"/>
        <w:numPr>
          <w:ilvl w:val="0"/>
          <w:numId w:val="1"/>
        </w:numPr>
        <w:spacing w:before="12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205A6D">
        <w:rPr>
          <w:rFonts w:asciiTheme="minorHAnsi" w:hAnsiTheme="minorHAnsi" w:cstheme="minorHAnsi"/>
          <w:sz w:val="21"/>
          <w:szCs w:val="21"/>
        </w:rPr>
        <w:t>misstatement</w:t>
      </w:r>
      <w:proofErr w:type="gramEnd"/>
      <w:r w:rsidRPr="00205A6D">
        <w:rPr>
          <w:rFonts w:asciiTheme="minorHAnsi" w:hAnsiTheme="minorHAnsi" w:cstheme="minorHAnsi"/>
          <w:sz w:val="21"/>
          <w:szCs w:val="21"/>
        </w:rPr>
        <w:t xml:space="preserve"> resulting from fraud is higher than for one resulting from error, as fraud may involve collusion, forgery, intentional omissions, misrepresentations, or the override of internal control. </w:t>
      </w:r>
    </w:p>
    <w:p w14:paraId="603F7875" w14:textId="77777777" w:rsidR="00276BBA" w:rsidRPr="00205A6D" w:rsidRDefault="00276BBA"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Obtain an understanding of internal control relevant to the audit </w:t>
      </w:r>
      <w:proofErr w:type="gramStart"/>
      <w:r w:rsidRPr="00205A6D">
        <w:rPr>
          <w:rFonts w:asciiTheme="minorHAnsi" w:hAnsiTheme="minorHAnsi" w:cstheme="minorHAnsi"/>
          <w:sz w:val="21"/>
          <w:szCs w:val="21"/>
        </w:rPr>
        <w:t>in order to</w:t>
      </w:r>
      <w:proofErr w:type="gramEnd"/>
      <w:r w:rsidRPr="00205A6D">
        <w:rPr>
          <w:rFonts w:asciiTheme="minorHAnsi" w:hAnsiTheme="minorHAnsi" w:cstheme="minorHAnsi"/>
          <w:sz w:val="21"/>
          <w:szCs w:val="21"/>
        </w:rPr>
        <w:t xml:space="preserve"> design audit procedures that are appropriate in the circumstances, but not for the purpose of expressing an opinion on the effectiveness of the Group’s and the Company’s internal control.</w:t>
      </w:r>
    </w:p>
    <w:p w14:paraId="1406D078" w14:textId="2EB69189" w:rsidR="00307AA6" w:rsidRPr="00205A6D" w:rsidRDefault="00276BBA" w:rsidP="00025CF0">
      <w:pPr>
        <w:pStyle w:val="ListParagraph"/>
        <w:numPr>
          <w:ilvl w:val="0"/>
          <w:numId w:val="1"/>
        </w:numPr>
        <w:spacing w:before="0" w:line="280" w:lineRule="exact"/>
        <w:ind w:left="540" w:hanging="540"/>
        <w:contextualSpacing w:val="0"/>
        <w:rPr>
          <w:rFonts w:asciiTheme="minorHAnsi" w:hAnsiTheme="minorHAnsi" w:cstheme="minorHAnsi"/>
          <w:sz w:val="21"/>
          <w:szCs w:val="21"/>
        </w:rPr>
      </w:pPr>
      <w:r w:rsidRPr="00205A6D">
        <w:rPr>
          <w:rFonts w:asciiTheme="minorHAnsi" w:hAnsiTheme="minorHAnsi" w:cstheme="minorHAnsi"/>
          <w:sz w:val="21"/>
          <w:szCs w:val="21"/>
        </w:rPr>
        <w:t>Evaluate the appropriateness of accounting policies used and the reasonableness of accounting estimates and related disclosures made by management.</w:t>
      </w:r>
    </w:p>
    <w:p w14:paraId="44CCFE6B" w14:textId="44B99ED6" w:rsidR="00E26E39" w:rsidRPr="00205A6D" w:rsidRDefault="00E26E39"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Conclude on the appropriateness of management’s use of the </w:t>
      </w:r>
      <w:proofErr w:type="gramStart"/>
      <w:r w:rsidRPr="00205A6D">
        <w:rPr>
          <w:rFonts w:asciiTheme="minorHAnsi" w:hAnsiTheme="minorHAnsi" w:cstheme="minorHAnsi"/>
          <w:sz w:val="21"/>
          <w:szCs w:val="21"/>
        </w:rPr>
        <w:t>going concern</w:t>
      </w:r>
      <w:proofErr w:type="gramEnd"/>
      <w:r w:rsidRPr="00205A6D">
        <w:rPr>
          <w:rFonts w:asciiTheme="minorHAnsi" w:hAnsiTheme="minorHAnsi" w:cstheme="minorHAnsi"/>
          <w:sz w:val="21"/>
          <w:szCs w:val="21"/>
        </w:rPr>
        <w:t xml:space="preserve"> basis of accounting and, based on the audit evidence obtained, whether a material uncertainty exists related to events or conditions that may cast significant doubt on the Group’s and the Company’s ability to continue as </w:t>
      </w:r>
      <w:r w:rsidR="004F2843">
        <w:rPr>
          <w:rFonts w:asciiTheme="minorHAnsi" w:hAnsiTheme="minorHAnsi" w:cstheme="minorHAnsi"/>
          <w:sz w:val="21"/>
          <w:szCs w:val="21"/>
        </w:rPr>
        <w:br/>
      </w:r>
      <w:r w:rsidRPr="00205A6D">
        <w:rPr>
          <w:rFonts w:asciiTheme="minorHAnsi" w:hAnsiTheme="minorHAnsi" w:cstheme="minorHAnsi"/>
          <w:sz w:val="21"/>
          <w:szCs w:val="21"/>
        </w:rPr>
        <w:t xml:space="preserve">a going concern. If I conclude that </w:t>
      </w:r>
      <w:proofErr w:type="gramStart"/>
      <w:r w:rsidRPr="00205A6D">
        <w:rPr>
          <w:rFonts w:asciiTheme="minorHAnsi" w:hAnsiTheme="minorHAnsi" w:cstheme="minorHAnsi"/>
          <w:sz w:val="21"/>
          <w:szCs w:val="21"/>
        </w:rPr>
        <w:t>a material</w:t>
      </w:r>
      <w:proofErr w:type="gramEnd"/>
      <w:r w:rsidRPr="00205A6D">
        <w:rPr>
          <w:rFonts w:asciiTheme="minorHAnsi" w:hAnsiTheme="minorHAnsi" w:cstheme="minorHAnsi"/>
          <w:sz w:val="21"/>
          <w:szCs w:val="21"/>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7491755" w14:textId="77777777" w:rsidR="00E26E39" w:rsidRPr="00205A6D" w:rsidRDefault="00E26E39"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A10BDCC" w14:textId="4DD0E227" w:rsidR="00E26E39" w:rsidRPr="00F22E5A" w:rsidRDefault="00AF6159" w:rsidP="00025CF0">
      <w:pPr>
        <w:pStyle w:val="ListParagraph"/>
        <w:numPr>
          <w:ilvl w:val="0"/>
          <w:numId w:val="1"/>
        </w:numPr>
        <w:spacing w:before="0" w:after="0" w:line="280" w:lineRule="exact"/>
        <w:ind w:left="547" w:hanging="547"/>
        <w:contextualSpacing w:val="0"/>
        <w:rPr>
          <w:rFonts w:asciiTheme="minorHAnsi" w:hAnsiTheme="minorHAnsi" w:cstheme="minorHAnsi"/>
          <w:sz w:val="21"/>
          <w:szCs w:val="21"/>
        </w:rPr>
      </w:pPr>
      <w:r w:rsidRPr="00F22E5A">
        <w:rPr>
          <w:rFonts w:asciiTheme="minorHAnsi" w:hAnsiTheme="minorHAnsi" w:cstheme="minorHAnsi"/>
          <w:sz w:val="21"/>
          <w:szCs w:val="21"/>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0949148C" w14:textId="77777777" w:rsidR="00FD4079" w:rsidRPr="00205A6D" w:rsidRDefault="00FD4079" w:rsidP="00025CF0">
      <w:pPr>
        <w:spacing w:line="280" w:lineRule="exact"/>
        <w:rPr>
          <w:rFonts w:eastAsia="Cordia New" w:cstheme="minorHAnsi"/>
          <w:color w:val="auto"/>
          <w:sz w:val="21"/>
          <w:szCs w:val="21"/>
          <w:lang w:eastAsia="zh-CN"/>
        </w:rPr>
      </w:pPr>
    </w:p>
    <w:p w14:paraId="74702BF9" w14:textId="77777777" w:rsidR="00BB32A7" w:rsidRPr="00205A6D" w:rsidRDefault="00BB32A7" w:rsidP="00025CF0">
      <w:pPr>
        <w:spacing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1608ED69" w14:textId="08A3B613" w:rsidR="00BB32A7" w:rsidRPr="005C195C" w:rsidRDefault="00BB32A7" w:rsidP="00025CF0">
      <w:pPr>
        <w:spacing w:before="120" w:line="280" w:lineRule="exact"/>
        <w:jc w:val="thaiDistribute"/>
        <w:rPr>
          <w:rFonts w:eastAsia="Cordia New"/>
          <w:color w:val="auto"/>
          <w:sz w:val="21"/>
          <w:szCs w:val="26"/>
          <w:lang w:eastAsia="zh-CN" w:bidi="th-TH"/>
        </w:rPr>
      </w:pPr>
      <w:r w:rsidRPr="00205A6D">
        <w:rPr>
          <w:rFonts w:eastAsia="Cordia New" w:cstheme="minorHAnsi"/>
          <w:color w:val="auto"/>
          <w:sz w:val="21"/>
          <w:szCs w:val="21"/>
          <w:lang w:eastAsia="zh-CN"/>
        </w:rPr>
        <w:t xml:space="preserve">I also provide those charged with governance with a statement that I have complied with relevant ethical requirements regarding </w:t>
      </w:r>
      <w:proofErr w:type="gramStart"/>
      <w:r w:rsidRPr="00205A6D">
        <w:rPr>
          <w:rFonts w:eastAsia="Cordia New" w:cstheme="minorHAnsi"/>
          <w:color w:val="auto"/>
          <w:sz w:val="21"/>
          <w:szCs w:val="21"/>
          <w:lang w:eastAsia="zh-CN"/>
        </w:rPr>
        <w:t>independence, and</w:t>
      </w:r>
      <w:proofErr w:type="gramEnd"/>
      <w:r w:rsidRPr="00205A6D">
        <w:rPr>
          <w:rFonts w:eastAsia="Cordia New" w:cstheme="minorHAnsi"/>
          <w:color w:val="auto"/>
          <w:sz w:val="21"/>
          <w:szCs w:val="21"/>
          <w:lang w:eastAsia="zh-CN"/>
        </w:rPr>
        <w:t xml:space="preserve"> communicate with them all relationships and other matters that may reasonably be thought to bear on my independence, and where applicable, related safeguards</w:t>
      </w:r>
      <w:r w:rsidR="00C86486">
        <w:rPr>
          <w:rFonts w:eastAsia="Cordia New" w:cstheme="minorHAnsi"/>
          <w:color w:val="auto"/>
          <w:sz w:val="21"/>
          <w:szCs w:val="21"/>
          <w:lang w:eastAsia="zh-CN"/>
        </w:rPr>
        <w:t xml:space="preserve"> </w:t>
      </w:r>
      <w:r w:rsidR="00C86486" w:rsidRPr="00C86486">
        <w:rPr>
          <w:rFonts w:eastAsia="Cordia New" w:cstheme="minorHAnsi"/>
          <w:color w:val="auto"/>
          <w:sz w:val="21"/>
          <w:szCs w:val="21"/>
          <w:lang w:eastAsia="zh-CN"/>
        </w:rPr>
        <w:t>and where applicable, actions taken to eliminate threats or safeguards applied.</w:t>
      </w:r>
    </w:p>
    <w:p w14:paraId="1DDEDAFB" w14:textId="715EB229" w:rsidR="00FD4079" w:rsidRPr="00205A6D" w:rsidRDefault="00BB32A7" w:rsidP="00C32B1D">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BC7904">
        <w:rPr>
          <w:rFonts w:eastAsia="Cordia New" w:cstheme="minorHAnsi"/>
          <w:color w:val="auto"/>
          <w:sz w:val="21"/>
          <w:szCs w:val="21"/>
          <w:cs/>
          <w:lang w:eastAsia="zh-CN"/>
        </w:rPr>
        <w:br/>
      </w:r>
      <w:r w:rsidRPr="00205A6D">
        <w:rPr>
          <w:rFonts w:eastAsia="Cordia New" w:cstheme="minorHAnsi"/>
          <w:color w:val="auto"/>
          <w:sz w:val="21"/>
          <w:szCs w:val="21"/>
          <w:lang w:eastAsia="zh-CN"/>
        </w:rPr>
        <w:t>I determine that a matter should not be communicated in my report because the adverse consequences</w:t>
      </w:r>
      <w:r w:rsidR="005B23E1" w:rsidRPr="00205A6D">
        <w:rPr>
          <w:rFonts w:eastAsia="Cordia New" w:cstheme="minorHAnsi"/>
          <w:color w:val="auto"/>
          <w:sz w:val="21"/>
          <w:szCs w:val="21"/>
          <w:lang w:eastAsia="zh-CN"/>
        </w:rPr>
        <w:br/>
      </w:r>
      <w:r w:rsidRPr="00205A6D">
        <w:rPr>
          <w:rFonts w:eastAsia="Cordia New" w:cstheme="minorHAnsi"/>
          <w:color w:val="auto"/>
          <w:sz w:val="21"/>
          <w:szCs w:val="21"/>
          <w:lang w:eastAsia="zh-CN"/>
        </w:rPr>
        <w:t>of doing so would reasonably be expected to outweigh the public interest benefits of such communication.</w:t>
      </w:r>
    </w:p>
    <w:p w14:paraId="16F02B48" w14:textId="77777777" w:rsidR="00FD4079" w:rsidRPr="00205A6D" w:rsidRDefault="00FD4079" w:rsidP="00025CF0">
      <w:pPr>
        <w:spacing w:line="280" w:lineRule="exact"/>
        <w:rPr>
          <w:rFonts w:eastAsia="Cordia New" w:cstheme="minorHAnsi"/>
          <w:color w:val="auto"/>
          <w:sz w:val="21"/>
          <w:szCs w:val="21"/>
          <w:lang w:eastAsia="zh-CN"/>
        </w:rPr>
      </w:pPr>
    </w:p>
    <w:p w14:paraId="3D0C0426" w14:textId="77777777" w:rsidR="00FD4079" w:rsidRDefault="00FD4079" w:rsidP="00025CF0">
      <w:pPr>
        <w:spacing w:line="280" w:lineRule="exact"/>
        <w:rPr>
          <w:rFonts w:eastAsia="Cordia New"/>
          <w:color w:val="auto"/>
          <w:sz w:val="21"/>
          <w:szCs w:val="26"/>
          <w:lang w:eastAsia="zh-CN" w:bidi="th-TH"/>
        </w:rPr>
      </w:pPr>
    </w:p>
    <w:p w14:paraId="66A2D5CC" w14:textId="77777777" w:rsidR="000E0A61" w:rsidRPr="000E0A61" w:rsidRDefault="000E0A61" w:rsidP="00025CF0">
      <w:pPr>
        <w:spacing w:line="280" w:lineRule="exact"/>
        <w:rPr>
          <w:rFonts w:eastAsia="Cordia New"/>
          <w:color w:val="auto"/>
          <w:sz w:val="21"/>
          <w:szCs w:val="26"/>
          <w:lang w:eastAsia="zh-CN" w:bidi="th-TH"/>
        </w:rPr>
      </w:pPr>
    </w:p>
    <w:p w14:paraId="64F96168" w14:textId="77777777" w:rsidR="000E53B7" w:rsidRDefault="000E53B7" w:rsidP="00025CF0">
      <w:pPr>
        <w:spacing w:line="280" w:lineRule="exact"/>
        <w:rPr>
          <w:rFonts w:eastAsia="Cordia New" w:cstheme="minorHAnsi"/>
          <w:color w:val="auto"/>
          <w:sz w:val="21"/>
          <w:szCs w:val="21"/>
          <w:lang w:eastAsia="zh-CN"/>
        </w:rPr>
      </w:pPr>
    </w:p>
    <w:p w14:paraId="647849EF" w14:textId="6F888F96"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w:t>
      </w:r>
      <w:r w:rsidR="00DB7434">
        <w:rPr>
          <w:rFonts w:eastAsia="Cordia New" w:cstheme="minorHAnsi"/>
          <w:color w:val="auto"/>
          <w:sz w:val="21"/>
          <w:szCs w:val="21"/>
          <w:lang w:eastAsia="zh-CN"/>
        </w:rPr>
        <w:t>Banthit Tangpakorn</w:t>
      </w:r>
      <w:r w:rsidRPr="00307AA6">
        <w:rPr>
          <w:rFonts w:eastAsia="Cordia New" w:cstheme="minorHAnsi"/>
          <w:color w:val="auto"/>
          <w:sz w:val="21"/>
          <w:szCs w:val="21"/>
          <w:lang w:eastAsia="zh-CN"/>
        </w:rPr>
        <w:t>)</w:t>
      </w:r>
    </w:p>
    <w:p w14:paraId="75B93475"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6FDBF480" w14:textId="6D9AC894" w:rsid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7434">
        <w:rPr>
          <w:rFonts w:eastAsia="Cordia New" w:cstheme="minorHAnsi"/>
          <w:color w:val="auto"/>
          <w:sz w:val="21"/>
          <w:szCs w:val="21"/>
          <w:lang w:eastAsia="zh-CN"/>
        </w:rPr>
        <w:t>8509</w:t>
      </w:r>
    </w:p>
    <w:p w14:paraId="3B7D40C6" w14:textId="77777777" w:rsidR="00DB7434" w:rsidRPr="00307AA6" w:rsidRDefault="00DB7434" w:rsidP="00025CF0">
      <w:pPr>
        <w:spacing w:line="280" w:lineRule="exact"/>
        <w:rPr>
          <w:rFonts w:eastAsia="Cordia New" w:cstheme="minorHAnsi"/>
          <w:color w:val="auto"/>
          <w:sz w:val="21"/>
          <w:szCs w:val="21"/>
          <w:lang w:eastAsia="zh-CN"/>
        </w:rPr>
      </w:pPr>
    </w:p>
    <w:p w14:paraId="643FC6A3"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6789A5DA" w:rsidR="00636001" w:rsidRPr="00307AA6" w:rsidRDefault="000E0A61" w:rsidP="00025CF0">
      <w:pPr>
        <w:spacing w:line="280" w:lineRule="exact"/>
        <w:rPr>
          <w:sz w:val="21"/>
          <w:szCs w:val="21"/>
        </w:rPr>
      </w:pPr>
      <w:r>
        <w:rPr>
          <w:rFonts w:eastAsia="Cordia New"/>
          <w:color w:val="auto"/>
          <w:sz w:val="21"/>
          <w:szCs w:val="26"/>
          <w:lang w:eastAsia="zh-CN" w:bidi="th-TH"/>
        </w:rPr>
        <w:t>20</w:t>
      </w:r>
      <w:r w:rsidR="00DB7434" w:rsidRPr="009833E9">
        <w:rPr>
          <w:rFonts w:eastAsia="Cordia New" w:cstheme="minorHAnsi"/>
          <w:color w:val="auto"/>
          <w:sz w:val="21"/>
          <w:szCs w:val="21"/>
          <w:lang w:eastAsia="zh-CN"/>
        </w:rPr>
        <w:t xml:space="preserve"> February 202</w:t>
      </w:r>
      <w:r w:rsidR="009534C1">
        <w:rPr>
          <w:rFonts w:eastAsia="Cordia New" w:cstheme="minorHAnsi"/>
          <w:color w:val="auto"/>
          <w:sz w:val="21"/>
          <w:szCs w:val="21"/>
          <w:lang w:eastAsia="zh-CN"/>
        </w:rPr>
        <w:t>6</w:t>
      </w:r>
    </w:p>
    <w:sectPr w:rsidR="00636001" w:rsidRPr="00307AA6" w:rsidSect="00745E14">
      <w:headerReference w:type="default" r:id="rId11"/>
      <w:footerReference w:type="default" r:id="rId12"/>
      <w:headerReference w:type="first" r:id="rId13"/>
      <w:footerReference w:type="first" r:id="rId14"/>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07D3" w14:textId="77777777" w:rsidR="00C91207" w:rsidRDefault="00C91207">
      <w:pPr>
        <w:spacing w:line="240" w:lineRule="auto"/>
      </w:pPr>
      <w:r>
        <w:separator/>
      </w:r>
    </w:p>
  </w:endnote>
  <w:endnote w:type="continuationSeparator" w:id="0">
    <w:p w14:paraId="41C0CC92" w14:textId="77777777" w:rsidR="00C91207" w:rsidRDefault="00C91207">
      <w:pPr>
        <w:spacing w:line="240" w:lineRule="auto"/>
      </w:pPr>
      <w:r>
        <w:continuationSeparator/>
      </w:r>
    </w:p>
  </w:endnote>
  <w:endnote w:type="continuationNotice" w:id="1">
    <w:p w14:paraId="4A641BE6" w14:textId="77777777" w:rsidR="00C91207" w:rsidRDefault="00C912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sz w:val="18"/>
        <w:szCs w:val="18"/>
      </w:rPr>
    </w:sdtEndPr>
    <w:sdtContent>
      <w:p w14:paraId="49918E30" w14:textId="5354D763" w:rsidR="00745E14" w:rsidRDefault="00745E14" w:rsidP="00745E14">
        <w:pPr>
          <w:pStyle w:val="Footer"/>
        </w:pPr>
      </w:p>
      <w:p w14:paraId="7008A52C" w14:textId="5354D763" w:rsidR="00745E14" w:rsidRDefault="00745E14" w:rsidP="00745E14">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60712C5" w14:textId="77777777" w:rsidR="00745E14" w:rsidRDefault="00745E14" w:rsidP="00745E14">
        <w:pPr>
          <w:pStyle w:val="Footer"/>
          <w:jc w:val="right"/>
          <w:rPr>
            <w:rFonts w:asciiTheme="minorBidi" w:hAnsiTheme="minorBidi"/>
            <w:sz w:val="28"/>
            <w:szCs w:val="28"/>
          </w:rPr>
        </w:pPr>
      </w:p>
      <w:p w14:paraId="52649F62" w14:textId="7B490DC9" w:rsidR="00745E14" w:rsidRPr="00DC06AF" w:rsidRDefault="00745E14" w:rsidP="00BE16F8">
        <w:pPr>
          <w:pStyle w:val="Footer"/>
          <w:spacing w:line="300" w:lineRule="exact"/>
          <w:jc w:val="right"/>
          <w:rPr>
            <w:sz w:val="18"/>
            <w:szCs w:val="18"/>
          </w:rPr>
        </w:pPr>
        <w:r w:rsidRPr="000671B3">
          <w:rPr>
            <w:rFonts w:asciiTheme="minorBidi" w:hAnsiTheme="minorBidi"/>
            <w:sz w:val="28"/>
            <w:szCs w:val="28"/>
          </w:rPr>
          <w:fldChar w:fldCharType="begin"/>
        </w:r>
        <w:r w:rsidRPr="000671B3">
          <w:rPr>
            <w:rFonts w:asciiTheme="minorBidi" w:hAnsiTheme="minorBidi"/>
            <w:sz w:val="28"/>
            <w:szCs w:val="28"/>
          </w:rPr>
          <w:instrText xml:space="preserve"> PAGE   \* MERGEFORMAT </w:instrText>
        </w:r>
        <w:r w:rsidRPr="000671B3">
          <w:rPr>
            <w:rFonts w:asciiTheme="minorBidi" w:hAnsiTheme="minorBidi"/>
            <w:sz w:val="28"/>
            <w:szCs w:val="28"/>
          </w:rPr>
          <w:fldChar w:fldCharType="separate"/>
        </w:r>
        <w:r>
          <w:rPr>
            <w:rFonts w:asciiTheme="minorBidi" w:hAnsiTheme="minorBidi"/>
            <w:sz w:val="28"/>
            <w:szCs w:val="28"/>
          </w:rPr>
          <w:t>2</w:t>
        </w:r>
        <w:r w:rsidRPr="000671B3">
          <w:rPr>
            <w:rFonts w:asciiTheme="minorBidi" w:hAnsiTheme="minorBidi"/>
            <w:sz w:val="28"/>
            <w:szCs w:val="28"/>
          </w:rPr>
          <w:fldChar w:fldCharType="end"/>
        </w:r>
      </w:p>
    </w:sdtContent>
  </w:sdt>
  <w:p w14:paraId="6025140D" w14:textId="77777777" w:rsidR="008378E0" w:rsidRPr="00E87F9F" w:rsidRDefault="008378E0" w:rsidP="00E87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AD85F" w14:textId="77777777" w:rsidR="00C91207" w:rsidRDefault="00C91207">
      <w:pPr>
        <w:spacing w:line="240" w:lineRule="auto"/>
      </w:pPr>
      <w:r>
        <w:separator/>
      </w:r>
    </w:p>
  </w:footnote>
  <w:footnote w:type="continuationSeparator" w:id="0">
    <w:p w14:paraId="41D0FF53" w14:textId="77777777" w:rsidR="00C91207" w:rsidRDefault="00C91207">
      <w:pPr>
        <w:spacing w:line="240" w:lineRule="auto"/>
      </w:pPr>
      <w:r>
        <w:continuationSeparator/>
      </w:r>
    </w:p>
  </w:footnote>
  <w:footnote w:type="continuationNotice" w:id="1">
    <w:p w14:paraId="6D6B8B43" w14:textId="77777777" w:rsidR="00C91207" w:rsidRDefault="00C912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42EBADB9" w:rsidR="00BD5AB6" w:rsidRDefault="00451788" w:rsidP="00BD5AB6">
    <w:pPr>
      <w:pStyle w:val="Header"/>
    </w:pPr>
    <w:r w:rsidRPr="00C550CF">
      <w:rPr>
        <w:noProof/>
      </w:rPr>
      <w:drawing>
        <wp:anchor distT="0" distB="0" distL="114300" distR="114300" simplePos="0" relativeHeight="251658242" behindDoc="0" locked="1" layoutInCell="1" allowOverlap="1" wp14:anchorId="009208D0" wp14:editId="3C77E6CE">
          <wp:simplePos x="0" y="0"/>
          <wp:positionH relativeFrom="page">
            <wp:posOffset>601345</wp:posOffset>
          </wp:positionH>
          <wp:positionV relativeFrom="page">
            <wp:posOffset>519430</wp:posOffset>
          </wp:positionV>
          <wp:extent cx="1576705" cy="535940"/>
          <wp:effectExtent l="0" t="0" r="4445" b="0"/>
          <wp:wrapNone/>
          <wp:docPr id="2044170673" name="Picture 204417067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79189315" name="Picture 79189315"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071816C" w14:textId="328D1269" w:rsidR="00BD5AB6" w:rsidRPr="008378E0" w:rsidRDefault="000933B6" w:rsidP="00BD5AB6">
    <w:pPr>
      <w:pStyle w:val="Header"/>
    </w:pPr>
    <w:r w:rsidRPr="002D5E8B">
      <w:rPr>
        <w:noProof/>
        <w:sz w:val="2"/>
        <w:szCs w:val="2"/>
      </w:rPr>
      <mc:AlternateContent>
        <mc:Choice Requires="wps">
          <w:drawing>
            <wp:anchor distT="0" distB="0" distL="114300" distR="114300" simplePos="0" relativeHeight="251658243" behindDoc="0" locked="1" layoutInCell="1" allowOverlap="1" wp14:anchorId="69081172" wp14:editId="61D5B4D1">
              <wp:simplePos x="0" y="0"/>
              <wp:positionH relativeFrom="page">
                <wp:posOffset>5067300</wp:posOffset>
              </wp:positionH>
              <wp:positionV relativeFrom="page">
                <wp:posOffset>575945</wp:posOffset>
              </wp:positionV>
              <wp:extent cx="1762125" cy="1020445"/>
              <wp:effectExtent l="0" t="0" r="9525" b="8255"/>
              <wp:wrapNone/>
              <wp:docPr id="13316564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020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73D71" w14:textId="4BD839DD" w:rsidR="000933B6" w:rsidRPr="000D128A" w:rsidRDefault="000933B6" w:rsidP="000933B6">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9081172" id="_x0000_t202" coordsize="21600,21600" o:spt="202" path="m,l,21600r21600,l21600,xe">
              <v:stroke joinstyle="miter"/>
              <v:path gradientshapeok="t" o:connecttype="rect"/>
            </v:shapetype>
            <v:shape id="Text Box 2" o:spid="_x0000_s1026" type="#_x0000_t202" style="position:absolute;margin-left:399pt;margin-top:45.35pt;width:138.75pt;height:80.3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" filled="f" stroked="f">
              <v:textbox inset="0,0,0,0">
                <w:txbxContent>
                  <w:p w14:paraId="6CC73D71" w14:textId="4BD839DD" w:rsidR="000933B6" w:rsidRPr="000D128A" w:rsidRDefault="000933B6" w:rsidP="000933B6">
                    <w:pPr>
                      <w:pStyle w:val="Address"/>
                      <w:rPr>
                        <w:sz w:val="16"/>
                        <w:szCs w:val="16"/>
                      </w:rPr>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27FD" w14:textId="4DA3A95E"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810116067" name="Picture 1810116067"/>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0E6D8C77" wp14:editId="25838DEB">
              <wp:simplePos x="0" y="0"/>
              <wp:positionH relativeFrom="page">
                <wp:posOffset>5283835</wp:posOffset>
              </wp:positionH>
              <wp:positionV relativeFrom="page">
                <wp:posOffset>563245</wp:posOffset>
              </wp:positionV>
              <wp:extent cx="1637030" cy="1020445"/>
              <wp:effectExtent l="0" t="0" r="1270" b="8255"/>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030" cy="1020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0E6D8C77" id="_x0000_t202" coordsize="21600,21600" o:spt="202" path="m,l,21600r21600,l21600,xe">
              <v:stroke joinstyle="miter"/>
              <v:path gradientshapeok="t" o:connecttype="rect"/>
            </v:shapetype>
            <v:shape id="_x0000_s1027" type="#_x0000_t202" style="position:absolute;margin-left:416.05pt;margin-top:44.35pt;width:128.9pt;height:80.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F743E"/>
    <w:multiLevelType w:val="hybridMultilevel"/>
    <w:tmpl w:val="6F442278"/>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 w15:restartNumberingAfterBreak="0">
    <w:nsid w:val="762113DF"/>
    <w:multiLevelType w:val="hybridMultilevel"/>
    <w:tmpl w:val="274AC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43910">
    <w:abstractNumId w:val="1"/>
  </w:num>
  <w:num w:numId="2" w16cid:durableId="232783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68C1"/>
    <w:rsid w:val="00006901"/>
    <w:rsid w:val="00007C42"/>
    <w:rsid w:val="000115ED"/>
    <w:rsid w:val="00012741"/>
    <w:rsid w:val="00017B1D"/>
    <w:rsid w:val="00020CF4"/>
    <w:rsid w:val="0002166F"/>
    <w:rsid w:val="00022B5F"/>
    <w:rsid w:val="000234DD"/>
    <w:rsid w:val="00025CF0"/>
    <w:rsid w:val="00026B85"/>
    <w:rsid w:val="00031E90"/>
    <w:rsid w:val="000320D3"/>
    <w:rsid w:val="000326DB"/>
    <w:rsid w:val="000378BE"/>
    <w:rsid w:val="00052870"/>
    <w:rsid w:val="000550CC"/>
    <w:rsid w:val="00055BDD"/>
    <w:rsid w:val="0006226E"/>
    <w:rsid w:val="0006399C"/>
    <w:rsid w:val="00064AE8"/>
    <w:rsid w:val="00072017"/>
    <w:rsid w:val="000913B8"/>
    <w:rsid w:val="000933B6"/>
    <w:rsid w:val="000A03CE"/>
    <w:rsid w:val="000A1C0C"/>
    <w:rsid w:val="000A299F"/>
    <w:rsid w:val="000D128A"/>
    <w:rsid w:val="000D5C3D"/>
    <w:rsid w:val="000E0A61"/>
    <w:rsid w:val="000E1791"/>
    <w:rsid w:val="000E4C72"/>
    <w:rsid w:val="000E53B7"/>
    <w:rsid w:val="000F0522"/>
    <w:rsid w:val="000F23A5"/>
    <w:rsid w:val="000F2A82"/>
    <w:rsid w:val="000F3B31"/>
    <w:rsid w:val="0010571D"/>
    <w:rsid w:val="00107BD8"/>
    <w:rsid w:val="00117D0A"/>
    <w:rsid w:val="001234BC"/>
    <w:rsid w:val="00132733"/>
    <w:rsid w:val="00150257"/>
    <w:rsid w:val="00153030"/>
    <w:rsid w:val="0015326F"/>
    <w:rsid w:val="001815DC"/>
    <w:rsid w:val="00186318"/>
    <w:rsid w:val="001A1401"/>
    <w:rsid w:val="001A4C11"/>
    <w:rsid w:val="001B1D23"/>
    <w:rsid w:val="001B4C4C"/>
    <w:rsid w:val="001D1009"/>
    <w:rsid w:val="001D5BCF"/>
    <w:rsid w:val="001E1C15"/>
    <w:rsid w:val="001E1F94"/>
    <w:rsid w:val="001E4B11"/>
    <w:rsid w:val="001F1ADE"/>
    <w:rsid w:val="001F2178"/>
    <w:rsid w:val="00200B9D"/>
    <w:rsid w:val="00203F74"/>
    <w:rsid w:val="00204E79"/>
    <w:rsid w:val="00205079"/>
    <w:rsid w:val="00205A6D"/>
    <w:rsid w:val="002101BA"/>
    <w:rsid w:val="00212DFF"/>
    <w:rsid w:val="002269E5"/>
    <w:rsid w:val="00231EB8"/>
    <w:rsid w:val="00232CD5"/>
    <w:rsid w:val="00240298"/>
    <w:rsid w:val="002466BF"/>
    <w:rsid w:val="00260955"/>
    <w:rsid w:val="002628C2"/>
    <w:rsid w:val="002678C9"/>
    <w:rsid w:val="002716D7"/>
    <w:rsid w:val="002730A0"/>
    <w:rsid w:val="00273636"/>
    <w:rsid w:val="00276BBA"/>
    <w:rsid w:val="00283E36"/>
    <w:rsid w:val="002852EB"/>
    <w:rsid w:val="00286698"/>
    <w:rsid w:val="00286BC0"/>
    <w:rsid w:val="002A5867"/>
    <w:rsid w:val="002A6AEB"/>
    <w:rsid w:val="002B18F8"/>
    <w:rsid w:val="002B62AE"/>
    <w:rsid w:val="002C59F9"/>
    <w:rsid w:val="002C635A"/>
    <w:rsid w:val="002D0A8E"/>
    <w:rsid w:val="002D4FA7"/>
    <w:rsid w:val="002D5818"/>
    <w:rsid w:val="002D5C21"/>
    <w:rsid w:val="002D5E8B"/>
    <w:rsid w:val="002D6FAB"/>
    <w:rsid w:val="002E50C5"/>
    <w:rsid w:val="002E53FF"/>
    <w:rsid w:val="002E6B43"/>
    <w:rsid w:val="0030125C"/>
    <w:rsid w:val="00303FEE"/>
    <w:rsid w:val="0030607A"/>
    <w:rsid w:val="00307299"/>
    <w:rsid w:val="00307AA6"/>
    <w:rsid w:val="00315817"/>
    <w:rsid w:val="003166BE"/>
    <w:rsid w:val="00316E36"/>
    <w:rsid w:val="00321C0B"/>
    <w:rsid w:val="00321D6F"/>
    <w:rsid w:val="00323114"/>
    <w:rsid w:val="003371AB"/>
    <w:rsid w:val="003476E7"/>
    <w:rsid w:val="00350496"/>
    <w:rsid w:val="00356E99"/>
    <w:rsid w:val="00362262"/>
    <w:rsid w:val="00372331"/>
    <w:rsid w:val="00372CEA"/>
    <w:rsid w:val="003739F4"/>
    <w:rsid w:val="0037628C"/>
    <w:rsid w:val="00376FA5"/>
    <w:rsid w:val="00377583"/>
    <w:rsid w:val="003813CA"/>
    <w:rsid w:val="003856C5"/>
    <w:rsid w:val="00392F6C"/>
    <w:rsid w:val="00393083"/>
    <w:rsid w:val="0039670F"/>
    <w:rsid w:val="003A35D9"/>
    <w:rsid w:val="003B4D7C"/>
    <w:rsid w:val="003C0BE5"/>
    <w:rsid w:val="003C2E2D"/>
    <w:rsid w:val="003C3628"/>
    <w:rsid w:val="003D300A"/>
    <w:rsid w:val="003E0646"/>
    <w:rsid w:val="003E1BBE"/>
    <w:rsid w:val="003E278E"/>
    <w:rsid w:val="003E47C8"/>
    <w:rsid w:val="003E69CB"/>
    <w:rsid w:val="003F2093"/>
    <w:rsid w:val="003F509E"/>
    <w:rsid w:val="0041343A"/>
    <w:rsid w:val="0042619E"/>
    <w:rsid w:val="004277B1"/>
    <w:rsid w:val="00432844"/>
    <w:rsid w:val="00433A98"/>
    <w:rsid w:val="00433E79"/>
    <w:rsid w:val="00435E0D"/>
    <w:rsid w:val="00446840"/>
    <w:rsid w:val="00450B4E"/>
    <w:rsid w:val="00451788"/>
    <w:rsid w:val="004545C8"/>
    <w:rsid w:val="00460FA6"/>
    <w:rsid w:val="004660A6"/>
    <w:rsid w:val="004700D8"/>
    <w:rsid w:val="004707D6"/>
    <w:rsid w:val="00470BB7"/>
    <w:rsid w:val="004806E8"/>
    <w:rsid w:val="00480DF0"/>
    <w:rsid w:val="00487760"/>
    <w:rsid w:val="00491D92"/>
    <w:rsid w:val="004A20DA"/>
    <w:rsid w:val="004A6B85"/>
    <w:rsid w:val="004A72D3"/>
    <w:rsid w:val="004B4C68"/>
    <w:rsid w:val="004B60E6"/>
    <w:rsid w:val="004B77BF"/>
    <w:rsid w:val="004C5832"/>
    <w:rsid w:val="004D1A3C"/>
    <w:rsid w:val="004D69A0"/>
    <w:rsid w:val="004E00FF"/>
    <w:rsid w:val="004F0BB5"/>
    <w:rsid w:val="004F2843"/>
    <w:rsid w:val="004F4A67"/>
    <w:rsid w:val="005070C2"/>
    <w:rsid w:val="00515145"/>
    <w:rsid w:val="00520EB6"/>
    <w:rsid w:val="00531DB9"/>
    <w:rsid w:val="00536B7F"/>
    <w:rsid w:val="00540178"/>
    <w:rsid w:val="005640C6"/>
    <w:rsid w:val="0056788A"/>
    <w:rsid w:val="00572F6C"/>
    <w:rsid w:val="005733F2"/>
    <w:rsid w:val="00585E44"/>
    <w:rsid w:val="00593DB5"/>
    <w:rsid w:val="00596482"/>
    <w:rsid w:val="005A2C6A"/>
    <w:rsid w:val="005A44EF"/>
    <w:rsid w:val="005A4A98"/>
    <w:rsid w:val="005A5B3F"/>
    <w:rsid w:val="005A621B"/>
    <w:rsid w:val="005B13A0"/>
    <w:rsid w:val="005B23E1"/>
    <w:rsid w:val="005C01A5"/>
    <w:rsid w:val="005C195C"/>
    <w:rsid w:val="005D4066"/>
    <w:rsid w:val="005D5235"/>
    <w:rsid w:val="005E23CF"/>
    <w:rsid w:val="005E4BB1"/>
    <w:rsid w:val="005F5C36"/>
    <w:rsid w:val="005F77CA"/>
    <w:rsid w:val="00610972"/>
    <w:rsid w:val="00621673"/>
    <w:rsid w:val="006230EB"/>
    <w:rsid w:val="00632A2D"/>
    <w:rsid w:val="00636001"/>
    <w:rsid w:val="00640CC7"/>
    <w:rsid w:val="00650ED3"/>
    <w:rsid w:val="0065371A"/>
    <w:rsid w:val="00656BB3"/>
    <w:rsid w:val="00657913"/>
    <w:rsid w:val="00676BC9"/>
    <w:rsid w:val="0069181F"/>
    <w:rsid w:val="006920CC"/>
    <w:rsid w:val="006A3CDD"/>
    <w:rsid w:val="006B63EF"/>
    <w:rsid w:val="006E1472"/>
    <w:rsid w:val="006E40C1"/>
    <w:rsid w:val="006E4D16"/>
    <w:rsid w:val="006E651B"/>
    <w:rsid w:val="006F1BB4"/>
    <w:rsid w:val="006F215E"/>
    <w:rsid w:val="006F303C"/>
    <w:rsid w:val="007070F9"/>
    <w:rsid w:val="00710848"/>
    <w:rsid w:val="00716406"/>
    <w:rsid w:val="00716EB6"/>
    <w:rsid w:val="00721497"/>
    <w:rsid w:val="00722B04"/>
    <w:rsid w:val="00723231"/>
    <w:rsid w:val="00725AFF"/>
    <w:rsid w:val="00730470"/>
    <w:rsid w:val="00733B5F"/>
    <w:rsid w:val="0073469B"/>
    <w:rsid w:val="00737777"/>
    <w:rsid w:val="007420B6"/>
    <w:rsid w:val="00742F1C"/>
    <w:rsid w:val="00743151"/>
    <w:rsid w:val="00745E14"/>
    <w:rsid w:val="00746613"/>
    <w:rsid w:val="00746EBD"/>
    <w:rsid w:val="007474DC"/>
    <w:rsid w:val="007511DB"/>
    <w:rsid w:val="00760B7D"/>
    <w:rsid w:val="00762A8D"/>
    <w:rsid w:val="00764073"/>
    <w:rsid w:val="00764242"/>
    <w:rsid w:val="00770672"/>
    <w:rsid w:val="00777BF1"/>
    <w:rsid w:val="00783107"/>
    <w:rsid w:val="00783E26"/>
    <w:rsid w:val="007876EB"/>
    <w:rsid w:val="007917C1"/>
    <w:rsid w:val="007925C7"/>
    <w:rsid w:val="00793FD0"/>
    <w:rsid w:val="0079422C"/>
    <w:rsid w:val="00796218"/>
    <w:rsid w:val="007A30EF"/>
    <w:rsid w:val="007A525A"/>
    <w:rsid w:val="007A7AA7"/>
    <w:rsid w:val="007C1574"/>
    <w:rsid w:val="007C2E1C"/>
    <w:rsid w:val="007C63CD"/>
    <w:rsid w:val="007D32F3"/>
    <w:rsid w:val="007E376E"/>
    <w:rsid w:val="007F6328"/>
    <w:rsid w:val="0080662D"/>
    <w:rsid w:val="00815CD3"/>
    <w:rsid w:val="00817506"/>
    <w:rsid w:val="00823999"/>
    <w:rsid w:val="00826F70"/>
    <w:rsid w:val="008378E0"/>
    <w:rsid w:val="00843571"/>
    <w:rsid w:val="00844C7B"/>
    <w:rsid w:val="00847964"/>
    <w:rsid w:val="00853D33"/>
    <w:rsid w:val="00866C74"/>
    <w:rsid w:val="0087056D"/>
    <w:rsid w:val="0087575B"/>
    <w:rsid w:val="00875AAC"/>
    <w:rsid w:val="008842DE"/>
    <w:rsid w:val="008904CD"/>
    <w:rsid w:val="008A2C69"/>
    <w:rsid w:val="008B6243"/>
    <w:rsid w:val="008D3C9B"/>
    <w:rsid w:val="008D7F7C"/>
    <w:rsid w:val="008F4484"/>
    <w:rsid w:val="008F45F9"/>
    <w:rsid w:val="00913545"/>
    <w:rsid w:val="00935EDA"/>
    <w:rsid w:val="00947936"/>
    <w:rsid w:val="00947CF6"/>
    <w:rsid w:val="009525B0"/>
    <w:rsid w:val="009534C1"/>
    <w:rsid w:val="0095687B"/>
    <w:rsid w:val="00961EDD"/>
    <w:rsid w:val="009623A4"/>
    <w:rsid w:val="00962BEC"/>
    <w:rsid w:val="00963EA1"/>
    <w:rsid w:val="009727DA"/>
    <w:rsid w:val="0097522E"/>
    <w:rsid w:val="009833E9"/>
    <w:rsid w:val="0098511B"/>
    <w:rsid w:val="00985765"/>
    <w:rsid w:val="009932D7"/>
    <w:rsid w:val="009A7204"/>
    <w:rsid w:val="009A79C1"/>
    <w:rsid w:val="009C4692"/>
    <w:rsid w:val="009C5503"/>
    <w:rsid w:val="009D1930"/>
    <w:rsid w:val="009E45B1"/>
    <w:rsid w:val="009F0113"/>
    <w:rsid w:val="009F0E54"/>
    <w:rsid w:val="009F1FFB"/>
    <w:rsid w:val="009F4804"/>
    <w:rsid w:val="00A00A7B"/>
    <w:rsid w:val="00A01306"/>
    <w:rsid w:val="00A02F76"/>
    <w:rsid w:val="00A05FAD"/>
    <w:rsid w:val="00A13182"/>
    <w:rsid w:val="00A21AF1"/>
    <w:rsid w:val="00A255D5"/>
    <w:rsid w:val="00A260E6"/>
    <w:rsid w:val="00A337C2"/>
    <w:rsid w:val="00A455CC"/>
    <w:rsid w:val="00A46D52"/>
    <w:rsid w:val="00A63B89"/>
    <w:rsid w:val="00A63E4E"/>
    <w:rsid w:val="00A6529B"/>
    <w:rsid w:val="00A722A5"/>
    <w:rsid w:val="00A7422A"/>
    <w:rsid w:val="00A82A08"/>
    <w:rsid w:val="00A907E7"/>
    <w:rsid w:val="00A95BE6"/>
    <w:rsid w:val="00A96CFC"/>
    <w:rsid w:val="00AA4547"/>
    <w:rsid w:val="00AA565F"/>
    <w:rsid w:val="00AB230C"/>
    <w:rsid w:val="00AB47F1"/>
    <w:rsid w:val="00AC210C"/>
    <w:rsid w:val="00AC3CCC"/>
    <w:rsid w:val="00AC4A2A"/>
    <w:rsid w:val="00AC5374"/>
    <w:rsid w:val="00AC6CE4"/>
    <w:rsid w:val="00AD2EFD"/>
    <w:rsid w:val="00AD3CED"/>
    <w:rsid w:val="00AE293C"/>
    <w:rsid w:val="00AE7A7A"/>
    <w:rsid w:val="00AF133F"/>
    <w:rsid w:val="00AF1B3E"/>
    <w:rsid w:val="00AF3289"/>
    <w:rsid w:val="00AF6159"/>
    <w:rsid w:val="00B06F15"/>
    <w:rsid w:val="00B07F22"/>
    <w:rsid w:val="00B154AB"/>
    <w:rsid w:val="00B203F1"/>
    <w:rsid w:val="00B443E4"/>
    <w:rsid w:val="00B451EE"/>
    <w:rsid w:val="00B52234"/>
    <w:rsid w:val="00B538DE"/>
    <w:rsid w:val="00B56B5F"/>
    <w:rsid w:val="00B57015"/>
    <w:rsid w:val="00B655E5"/>
    <w:rsid w:val="00B7145E"/>
    <w:rsid w:val="00B74609"/>
    <w:rsid w:val="00B757A6"/>
    <w:rsid w:val="00B80F89"/>
    <w:rsid w:val="00B81F29"/>
    <w:rsid w:val="00B9151F"/>
    <w:rsid w:val="00B96481"/>
    <w:rsid w:val="00BA7F06"/>
    <w:rsid w:val="00BB135C"/>
    <w:rsid w:val="00BB32A7"/>
    <w:rsid w:val="00BC434D"/>
    <w:rsid w:val="00BC7904"/>
    <w:rsid w:val="00BD1D35"/>
    <w:rsid w:val="00BD3A80"/>
    <w:rsid w:val="00BD5AB6"/>
    <w:rsid w:val="00BD6D9D"/>
    <w:rsid w:val="00BD7BE2"/>
    <w:rsid w:val="00BE062D"/>
    <w:rsid w:val="00BE16F8"/>
    <w:rsid w:val="00BE239E"/>
    <w:rsid w:val="00BE5811"/>
    <w:rsid w:val="00BE5BC2"/>
    <w:rsid w:val="00BF130A"/>
    <w:rsid w:val="00BF2EE5"/>
    <w:rsid w:val="00BF7BB4"/>
    <w:rsid w:val="00C2147E"/>
    <w:rsid w:val="00C24141"/>
    <w:rsid w:val="00C32B1D"/>
    <w:rsid w:val="00C344F4"/>
    <w:rsid w:val="00C434FE"/>
    <w:rsid w:val="00C4480E"/>
    <w:rsid w:val="00C478E4"/>
    <w:rsid w:val="00C505F4"/>
    <w:rsid w:val="00C550CF"/>
    <w:rsid w:val="00C5565D"/>
    <w:rsid w:val="00C67077"/>
    <w:rsid w:val="00C7731D"/>
    <w:rsid w:val="00C83780"/>
    <w:rsid w:val="00C8582C"/>
    <w:rsid w:val="00C86330"/>
    <w:rsid w:val="00C86486"/>
    <w:rsid w:val="00C90DC5"/>
    <w:rsid w:val="00C91207"/>
    <w:rsid w:val="00C94F6C"/>
    <w:rsid w:val="00C96000"/>
    <w:rsid w:val="00CB0FD9"/>
    <w:rsid w:val="00CB4B37"/>
    <w:rsid w:val="00CC381A"/>
    <w:rsid w:val="00CC53BF"/>
    <w:rsid w:val="00CD12BB"/>
    <w:rsid w:val="00CD5646"/>
    <w:rsid w:val="00CF5344"/>
    <w:rsid w:val="00D06DDA"/>
    <w:rsid w:val="00D06EB9"/>
    <w:rsid w:val="00D21133"/>
    <w:rsid w:val="00D222AC"/>
    <w:rsid w:val="00D23B27"/>
    <w:rsid w:val="00D244CF"/>
    <w:rsid w:val="00D3084D"/>
    <w:rsid w:val="00D36A94"/>
    <w:rsid w:val="00D404DB"/>
    <w:rsid w:val="00D42920"/>
    <w:rsid w:val="00D472CE"/>
    <w:rsid w:val="00D51D0D"/>
    <w:rsid w:val="00D54592"/>
    <w:rsid w:val="00D650DD"/>
    <w:rsid w:val="00D67731"/>
    <w:rsid w:val="00D724F7"/>
    <w:rsid w:val="00D7422B"/>
    <w:rsid w:val="00D760C7"/>
    <w:rsid w:val="00D84F80"/>
    <w:rsid w:val="00D914D7"/>
    <w:rsid w:val="00D95107"/>
    <w:rsid w:val="00DA60AD"/>
    <w:rsid w:val="00DA6177"/>
    <w:rsid w:val="00DA7B9D"/>
    <w:rsid w:val="00DB0CE0"/>
    <w:rsid w:val="00DB7434"/>
    <w:rsid w:val="00DC44F7"/>
    <w:rsid w:val="00DC7C3C"/>
    <w:rsid w:val="00DD11D6"/>
    <w:rsid w:val="00DD1730"/>
    <w:rsid w:val="00DD2D85"/>
    <w:rsid w:val="00DD77CF"/>
    <w:rsid w:val="00DE2619"/>
    <w:rsid w:val="00DE2A5B"/>
    <w:rsid w:val="00DE3D70"/>
    <w:rsid w:val="00DE6D02"/>
    <w:rsid w:val="00DF03AC"/>
    <w:rsid w:val="00DF2504"/>
    <w:rsid w:val="00DF389B"/>
    <w:rsid w:val="00E005AC"/>
    <w:rsid w:val="00E1579F"/>
    <w:rsid w:val="00E22E90"/>
    <w:rsid w:val="00E26E39"/>
    <w:rsid w:val="00E322B1"/>
    <w:rsid w:val="00E34BB1"/>
    <w:rsid w:val="00E44E1B"/>
    <w:rsid w:val="00E462D0"/>
    <w:rsid w:val="00E475B8"/>
    <w:rsid w:val="00E53F7E"/>
    <w:rsid w:val="00E57CF8"/>
    <w:rsid w:val="00E610CE"/>
    <w:rsid w:val="00E74C37"/>
    <w:rsid w:val="00E822E0"/>
    <w:rsid w:val="00E853BD"/>
    <w:rsid w:val="00E87F9F"/>
    <w:rsid w:val="00E90984"/>
    <w:rsid w:val="00E90BD6"/>
    <w:rsid w:val="00E940D0"/>
    <w:rsid w:val="00EA7637"/>
    <w:rsid w:val="00EB61DD"/>
    <w:rsid w:val="00EC0C47"/>
    <w:rsid w:val="00EC36EB"/>
    <w:rsid w:val="00EC3BF4"/>
    <w:rsid w:val="00EC3F59"/>
    <w:rsid w:val="00EC7FF9"/>
    <w:rsid w:val="00ED0E72"/>
    <w:rsid w:val="00ED52BF"/>
    <w:rsid w:val="00EE309F"/>
    <w:rsid w:val="00EE33E9"/>
    <w:rsid w:val="00EE5304"/>
    <w:rsid w:val="00EE65EA"/>
    <w:rsid w:val="00EF6C9E"/>
    <w:rsid w:val="00F11C8D"/>
    <w:rsid w:val="00F20AA8"/>
    <w:rsid w:val="00F21659"/>
    <w:rsid w:val="00F22E5A"/>
    <w:rsid w:val="00F239A5"/>
    <w:rsid w:val="00F239D4"/>
    <w:rsid w:val="00F2765B"/>
    <w:rsid w:val="00F31BD4"/>
    <w:rsid w:val="00F322BF"/>
    <w:rsid w:val="00F33471"/>
    <w:rsid w:val="00F334D6"/>
    <w:rsid w:val="00F33BA1"/>
    <w:rsid w:val="00F372FA"/>
    <w:rsid w:val="00F43BB9"/>
    <w:rsid w:val="00F45F42"/>
    <w:rsid w:val="00F501AD"/>
    <w:rsid w:val="00F505D8"/>
    <w:rsid w:val="00F51ECD"/>
    <w:rsid w:val="00F53426"/>
    <w:rsid w:val="00F5511D"/>
    <w:rsid w:val="00F57642"/>
    <w:rsid w:val="00F64B17"/>
    <w:rsid w:val="00F65BDA"/>
    <w:rsid w:val="00F6789C"/>
    <w:rsid w:val="00F67B39"/>
    <w:rsid w:val="00F95332"/>
    <w:rsid w:val="00FA248A"/>
    <w:rsid w:val="00FA2590"/>
    <w:rsid w:val="00FA3EA1"/>
    <w:rsid w:val="00FB4744"/>
    <w:rsid w:val="00FB533C"/>
    <w:rsid w:val="00FB7B75"/>
    <w:rsid w:val="00FC5B3D"/>
    <w:rsid w:val="00FC6EB7"/>
    <w:rsid w:val="00FD4079"/>
    <w:rsid w:val="00FE0F4C"/>
    <w:rsid w:val="00FE30EC"/>
    <w:rsid w:val="00FE4402"/>
    <w:rsid w:val="00FE6314"/>
    <w:rsid w:val="00FF1328"/>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30C0ED7C-B1A7-41E9-89D4-458709C5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3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 w:type="paragraph" w:styleId="ListParagraph">
    <w:name w:val="List Paragraph"/>
    <w:basedOn w:val="Normal"/>
    <w:uiPriority w:val="34"/>
    <w:qFormat/>
    <w:rsid w:val="00F31BD4"/>
    <w:pPr>
      <w:spacing w:before="240" w:after="120" w:line="360" w:lineRule="auto"/>
      <w:ind w:left="720" w:firstLine="397"/>
      <w:contextualSpacing/>
      <w:jc w:val="thaiDistribute"/>
    </w:pPr>
    <w:rPr>
      <w:rFonts w:ascii="Calibri" w:eastAsia="Calibri" w:hAnsi="Calibri" w:cs="Cordia New"/>
      <w:color w:val="auto"/>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dd8a39-ab04-4fd3-8d92-2432c045922a">
      <Terms xmlns="http://schemas.microsoft.com/office/infopath/2007/PartnerControls"/>
    </lcf76f155ced4ddcb4097134ff3c332f>
    <TaxCatchAll xmlns="27285d5c-0fa7-4b31-a1a0-59bbaa49383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2" ma:contentTypeDescription="Create a new document." ma:contentTypeScope="" ma:versionID="90100cf49e648e1d2f20deb4cfe163c0">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f5cd30fde4ea1f68efdbd5fb215b0c8a"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2.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add8a39-ab04-4fd3-8d92-2432c045922a"/>
    <ds:schemaRef ds:uri="27285d5c-0fa7-4b31-a1a0-59bbaa493837"/>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15136D86-3107-4F69-A276-D2E705E27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1876</Words>
  <Characters>10785</Characters>
  <Application>Microsoft Office Word</Application>
  <DocSecurity>0</DocSecurity>
  <Lines>218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Pumet Amornsittiphat</cp:lastModifiedBy>
  <cp:revision>188</cp:revision>
  <cp:lastPrinted>2026-02-17T06:17:00Z</cp:lastPrinted>
  <dcterms:created xsi:type="dcterms:W3CDTF">2023-10-27T09:20:00Z</dcterms:created>
  <dcterms:modified xsi:type="dcterms:W3CDTF">2026-02-17T06:17:00Z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5542400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