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9CC6A" w14:textId="77777777" w:rsidR="00C33094" w:rsidRPr="0063267E" w:rsidRDefault="00256793" w:rsidP="0063267E">
      <w:pPr>
        <w:pStyle w:val="BodyText"/>
        <w:spacing w:after="120"/>
        <w:ind w:left="1886" w:hanging="1886"/>
        <w:jc w:val="center"/>
        <w:rPr>
          <w:rFonts w:asciiTheme="majorBidi" w:hAnsiTheme="majorBidi" w:cstheme="majorBidi"/>
          <w:b/>
          <w:bCs/>
          <w:sz w:val="20"/>
          <w:szCs w:val="20"/>
        </w:rPr>
      </w:pPr>
      <w:proofErr w:type="gramStart"/>
      <w:r w:rsidRPr="0063267E">
        <w:rPr>
          <w:rFonts w:asciiTheme="majorBidi" w:hAnsiTheme="majorBidi" w:cstheme="majorBidi"/>
          <w:b/>
          <w:bCs/>
          <w:sz w:val="20"/>
          <w:szCs w:val="20"/>
        </w:rPr>
        <w:t>REPORT</w:t>
      </w:r>
      <w:r w:rsidR="000079AA" w:rsidRPr="0063267E">
        <w:rPr>
          <w:rFonts w:asciiTheme="majorBidi" w:hAnsiTheme="majorBidi" w:cstheme="majorBidi"/>
          <w:b/>
          <w:bCs/>
          <w:sz w:val="20"/>
          <w:szCs w:val="20"/>
        </w:rPr>
        <w:t xml:space="preserve"> </w:t>
      </w:r>
      <w:r w:rsidRPr="0063267E">
        <w:rPr>
          <w:rFonts w:asciiTheme="majorBidi" w:hAnsiTheme="majorBidi" w:cstheme="majorBidi"/>
          <w:b/>
          <w:bCs/>
          <w:sz w:val="20"/>
          <w:szCs w:val="20"/>
        </w:rPr>
        <w:t xml:space="preserve"> OF</w:t>
      </w:r>
      <w:proofErr w:type="gramEnd"/>
      <w:r w:rsidRPr="0063267E">
        <w:rPr>
          <w:rFonts w:asciiTheme="majorBidi" w:hAnsiTheme="majorBidi" w:cstheme="majorBidi"/>
          <w:b/>
          <w:bCs/>
          <w:sz w:val="20"/>
          <w:szCs w:val="20"/>
        </w:rPr>
        <w:t xml:space="preserve"> </w:t>
      </w:r>
      <w:r w:rsidR="000079AA" w:rsidRPr="0063267E">
        <w:rPr>
          <w:rFonts w:asciiTheme="majorBidi" w:hAnsiTheme="majorBidi" w:cstheme="majorBidi"/>
          <w:b/>
          <w:bCs/>
          <w:sz w:val="20"/>
          <w:szCs w:val="20"/>
        </w:rPr>
        <w:t xml:space="preserve"> </w:t>
      </w:r>
      <w:proofErr w:type="gramStart"/>
      <w:r w:rsidRPr="0063267E">
        <w:rPr>
          <w:rFonts w:asciiTheme="majorBidi" w:hAnsiTheme="majorBidi" w:cstheme="majorBidi"/>
          <w:b/>
          <w:bCs/>
          <w:sz w:val="20"/>
          <w:szCs w:val="20"/>
        </w:rPr>
        <w:t>THE</w:t>
      </w:r>
      <w:r w:rsidR="000079AA" w:rsidRPr="0063267E">
        <w:rPr>
          <w:rFonts w:asciiTheme="majorBidi" w:hAnsiTheme="majorBidi" w:cstheme="majorBidi"/>
          <w:b/>
          <w:bCs/>
          <w:sz w:val="20"/>
          <w:szCs w:val="20"/>
        </w:rPr>
        <w:t xml:space="preserve"> </w:t>
      </w:r>
      <w:r w:rsidRPr="0063267E">
        <w:rPr>
          <w:rFonts w:asciiTheme="majorBidi" w:hAnsiTheme="majorBidi" w:cstheme="majorBidi"/>
          <w:b/>
          <w:bCs/>
          <w:sz w:val="20"/>
          <w:szCs w:val="20"/>
        </w:rPr>
        <w:t xml:space="preserve"> INDEPENDENT</w:t>
      </w:r>
      <w:proofErr w:type="gramEnd"/>
      <w:r w:rsidRPr="0063267E">
        <w:rPr>
          <w:rFonts w:asciiTheme="majorBidi" w:hAnsiTheme="majorBidi" w:cstheme="majorBidi"/>
          <w:b/>
          <w:bCs/>
          <w:sz w:val="20"/>
          <w:szCs w:val="20"/>
        </w:rPr>
        <w:t xml:space="preserve"> </w:t>
      </w:r>
      <w:r w:rsidR="000079AA" w:rsidRPr="0063267E">
        <w:rPr>
          <w:rFonts w:asciiTheme="majorBidi" w:hAnsiTheme="majorBidi" w:cstheme="majorBidi"/>
          <w:b/>
          <w:bCs/>
          <w:sz w:val="20"/>
          <w:szCs w:val="20"/>
        </w:rPr>
        <w:t xml:space="preserve"> </w:t>
      </w:r>
      <w:proofErr w:type="gramStart"/>
      <w:r w:rsidRPr="0063267E">
        <w:rPr>
          <w:rFonts w:asciiTheme="majorBidi" w:hAnsiTheme="majorBidi" w:cstheme="majorBidi"/>
          <w:b/>
          <w:bCs/>
          <w:sz w:val="20"/>
          <w:szCs w:val="20"/>
        </w:rPr>
        <w:t>CERTIFIED</w:t>
      </w:r>
      <w:r w:rsidR="000079AA" w:rsidRPr="0063267E">
        <w:rPr>
          <w:rFonts w:asciiTheme="majorBidi" w:hAnsiTheme="majorBidi" w:cstheme="majorBidi"/>
          <w:b/>
          <w:bCs/>
          <w:sz w:val="20"/>
          <w:szCs w:val="20"/>
        </w:rPr>
        <w:t xml:space="preserve"> </w:t>
      </w:r>
      <w:r w:rsidRPr="0063267E">
        <w:rPr>
          <w:rFonts w:asciiTheme="majorBidi" w:hAnsiTheme="majorBidi" w:cstheme="majorBidi"/>
          <w:b/>
          <w:bCs/>
          <w:sz w:val="20"/>
          <w:szCs w:val="20"/>
        </w:rPr>
        <w:t xml:space="preserve"> PUBLIC</w:t>
      </w:r>
      <w:proofErr w:type="gramEnd"/>
      <w:r w:rsidR="000079AA" w:rsidRPr="0063267E">
        <w:rPr>
          <w:rFonts w:asciiTheme="majorBidi" w:hAnsiTheme="majorBidi" w:cstheme="majorBidi"/>
          <w:b/>
          <w:bCs/>
          <w:sz w:val="20"/>
          <w:szCs w:val="20"/>
        </w:rPr>
        <w:t xml:space="preserve"> </w:t>
      </w:r>
      <w:r w:rsidRPr="0063267E">
        <w:rPr>
          <w:rFonts w:asciiTheme="majorBidi" w:hAnsiTheme="majorBidi" w:cstheme="majorBidi"/>
          <w:b/>
          <w:bCs/>
          <w:sz w:val="20"/>
          <w:szCs w:val="20"/>
        </w:rPr>
        <w:t xml:space="preserve"> ACCOUNTANTS</w:t>
      </w:r>
      <w:r w:rsidR="00C33094" w:rsidRPr="0063267E">
        <w:rPr>
          <w:rFonts w:asciiTheme="majorBidi" w:hAnsiTheme="majorBidi" w:cstheme="majorBidi"/>
          <w:b/>
          <w:bCs/>
          <w:sz w:val="20"/>
          <w:szCs w:val="20"/>
        </w:rPr>
        <w:t xml:space="preserve"> </w:t>
      </w:r>
    </w:p>
    <w:p w14:paraId="18D9CC6B" w14:textId="77777777" w:rsidR="00D20E9D" w:rsidRPr="0063267E" w:rsidRDefault="00D20E9D" w:rsidP="0063267E">
      <w:pPr>
        <w:pStyle w:val="BodyText"/>
        <w:spacing w:after="120"/>
        <w:ind w:left="1886" w:hanging="1886"/>
        <w:jc w:val="center"/>
        <w:rPr>
          <w:rFonts w:asciiTheme="majorBidi" w:hAnsiTheme="majorBidi" w:cstheme="majorBidi"/>
          <w:b/>
          <w:bCs/>
          <w:sz w:val="20"/>
          <w:szCs w:val="20"/>
        </w:rPr>
      </w:pPr>
    </w:p>
    <w:p w14:paraId="18D9CC6C" w14:textId="77777777" w:rsidR="00A438EE" w:rsidRPr="0063267E" w:rsidRDefault="00A438EE" w:rsidP="0063267E">
      <w:pPr>
        <w:pStyle w:val="BodyText"/>
        <w:spacing w:after="120"/>
        <w:ind w:left="1886" w:hanging="1886"/>
        <w:rPr>
          <w:rFonts w:asciiTheme="majorBidi" w:hAnsiTheme="majorBidi" w:cstheme="majorBidi"/>
          <w:b/>
          <w:bCs/>
          <w:sz w:val="20"/>
          <w:szCs w:val="20"/>
        </w:rPr>
      </w:pPr>
      <w:proofErr w:type="gramStart"/>
      <w:r w:rsidRPr="0063267E">
        <w:rPr>
          <w:rFonts w:asciiTheme="majorBidi" w:hAnsiTheme="majorBidi" w:cstheme="majorBidi"/>
          <w:b/>
          <w:bCs/>
          <w:sz w:val="20"/>
          <w:szCs w:val="20"/>
        </w:rPr>
        <w:t>TO  THE</w:t>
      </w:r>
      <w:proofErr w:type="gramEnd"/>
      <w:r w:rsidRPr="0063267E">
        <w:rPr>
          <w:rFonts w:asciiTheme="majorBidi" w:hAnsiTheme="majorBidi" w:cstheme="majorBidi"/>
          <w:b/>
          <w:bCs/>
          <w:sz w:val="20"/>
          <w:szCs w:val="20"/>
        </w:rPr>
        <w:t xml:space="preserve">  </w:t>
      </w:r>
      <w:proofErr w:type="gramStart"/>
      <w:r w:rsidR="003C2060" w:rsidRPr="0063267E">
        <w:rPr>
          <w:rFonts w:asciiTheme="majorBidi" w:hAnsiTheme="majorBidi" w:cstheme="majorBidi"/>
          <w:b/>
          <w:bCs/>
          <w:sz w:val="20"/>
          <w:szCs w:val="20"/>
        </w:rPr>
        <w:t>SHAREHOLDERS</w:t>
      </w:r>
      <w:r w:rsidR="000079AA" w:rsidRPr="0063267E">
        <w:rPr>
          <w:rFonts w:asciiTheme="majorBidi" w:hAnsiTheme="majorBidi" w:cstheme="majorBidi"/>
          <w:b/>
          <w:bCs/>
          <w:sz w:val="20"/>
          <w:szCs w:val="20"/>
        </w:rPr>
        <w:t xml:space="preserve"> </w:t>
      </w:r>
      <w:r w:rsidR="003C2060" w:rsidRPr="0063267E">
        <w:rPr>
          <w:rFonts w:asciiTheme="majorBidi" w:hAnsiTheme="majorBidi" w:cstheme="majorBidi"/>
          <w:b/>
          <w:bCs/>
          <w:sz w:val="20"/>
          <w:szCs w:val="20"/>
        </w:rPr>
        <w:t xml:space="preserve"> AND</w:t>
      </w:r>
      <w:proofErr w:type="gramEnd"/>
      <w:r w:rsidR="003C2060" w:rsidRPr="0063267E">
        <w:rPr>
          <w:rFonts w:asciiTheme="majorBidi" w:hAnsiTheme="majorBidi" w:cstheme="majorBidi"/>
          <w:b/>
          <w:bCs/>
          <w:sz w:val="20"/>
          <w:szCs w:val="20"/>
        </w:rPr>
        <w:t xml:space="preserve"> </w:t>
      </w:r>
      <w:r w:rsidR="000079AA" w:rsidRPr="0063267E">
        <w:rPr>
          <w:rFonts w:asciiTheme="majorBidi" w:hAnsiTheme="majorBidi" w:cstheme="majorBidi"/>
          <w:b/>
          <w:bCs/>
          <w:sz w:val="20"/>
          <w:szCs w:val="20"/>
        </w:rPr>
        <w:t xml:space="preserve"> </w:t>
      </w:r>
      <w:proofErr w:type="gramStart"/>
      <w:r w:rsidRPr="0063267E">
        <w:rPr>
          <w:rFonts w:asciiTheme="majorBidi" w:hAnsiTheme="majorBidi" w:cstheme="majorBidi"/>
          <w:b/>
          <w:bCs/>
          <w:sz w:val="20"/>
          <w:szCs w:val="20"/>
        </w:rPr>
        <w:t>BOARD  OF</w:t>
      </w:r>
      <w:proofErr w:type="gramEnd"/>
      <w:r w:rsidRPr="0063267E">
        <w:rPr>
          <w:rFonts w:asciiTheme="majorBidi" w:hAnsiTheme="majorBidi" w:cstheme="majorBidi"/>
          <w:b/>
          <w:bCs/>
          <w:sz w:val="20"/>
          <w:szCs w:val="20"/>
        </w:rPr>
        <w:t xml:space="preserve">  DIRECTORS</w:t>
      </w:r>
    </w:p>
    <w:p w14:paraId="18D9CC6D" w14:textId="35C46F46" w:rsidR="00B415F3" w:rsidRPr="0063267E" w:rsidRDefault="00223260" w:rsidP="0063267E">
      <w:pPr>
        <w:spacing w:after="120"/>
        <w:rPr>
          <w:rFonts w:asciiTheme="majorBidi" w:hAnsiTheme="majorBidi" w:cstheme="majorBidi"/>
          <w:b/>
          <w:bCs/>
          <w:sz w:val="20"/>
          <w:szCs w:val="20"/>
        </w:rPr>
      </w:pPr>
      <w:proofErr w:type="gramStart"/>
      <w:r w:rsidRPr="0063267E">
        <w:rPr>
          <w:rFonts w:asciiTheme="majorBidi" w:eastAsia="Arial Unicode MS" w:hAnsiTheme="majorBidi" w:cstheme="majorBidi"/>
          <w:b/>
          <w:bCs/>
          <w:sz w:val="20"/>
          <w:szCs w:val="20"/>
        </w:rPr>
        <w:t>PROEN  CORP</w:t>
      </w:r>
      <w:proofErr w:type="gramEnd"/>
      <w:r w:rsidRPr="0063267E">
        <w:rPr>
          <w:rFonts w:asciiTheme="majorBidi" w:eastAsia="Arial Unicode MS" w:hAnsiTheme="majorBidi" w:cstheme="majorBidi"/>
          <w:b/>
          <w:bCs/>
          <w:sz w:val="20"/>
          <w:szCs w:val="20"/>
        </w:rPr>
        <w:t xml:space="preserve"> </w:t>
      </w:r>
      <w:r w:rsidR="00BA07B0" w:rsidRPr="0063267E">
        <w:rPr>
          <w:rFonts w:asciiTheme="majorBidi" w:eastAsia="Arial Unicode MS" w:hAnsiTheme="majorBidi" w:cstheme="majorBidi"/>
          <w:b/>
          <w:bCs/>
          <w:sz w:val="20"/>
          <w:szCs w:val="20"/>
        </w:rPr>
        <w:t xml:space="preserve"> </w:t>
      </w:r>
      <w:proofErr w:type="gramStart"/>
      <w:r w:rsidRPr="0063267E">
        <w:rPr>
          <w:rFonts w:asciiTheme="majorBidi" w:eastAsia="Arial Unicode MS" w:hAnsiTheme="majorBidi" w:cstheme="majorBidi"/>
          <w:b/>
          <w:bCs/>
          <w:sz w:val="20"/>
          <w:szCs w:val="20"/>
        </w:rPr>
        <w:t>PUBLIC  COMPANY</w:t>
      </w:r>
      <w:proofErr w:type="gramEnd"/>
      <w:r w:rsidRPr="0063267E">
        <w:rPr>
          <w:rFonts w:asciiTheme="majorBidi" w:eastAsia="Arial Unicode MS" w:hAnsiTheme="majorBidi" w:cstheme="majorBidi"/>
          <w:b/>
          <w:bCs/>
          <w:sz w:val="20"/>
          <w:szCs w:val="20"/>
        </w:rPr>
        <w:t xml:space="preserve">  LIMITED</w:t>
      </w:r>
      <w:r w:rsidR="00B415F3" w:rsidRPr="0063267E">
        <w:rPr>
          <w:rFonts w:asciiTheme="majorBidi" w:hAnsiTheme="majorBidi" w:cstheme="majorBidi"/>
          <w:b/>
          <w:bCs/>
          <w:sz w:val="20"/>
          <w:szCs w:val="20"/>
        </w:rPr>
        <w:t xml:space="preserve"> </w:t>
      </w:r>
    </w:p>
    <w:p w14:paraId="18D9CC6E" w14:textId="77777777" w:rsidR="003822E3" w:rsidRPr="0063267E" w:rsidRDefault="003822E3" w:rsidP="0063267E">
      <w:pPr>
        <w:rPr>
          <w:rFonts w:cs="Times New Roman"/>
          <w:sz w:val="20"/>
          <w:szCs w:val="20"/>
        </w:rPr>
      </w:pPr>
    </w:p>
    <w:p w14:paraId="18D9CC6F" w14:textId="77777777" w:rsidR="00C9649A" w:rsidRPr="0063267E" w:rsidRDefault="00C9649A" w:rsidP="0063267E">
      <w:pPr>
        <w:rPr>
          <w:rFonts w:cs="Times New Roman"/>
          <w:szCs w:val="24"/>
        </w:rPr>
      </w:pPr>
      <w:r w:rsidRPr="0063267E">
        <w:rPr>
          <w:rFonts w:cs="Times New Roman"/>
          <w:b/>
          <w:bCs/>
          <w:szCs w:val="24"/>
        </w:rPr>
        <w:t>Opinion</w:t>
      </w:r>
      <w:r w:rsidRPr="0063267E">
        <w:rPr>
          <w:rFonts w:cs="Times New Roman"/>
          <w:szCs w:val="24"/>
        </w:rPr>
        <w:t xml:space="preserve"> </w:t>
      </w:r>
    </w:p>
    <w:p w14:paraId="3BF93D7C" w14:textId="77777777" w:rsidR="0063267E" w:rsidRPr="0063267E" w:rsidRDefault="0063267E" w:rsidP="0063267E">
      <w:pPr>
        <w:rPr>
          <w:rFonts w:cs="Times New Roman"/>
          <w:sz w:val="20"/>
          <w:szCs w:val="20"/>
        </w:rPr>
      </w:pPr>
    </w:p>
    <w:p w14:paraId="18D9CC70" w14:textId="05908592" w:rsidR="00C9649A" w:rsidRPr="0063267E" w:rsidRDefault="00C9649A" w:rsidP="00BE2BB1">
      <w:pPr>
        <w:jc w:val="both"/>
        <w:rPr>
          <w:rFonts w:cs="Times New Roman"/>
          <w:szCs w:val="24"/>
        </w:rPr>
      </w:pPr>
      <w:r w:rsidRPr="0063267E">
        <w:rPr>
          <w:rFonts w:cs="Times New Roman"/>
          <w:spacing w:val="-6"/>
          <w:szCs w:val="24"/>
        </w:rPr>
        <w:t xml:space="preserve">We have audited the consolidated financial statements of </w:t>
      </w:r>
      <w:r w:rsidR="00223260" w:rsidRPr="0063267E">
        <w:rPr>
          <w:rFonts w:cs="Times New Roman"/>
          <w:spacing w:val="-6"/>
          <w:szCs w:val="24"/>
        </w:rPr>
        <w:t>PROEN Corp Public Company Limited</w:t>
      </w:r>
      <w:r w:rsidR="00223260" w:rsidRPr="0063267E">
        <w:rPr>
          <w:rFonts w:cs="Times New Roman"/>
          <w:szCs w:val="24"/>
        </w:rPr>
        <w:t xml:space="preserve"> </w:t>
      </w:r>
      <w:r w:rsidRPr="0063267E">
        <w:rPr>
          <w:rFonts w:cs="Times New Roman"/>
          <w:szCs w:val="24"/>
        </w:rPr>
        <w:t xml:space="preserve"> and its subsidiaries </w:t>
      </w:r>
      <w:r w:rsidRPr="0063267E">
        <w:rPr>
          <w:rFonts w:cs="Times New Roman"/>
          <w:spacing w:val="-4"/>
          <w:szCs w:val="24"/>
        </w:rPr>
        <w:t>(the “Group</w:t>
      </w:r>
      <w:r w:rsidR="00044A49" w:rsidRPr="0063267E">
        <w:rPr>
          <w:rFonts w:cs="Times New Roman"/>
          <w:spacing w:val="-4"/>
          <w:szCs w:val="24"/>
        </w:rPr>
        <w:t>”</w:t>
      </w:r>
      <w:r w:rsidRPr="0063267E">
        <w:rPr>
          <w:rFonts w:cs="Times New Roman"/>
          <w:spacing w:val="-4"/>
          <w:szCs w:val="24"/>
        </w:rPr>
        <w:t xml:space="preserve">) and the </w:t>
      </w:r>
      <w:r w:rsidR="003C77D7" w:rsidRPr="0063267E">
        <w:rPr>
          <w:rFonts w:cs="Times New Roman"/>
          <w:spacing w:val="-4"/>
          <w:szCs w:val="24"/>
        </w:rPr>
        <w:t>separate</w:t>
      </w:r>
      <w:r w:rsidR="000227B5" w:rsidRPr="0063267E">
        <w:rPr>
          <w:rFonts w:cs="Times New Roman"/>
          <w:spacing w:val="-4"/>
          <w:szCs w:val="24"/>
        </w:rPr>
        <w:t xml:space="preserve"> </w:t>
      </w:r>
      <w:r w:rsidRPr="0063267E">
        <w:rPr>
          <w:rFonts w:cs="Times New Roman"/>
          <w:spacing w:val="-4"/>
          <w:szCs w:val="24"/>
        </w:rPr>
        <w:t xml:space="preserve">financial statements of </w:t>
      </w:r>
      <w:r w:rsidR="000227B5" w:rsidRPr="0063267E">
        <w:rPr>
          <w:rFonts w:cs="Times New Roman"/>
          <w:spacing w:val="-4"/>
          <w:szCs w:val="24"/>
        </w:rPr>
        <w:t>PROEN Corp Public Company Limited</w:t>
      </w:r>
      <w:r w:rsidRPr="0063267E">
        <w:rPr>
          <w:rFonts w:cs="Times New Roman"/>
          <w:spacing w:val="-4"/>
          <w:szCs w:val="24"/>
        </w:rPr>
        <w:t xml:space="preserve"> (the “Company”), which comprise the consolidated and </w:t>
      </w:r>
      <w:r w:rsidR="003C77D7" w:rsidRPr="0063267E">
        <w:rPr>
          <w:rFonts w:cs="Times New Roman"/>
          <w:spacing w:val="-4"/>
          <w:szCs w:val="24"/>
        </w:rPr>
        <w:t>separate</w:t>
      </w:r>
      <w:r w:rsidR="000227B5" w:rsidRPr="0063267E">
        <w:rPr>
          <w:rFonts w:cs="Times New Roman"/>
          <w:spacing w:val="-4"/>
          <w:szCs w:val="24"/>
        </w:rPr>
        <w:t xml:space="preserve"> </w:t>
      </w:r>
      <w:r w:rsidRPr="0063267E">
        <w:rPr>
          <w:rFonts w:cs="Times New Roman"/>
          <w:spacing w:val="-4"/>
          <w:szCs w:val="24"/>
        </w:rPr>
        <w:t xml:space="preserve">statements </w:t>
      </w:r>
      <w:r w:rsidRPr="00BE2BB1">
        <w:rPr>
          <w:rFonts w:cs="Times New Roman"/>
          <w:spacing w:val="-6"/>
          <w:szCs w:val="24"/>
        </w:rPr>
        <w:t xml:space="preserve">of financial position as at </w:t>
      </w:r>
      <w:r w:rsidR="000227B5" w:rsidRPr="00BE2BB1">
        <w:rPr>
          <w:rFonts w:cs="Times New Roman"/>
          <w:spacing w:val="-6"/>
          <w:szCs w:val="24"/>
        </w:rPr>
        <w:t>December 31, 2025,</w:t>
      </w:r>
      <w:r w:rsidRPr="00BE2BB1">
        <w:rPr>
          <w:rFonts w:cs="Times New Roman"/>
          <w:spacing w:val="-6"/>
          <w:szCs w:val="24"/>
        </w:rPr>
        <w:t xml:space="preserve"> and the related consolidated and </w:t>
      </w:r>
      <w:r w:rsidR="003C77D7" w:rsidRPr="00BE2BB1">
        <w:rPr>
          <w:rFonts w:cs="Times New Roman"/>
          <w:spacing w:val="-6"/>
          <w:szCs w:val="24"/>
        </w:rPr>
        <w:t>separate</w:t>
      </w:r>
      <w:r w:rsidRPr="00BE2BB1">
        <w:rPr>
          <w:rFonts w:cs="Times New Roman"/>
          <w:spacing w:val="-6"/>
          <w:szCs w:val="24"/>
        </w:rPr>
        <w:t xml:space="preserve"> statements</w:t>
      </w:r>
      <w:r w:rsidRPr="0063267E">
        <w:rPr>
          <w:rFonts w:cs="Times New Roman"/>
          <w:spacing w:val="-4"/>
          <w:szCs w:val="24"/>
        </w:rPr>
        <w:t xml:space="preserve"> </w:t>
      </w:r>
      <w:r w:rsidRPr="00BE2BB1">
        <w:rPr>
          <w:rFonts w:cs="Times New Roman"/>
          <w:spacing w:val="-6"/>
          <w:szCs w:val="24"/>
        </w:rPr>
        <w:t xml:space="preserve">of comprehensive income, changes in shareholders’ equity and cash flows for the </w:t>
      </w:r>
      <w:r w:rsidR="00E30FBC" w:rsidRPr="00BE2BB1">
        <w:rPr>
          <w:rFonts w:cs="Times New Roman"/>
          <w:spacing w:val="-6"/>
          <w:szCs w:val="24"/>
        </w:rPr>
        <w:t>year</w:t>
      </w:r>
      <w:r w:rsidRPr="00BE2BB1">
        <w:rPr>
          <w:rFonts w:cs="Times New Roman"/>
          <w:spacing w:val="-6"/>
          <w:szCs w:val="24"/>
        </w:rPr>
        <w:t xml:space="preserve"> then ended,</w:t>
      </w:r>
      <w:r w:rsidRPr="0063267E">
        <w:rPr>
          <w:rFonts w:cs="Times New Roman"/>
          <w:szCs w:val="24"/>
        </w:rPr>
        <w:t xml:space="preserve"> and notes to the financial statements, including </w:t>
      </w:r>
      <w:r w:rsidR="00C90E92" w:rsidRPr="0063267E">
        <w:rPr>
          <w:rFonts w:cs="Times New Roman"/>
          <w:szCs w:val="24"/>
        </w:rPr>
        <w:t>material</w:t>
      </w:r>
      <w:r w:rsidRPr="0063267E">
        <w:rPr>
          <w:rFonts w:cs="Times New Roman"/>
          <w:szCs w:val="24"/>
        </w:rPr>
        <w:t xml:space="preserve"> accounting polic</w:t>
      </w:r>
      <w:r w:rsidR="00C90E92" w:rsidRPr="0063267E">
        <w:rPr>
          <w:rFonts w:cs="Times New Roman"/>
          <w:szCs w:val="24"/>
        </w:rPr>
        <w:t>y information</w:t>
      </w:r>
      <w:r w:rsidRPr="0063267E">
        <w:rPr>
          <w:rFonts w:cs="Times New Roman"/>
          <w:szCs w:val="24"/>
        </w:rPr>
        <w:t xml:space="preserve">. </w:t>
      </w:r>
    </w:p>
    <w:p w14:paraId="1119E8A7" w14:textId="77777777" w:rsidR="0063267E" w:rsidRPr="0063267E" w:rsidRDefault="0063267E" w:rsidP="0063267E">
      <w:pPr>
        <w:rPr>
          <w:rFonts w:cs="Times New Roman"/>
          <w:sz w:val="20"/>
          <w:szCs w:val="20"/>
        </w:rPr>
      </w:pPr>
    </w:p>
    <w:p w14:paraId="18D9CC71" w14:textId="38B96F6C" w:rsidR="00C9649A" w:rsidRPr="0063267E" w:rsidRDefault="00C9649A" w:rsidP="0055474B">
      <w:pPr>
        <w:jc w:val="both"/>
        <w:rPr>
          <w:rFonts w:cs="Times New Roman"/>
          <w:szCs w:val="24"/>
        </w:rPr>
      </w:pPr>
      <w:r w:rsidRPr="0063267E">
        <w:rPr>
          <w:rFonts w:cs="Times New Roman"/>
          <w:spacing w:val="-4"/>
          <w:szCs w:val="24"/>
        </w:rPr>
        <w:t xml:space="preserve">In our opinion, the accompanying consolidated and </w:t>
      </w:r>
      <w:r w:rsidR="003C77D7" w:rsidRPr="0063267E">
        <w:rPr>
          <w:rFonts w:cs="Times New Roman"/>
          <w:spacing w:val="-4"/>
          <w:szCs w:val="24"/>
        </w:rPr>
        <w:t>separate</w:t>
      </w:r>
      <w:r w:rsidRPr="0063267E">
        <w:rPr>
          <w:rFonts w:cs="Times New Roman"/>
          <w:spacing w:val="-4"/>
          <w:szCs w:val="24"/>
        </w:rPr>
        <w:t xml:space="preserve"> financial statements present fairly, </w:t>
      </w:r>
      <w:r w:rsidRPr="00FF3965">
        <w:rPr>
          <w:rFonts w:cs="Times New Roman"/>
          <w:szCs w:val="24"/>
        </w:rPr>
        <w:t xml:space="preserve">in all material respects, the financial position of </w:t>
      </w:r>
      <w:r w:rsidR="000227B5" w:rsidRPr="00FF3965">
        <w:rPr>
          <w:rFonts w:cs="Times New Roman"/>
          <w:szCs w:val="24"/>
        </w:rPr>
        <w:t>PROEN Corp Public Company Limited</w:t>
      </w:r>
      <w:r w:rsidRPr="00FF3965">
        <w:rPr>
          <w:rFonts w:cs="Times New Roman"/>
          <w:szCs w:val="24"/>
        </w:rPr>
        <w:t xml:space="preserve"> and of </w:t>
      </w:r>
      <w:r w:rsidR="000227B5" w:rsidRPr="00FF3965">
        <w:rPr>
          <w:rFonts w:cs="Times New Roman"/>
          <w:szCs w:val="24"/>
        </w:rPr>
        <w:t xml:space="preserve">PROEN Corp Public Company Limited </w:t>
      </w:r>
      <w:r w:rsidRPr="00FF3965">
        <w:rPr>
          <w:rFonts w:cs="Times New Roman"/>
          <w:szCs w:val="24"/>
        </w:rPr>
        <w:t xml:space="preserve">as </w:t>
      </w:r>
      <w:proofErr w:type="gramStart"/>
      <w:r w:rsidRPr="00FF3965">
        <w:rPr>
          <w:rFonts w:cs="Times New Roman"/>
          <w:szCs w:val="24"/>
        </w:rPr>
        <w:t>at</w:t>
      </w:r>
      <w:proofErr w:type="gramEnd"/>
      <w:r w:rsidRPr="00FF3965">
        <w:rPr>
          <w:rFonts w:cs="Times New Roman"/>
          <w:szCs w:val="24"/>
        </w:rPr>
        <w:t xml:space="preserve"> </w:t>
      </w:r>
      <w:r w:rsidR="000227B5" w:rsidRPr="00FF3965">
        <w:rPr>
          <w:rFonts w:cs="Times New Roman"/>
          <w:szCs w:val="24"/>
        </w:rPr>
        <w:t>December 31, 2025</w:t>
      </w:r>
      <w:r w:rsidRPr="00FF3965">
        <w:rPr>
          <w:rFonts w:cs="Times New Roman"/>
          <w:szCs w:val="24"/>
        </w:rPr>
        <w:t xml:space="preserve">, and </w:t>
      </w:r>
      <w:r w:rsidR="009B366D" w:rsidRPr="00FF3965">
        <w:rPr>
          <w:rFonts w:cs="Times New Roman"/>
          <w:szCs w:val="24"/>
        </w:rPr>
        <w:t xml:space="preserve">its </w:t>
      </w:r>
      <w:r w:rsidRPr="00FF3965">
        <w:rPr>
          <w:rFonts w:cs="Times New Roman"/>
          <w:szCs w:val="24"/>
        </w:rPr>
        <w:t xml:space="preserve">financial performance and </w:t>
      </w:r>
      <w:r w:rsidR="009B366D" w:rsidRPr="00FF3965">
        <w:rPr>
          <w:rFonts w:cs="Times New Roman"/>
          <w:szCs w:val="24"/>
        </w:rPr>
        <w:t xml:space="preserve">its </w:t>
      </w:r>
      <w:r w:rsidRPr="00FF3965">
        <w:rPr>
          <w:rFonts w:cs="Times New Roman"/>
          <w:szCs w:val="24"/>
        </w:rPr>
        <w:t xml:space="preserve">cash flows for the </w:t>
      </w:r>
      <w:r w:rsidR="00E30FBC" w:rsidRPr="00FF3965">
        <w:rPr>
          <w:rFonts w:cs="Times New Roman"/>
          <w:szCs w:val="24"/>
        </w:rPr>
        <w:t>year</w:t>
      </w:r>
      <w:r w:rsidR="00B9060B" w:rsidRPr="00FF3965">
        <w:rPr>
          <w:rFonts w:cs="Times New Roman"/>
          <w:szCs w:val="24"/>
        </w:rPr>
        <w:t xml:space="preserve"> </w:t>
      </w:r>
      <w:r w:rsidRPr="00FF3965">
        <w:rPr>
          <w:rFonts w:cs="Times New Roman"/>
          <w:szCs w:val="24"/>
        </w:rPr>
        <w:t>then ended in accordance with Thai Financial Reporting Standards</w:t>
      </w:r>
      <w:r w:rsidRPr="00FF3965">
        <w:rPr>
          <w:rFonts w:cs="Times New Roman"/>
          <w:szCs w:val="24"/>
          <w:cs/>
        </w:rPr>
        <w:t xml:space="preserve"> </w:t>
      </w:r>
      <w:r w:rsidRPr="00FF3965">
        <w:rPr>
          <w:rFonts w:cs="Times New Roman"/>
          <w:szCs w:val="24"/>
        </w:rPr>
        <w:t>(“TFRSs”).</w:t>
      </w:r>
    </w:p>
    <w:p w14:paraId="1CCE8ABE" w14:textId="77777777" w:rsidR="0063267E" w:rsidRPr="0063267E" w:rsidRDefault="0063267E" w:rsidP="0063267E">
      <w:pPr>
        <w:rPr>
          <w:rFonts w:cs="Times New Roman"/>
          <w:sz w:val="20"/>
          <w:szCs w:val="20"/>
        </w:rPr>
      </w:pPr>
    </w:p>
    <w:p w14:paraId="18D9CC72" w14:textId="03C0F6F3" w:rsidR="00C9649A" w:rsidRPr="0063267E" w:rsidRDefault="00C9649A" w:rsidP="0063267E">
      <w:pPr>
        <w:jc w:val="thaiDistribute"/>
        <w:rPr>
          <w:rFonts w:cs="Times New Roman"/>
          <w:szCs w:val="24"/>
        </w:rPr>
      </w:pPr>
      <w:r w:rsidRPr="0063267E">
        <w:rPr>
          <w:rFonts w:cs="Times New Roman"/>
          <w:b/>
          <w:bCs/>
          <w:szCs w:val="24"/>
        </w:rPr>
        <w:t>Basis for Opinion</w:t>
      </w:r>
    </w:p>
    <w:p w14:paraId="37AFA113" w14:textId="77777777" w:rsidR="0063267E" w:rsidRPr="0063267E" w:rsidRDefault="0063267E" w:rsidP="0063267E">
      <w:pPr>
        <w:rPr>
          <w:rFonts w:cs="Times New Roman"/>
          <w:sz w:val="20"/>
          <w:szCs w:val="20"/>
        </w:rPr>
      </w:pPr>
    </w:p>
    <w:p w14:paraId="18D9CC73" w14:textId="2C28E395" w:rsidR="00C9649A" w:rsidRDefault="00C9649A" w:rsidP="0063267E">
      <w:pPr>
        <w:jc w:val="thaiDistribute"/>
        <w:rPr>
          <w:rFonts w:cs="Times New Roman"/>
          <w:szCs w:val="24"/>
        </w:rPr>
      </w:pPr>
      <w:r w:rsidRPr="0063267E">
        <w:rPr>
          <w:rFonts w:cs="Times New Roman"/>
          <w:szCs w:val="24"/>
        </w:rPr>
        <w:t xml:space="preserve">We conducted our audit in accordance with Thai Standards on Auditing (“TSAs”). Our responsibilities under those standards are further described in the Auditor’s </w:t>
      </w:r>
      <w:proofErr w:type="gramStart"/>
      <w:r w:rsidRPr="0063267E">
        <w:rPr>
          <w:rFonts w:cs="Times New Roman"/>
          <w:szCs w:val="24"/>
        </w:rPr>
        <w:t>Responsibilities</w:t>
      </w:r>
      <w:proofErr w:type="gramEnd"/>
      <w:r w:rsidRPr="0063267E">
        <w:rPr>
          <w:rFonts w:cs="Times New Roman"/>
          <w:szCs w:val="24"/>
        </w:rPr>
        <w:t xml:space="preserve"> for the Audit </w:t>
      </w:r>
      <w:proofErr w:type="gramStart"/>
      <w:r w:rsidRPr="0063267E">
        <w:rPr>
          <w:rFonts w:cs="Times New Roman"/>
          <w:szCs w:val="24"/>
        </w:rPr>
        <w:t>of</w:t>
      </w:r>
      <w:proofErr w:type="gramEnd"/>
      <w:r w:rsidRPr="0063267E">
        <w:rPr>
          <w:rFonts w:cs="Times New Roman"/>
          <w:szCs w:val="24"/>
        </w:rPr>
        <w:t xml:space="preserve"> the</w:t>
      </w:r>
      <w:r w:rsidRPr="0063267E">
        <w:rPr>
          <w:rFonts w:cs="Times New Roman"/>
          <w:szCs w:val="24"/>
          <w:cs/>
        </w:rPr>
        <w:t xml:space="preserve"> </w:t>
      </w:r>
      <w:r w:rsidRPr="0063267E">
        <w:rPr>
          <w:rFonts w:cs="Times New Roman"/>
          <w:szCs w:val="24"/>
        </w:rPr>
        <w:t xml:space="preserve">Consolidated and </w:t>
      </w:r>
      <w:r w:rsidR="00A3706F" w:rsidRPr="0063267E">
        <w:rPr>
          <w:rFonts w:cs="Times New Roman"/>
          <w:szCs w:val="24"/>
        </w:rPr>
        <w:t>S</w:t>
      </w:r>
      <w:r w:rsidR="003C77D7" w:rsidRPr="0063267E">
        <w:rPr>
          <w:rFonts w:cs="Times New Roman"/>
          <w:szCs w:val="24"/>
        </w:rPr>
        <w:t>eparate</w:t>
      </w:r>
      <w:r w:rsidR="00146DCB" w:rsidRPr="0063267E">
        <w:rPr>
          <w:rFonts w:cs="Times New Roman"/>
          <w:szCs w:val="24"/>
        </w:rPr>
        <w:t xml:space="preserve"> </w:t>
      </w:r>
      <w:r w:rsidRPr="0063267E">
        <w:rPr>
          <w:rFonts w:cs="Times New Roman"/>
          <w:szCs w:val="24"/>
        </w:rPr>
        <w:t>Financial Statements section of our report. We are independent of</w:t>
      </w:r>
      <w:r w:rsidRPr="0063267E">
        <w:rPr>
          <w:rFonts w:cs="Times New Roman"/>
          <w:szCs w:val="24"/>
          <w:cs/>
        </w:rPr>
        <w:t xml:space="preserve"> </w:t>
      </w:r>
      <w:r w:rsidRPr="0063267E">
        <w:rPr>
          <w:rFonts w:cs="Times New Roman"/>
          <w:szCs w:val="24"/>
        </w:rPr>
        <w:t xml:space="preserve">the Group in accordance with the </w:t>
      </w:r>
      <w:r w:rsidR="00F13150" w:rsidRPr="0063267E">
        <w:rPr>
          <w:rFonts w:cs="Times New Roman"/>
          <w:szCs w:val="24"/>
        </w:rPr>
        <w:t xml:space="preserve">Code of Ethics for Professional Accountants including Independence Standards issued by the Federation of Accounting Professions (Code of Ethics for Professional Accountants) </w:t>
      </w:r>
      <w:r w:rsidR="00E30FBC" w:rsidRPr="0063267E">
        <w:rPr>
          <w:rFonts w:cs="Times New Roman"/>
          <w:szCs w:val="24"/>
        </w:rPr>
        <w:t xml:space="preserve"> </w:t>
      </w:r>
      <w:r w:rsidRPr="0063267E">
        <w:rPr>
          <w:rFonts w:cs="Times New Roman"/>
          <w:szCs w:val="24"/>
        </w:rPr>
        <w:t xml:space="preserve">that are relevant to </w:t>
      </w:r>
      <w:r w:rsidR="0079690E" w:rsidRPr="0063267E">
        <w:rPr>
          <w:rFonts w:cs="Times New Roman"/>
          <w:szCs w:val="24"/>
        </w:rPr>
        <w:t>our</w:t>
      </w:r>
      <w:r w:rsidRPr="0063267E">
        <w:rPr>
          <w:rFonts w:cs="Times New Roman"/>
          <w:szCs w:val="24"/>
        </w:rPr>
        <w:t xml:space="preserve"> audit of the consolidated and </w:t>
      </w:r>
      <w:r w:rsidR="003C77D7" w:rsidRPr="0063267E">
        <w:rPr>
          <w:rFonts w:cs="Times New Roman"/>
          <w:szCs w:val="24"/>
        </w:rPr>
        <w:t>separate</w:t>
      </w:r>
      <w:r w:rsidR="004C71A1" w:rsidRPr="0063267E">
        <w:rPr>
          <w:rFonts w:cs="Times New Roman"/>
          <w:szCs w:val="24"/>
        </w:rPr>
        <w:t xml:space="preserve"> </w:t>
      </w:r>
      <w:r w:rsidRPr="0063267E">
        <w:rPr>
          <w:rFonts w:cs="Times New Roman"/>
          <w:szCs w:val="24"/>
        </w:rPr>
        <w:t xml:space="preserve">financial statements, and we have fulfilled our other ethical responsibilities in accordance with </w:t>
      </w:r>
      <w:r w:rsidR="00F13150" w:rsidRPr="0063267E">
        <w:rPr>
          <w:rFonts w:cs="Times New Roman"/>
          <w:szCs w:val="24"/>
        </w:rPr>
        <w:t>the Code of Ethics for Professional Accountants</w:t>
      </w:r>
      <w:r w:rsidRPr="0063267E">
        <w:rPr>
          <w:rFonts w:cs="Times New Roman"/>
          <w:szCs w:val="24"/>
        </w:rPr>
        <w:t>. We believe that the audit evidence we have obtained is sufficient and appropriate to provide a basis for our opinion.</w:t>
      </w:r>
    </w:p>
    <w:p w14:paraId="35F0061E" w14:textId="77777777" w:rsidR="0063267E" w:rsidRPr="0063267E" w:rsidRDefault="0063267E" w:rsidP="0063267E">
      <w:pPr>
        <w:rPr>
          <w:rFonts w:cs="Times New Roman"/>
          <w:sz w:val="20"/>
          <w:szCs w:val="20"/>
          <w:cs/>
        </w:rPr>
      </w:pPr>
    </w:p>
    <w:p w14:paraId="3AC8E138" w14:textId="77777777" w:rsidR="0063267E" w:rsidRPr="0063267E" w:rsidRDefault="0063267E" w:rsidP="0063267E">
      <w:pPr>
        <w:rPr>
          <w:rFonts w:cs="Times New Roman"/>
          <w:b/>
          <w:bCs/>
          <w:color w:val="000000"/>
          <w:szCs w:val="24"/>
          <w:highlight w:val="yellow"/>
        </w:rPr>
      </w:pPr>
      <w:r w:rsidRPr="0063267E">
        <w:rPr>
          <w:rFonts w:cs="Times New Roman"/>
          <w:b/>
          <w:bCs/>
          <w:color w:val="000000"/>
          <w:szCs w:val="24"/>
        </w:rPr>
        <w:t>Emphasis of Matter</w:t>
      </w:r>
      <w:r w:rsidRPr="0063267E">
        <w:rPr>
          <w:rFonts w:cs="Times New Roman"/>
          <w:b/>
          <w:bCs/>
          <w:color w:val="000000"/>
          <w:szCs w:val="24"/>
          <w:highlight w:val="yellow"/>
          <w:cs/>
        </w:rPr>
        <w:t xml:space="preserve"> </w:t>
      </w:r>
    </w:p>
    <w:p w14:paraId="4774F616" w14:textId="77777777" w:rsidR="0063267E" w:rsidRPr="0063267E" w:rsidRDefault="0063267E" w:rsidP="0063267E">
      <w:pPr>
        <w:rPr>
          <w:rFonts w:cs="Times New Roman"/>
          <w:sz w:val="20"/>
          <w:szCs w:val="20"/>
        </w:rPr>
      </w:pPr>
    </w:p>
    <w:p w14:paraId="6D11948A" w14:textId="18467CE7" w:rsidR="0063267E" w:rsidRPr="0063267E" w:rsidRDefault="0063267E" w:rsidP="0063267E">
      <w:pPr>
        <w:jc w:val="thaiDistribute"/>
        <w:rPr>
          <w:rFonts w:cs="Times New Roman"/>
          <w:szCs w:val="24"/>
        </w:rPr>
      </w:pPr>
      <w:r w:rsidRPr="0063267E">
        <w:rPr>
          <w:rFonts w:cs="Times New Roman"/>
          <w:szCs w:val="24"/>
        </w:rPr>
        <w:t>We draw attention to Note 3</w:t>
      </w:r>
      <w:r w:rsidR="00495A03">
        <w:rPr>
          <w:rFonts w:cs="Times New Roman"/>
          <w:szCs w:val="24"/>
        </w:rPr>
        <w:t>7</w:t>
      </w:r>
      <w:r w:rsidRPr="0063267E">
        <w:rPr>
          <w:rFonts w:cs="Times New Roman"/>
          <w:szCs w:val="24"/>
        </w:rPr>
        <w:t xml:space="preserve"> to the financial statements, which describes the bondholders’ meeting No. 1/2026 held on February 19, </w:t>
      </w:r>
      <w:proofErr w:type="gramStart"/>
      <w:r w:rsidRPr="0063267E">
        <w:rPr>
          <w:rFonts w:cs="Times New Roman"/>
          <w:szCs w:val="24"/>
        </w:rPr>
        <w:t>2026</w:t>
      </w:r>
      <w:proofErr w:type="gramEnd"/>
      <w:r w:rsidRPr="0063267E">
        <w:rPr>
          <w:rFonts w:cs="Times New Roman"/>
          <w:szCs w:val="24"/>
        </w:rPr>
        <w:t xml:space="preserve"> to consider approving the extension of the maturity date of debenture amounted Baht 300 million that will mature on March 30, </w:t>
      </w:r>
      <w:proofErr w:type="gramStart"/>
      <w:r w:rsidRPr="0063267E">
        <w:rPr>
          <w:rFonts w:cs="Times New Roman"/>
          <w:szCs w:val="24"/>
        </w:rPr>
        <w:t>2026</w:t>
      </w:r>
      <w:proofErr w:type="gramEnd"/>
      <w:r w:rsidRPr="0063267E">
        <w:rPr>
          <w:rFonts w:cs="Times New Roman"/>
          <w:szCs w:val="24"/>
        </w:rPr>
        <w:t xml:space="preserve"> and </w:t>
      </w:r>
      <w:proofErr w:type="gramStart"/>
      <w:r w:rsidRPr="0063267E">
        <w:rPr>
          <w:rFonts w:cs="Times New Roman"/>
          <w:szCs w:val="24"/>
        </w:rPr>
        <w:t>restructuring of</w:t>
      </w:r>
      <w:proofErr w:type="gramEnd"/>
      <w:r w:rsidRPr="0063267E">
        <w:rPr>
          <w:rFonts w:cs="Times New Roman"/>
          <w:szCs w:val="24"/>
        </w:rPr>
        <w:t xml:space="preserve"> the repayment terms. As the meeting did not form a quorum as required under the terms and conditions of the debentures, the meeting could not be convened. Accordingly, the terms and conditions of the debentures as at the date of auditor’s report remain unchanged.</w:t>
      </w:r>
    </w:p>
    <w:p w14:paraId="567C5736" w14:textId="77777777" w:rsidR="0063267E" w:rsidRPr="0063267E" w:rsidRDefault="0063267E" w:rsidP="0063267E">
      <w:pPr>
        <w:rPr>
          <w:rFonts w:cs="Times New Roman"/>
          <w:sz w:val="20"/>
          <w:szCs w:val="20"/>
        </w:rPr>
      </w:pPr>
    </w:p>
    <w:p w14:paraId="18D9CC74" w14:textId="54278157" w:rsidR="0040250F" w:rsidRPr="0063267E" w:rsidRDefault="0063267E" w:rsidP="0063267E">
      <w:pPr>
        <w:jc w:val="thaiDistribute"/>
        <w:rPr>
          <w:rFonts w:cs="Times New Roman"/>
          <w:szCs w:val="24"/>
        </w:rPr>
      </w:pPr>
      <w:r w:rsidRPr="0063267E">
        <w:rPr>
          <w:rFonts w:cs="Times New Roman"/>
          <w:szCs w:val="24"/>
        </w:rPr>
        <w:t>Our opinion is not modified in respect of this matter.</w:t>
      </w:r>
    </w:p>
    <w:p w14:paraId="18D9CC75" w14:textId="77777777" w:rsidR="00B62378" w:rsidRPr="0063267E" w:rsidRDefault="00B62378" w:rsidP="0063267E">
      <w:pPr>
        <w:jc w:val="thaiDistribute"/>
        <w:rPr>
          <w:rFonts w:cs="Times New Roman"/>
          <w:szCs w:val="24"/>
        </w:rPr>
        <w:sectPr w:rsidR="00B62378" w:rsidRPr="0063267E" w:rsidSect="0063267E">
          <w:headerReference w:type="default" r:id="rId10"/>
          <w:pgSz w:w="11909" w:h="16834" w:code="9"/>
          <w:pgMar w:top="2448" w:right="1224" w:bottom="1440" w:left="1872" w:header="720" w:footer="720" w:gutter="0"/>
          <w:pgNumType w:start="2"/>
          <w:cols w:space="720"/>
        </w:sectPr>
      </w:pPr>
    </w:p>
    <w:p w14:paraId="18D9CC7C" w14:textId="77777777" w:rsidR="00C9649A" w:rsidRPr="0063267E" w:rsidRDefault="00C9649A" w:rsidP="0063267E">
      <w:pPr>
        <w:ind w:left="432"/>
        <w:rPr>
          <w:rFonts w:cs="Times New Roman"/>
          <w:szCs w:val="24"/>
        </w:rPr>
      </w:pPr>
      <w:r w:rsidRPr="0063267E">
        <w:rPr>
          <w:rFonts w:cs="Times New Roman"/>
          <w:b/>
          <w:bCs/>
          <w:szCs w:val="24"/>
        </w:rPr>
        <w:lastRenderedPageBreak/>
        <w:t>Key Audit Matters</w:t>
      </w:r>
    </w:p>
    <w:p w14:paraId="26A49C6F" w14:textId="77777777" w:rsidR="0063267E" w:rsidRPr="007E6531" w:rsidRDefault="0063267E" w:rsidP="0063267E">
      <w:pPr>
        <w:ind w:left="432"/>
        <w:jc w:val="thaiDistribute"/>
        <w:rPr>
          <w:rFonts w:cs="Times New Roman"/>
          <w:sz w:val="16"/>
          <w:szCs w:val="16"/>
        </w:rPr>
      </w:pPr>
    </w:p>
    <w:p w14:paraId="18D9CC7D" w14:textId="4BE83777" w:rsidR="00C9649A" w:rsidRPr="0055474B" w:rsidRDefault="00C9649A" w:rsidP="0055474B">
      <w:pPr>
        <w:ind w:left="432"/>
        <w:jc w:val="both"/>
        <w:rPr>
          <w:rFonts w:cs="Times New Roman"/>
          <w:spacing w:val="-4"/>
          <w:szCs w:val="24"/>
        </w:rPr>
      </w:pPr>
      <w:r w:rsidRPr="0055474B">
        <w:rPr>
          <w:rFonts w:cs="Times New Roman"/>
          <w:spacing w:val="-4"/>
          <w:szCs w:val="24"/>
        </w:rPr>
        <w:t xml:space="preserve">Key audit matters are those matters that, in our professional judgment, were of most significance in our audit of the consolidated and </w:t>
      </w:r>
      <w:r w:rsidR="003C77D7" w:rsidRPr="0055474B">
        <w:rPr>
          <w:rFonts w:cs="Times New Roman"/>
          <w:spacing w:val="-4"/>
          <w:szCs w:val="24"/>
        </w:rPr>
        <w:t>separate</w:t>
      </w:r>
      <w:r w:rsidR="004C71A1" w:rsidRPr="0055474B">
        <w:rPr>
          <w:rFonts w:cs="Times New Roman"/>
          <w:spacing w:val="-4"/>
          <w:szCs w:val="24"/>
        </w:rPr>
        <w:t xml:space="preserve"> </w:t>
      </w:r>
      <w:r w:rsidRPr="0055474B">
        <w:rPr>
          <w:rFonts w:cs="Times New Roman"/>
          <w:spacing w:val="-4"/>
          <w:szCs w:val="24"/>
        </w:rPr>
        <w:t xml:space="preserve">financial statements of the current period. These matters were addressed in the context of our audit of the consolidated and </w:t>
      </w:r>
      <w:r w:rsidR="003C77D7" w:rsidRPr="0055474B">
        <w:rPr>
          <w:rFonts w:cs="Times New Roman"/>
          <w:spacing w:val="-4"/>
          <w:szCs w:val="24"/>
        </w:rPr>
        <w:t>separate</w:t>
      </w:r>
      <w:r w:rsidRPr="0055474B" w:rsidDel="004C71A1">
        <w:rPr>
          <w:rFonts w:cs="Times New Roman"/>
          <w:spacing w:val="-4"/>
          <w:szCs w:val="24"/>
        </w:rPr>
        <w:t xml:space="preserve"> </w:t>
      </w:r>
      <w:r w:rsidRPr="0055474B">
        <w:rPr>
          <w:rFonts w:cs="Times New Roman"/>
          <w:spacing w:val="-4"/>
          <w:szCs w:val="24"/>
        </w:rPr>
        <w:t xml:space="preserve">financial </w:t>
      </w:r>
      <w:proofErr w:type="gramStart"/>
      <w:r w:rsidRPr="0055474B">
        <w:rPr>
          <w:rFonts w:cs="Times New Roman"/>
          <w:spacing w:val="-4"/>
          <w:szCs w:val="24"/>
        </w:rPr>
        <w:t>statements as a whole, and</w:t>
      </w:r>
      <w:proofErr w:type="gramEnd"/>
      <w:r w:rsidRPr="0055474B">
        <w:rPr>
          <w:rFonts w:cs="Times New Roman"/>
          <w:spacing w:val="-4"/>
          <w:szCs w:val="24"/>
        </w:rPr>
        <w:t xml:space="preserve"> in forming our opinion thereon, and we do not provide a separate opinion on these matters.</w:t>
      </w:r>
    </w:p>
    <w:p w14:paraId="18FC7CDC" w14:textId="77777777" w:rsidR="00FF3965" w:rsidRPr="0055474B" w:rsidRDefault="00FF3965" w:rsidP="0063267E">
      <w:pPr>
        <w:ind w:left="432"/>
        <w:jc w:val="thaiDistribute"/>
        <w:rPr>
          <w:rFonts w:cs="Times New Roman"/>
          <w:sz w:val="16"/>
          <w:szCs w:val="16"/>
        </w:rPr>
      </w:pPr>
    </w:p>
    <w:tbl>
      <w:tblPr>
        <w:tblW w:w="884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3"/>
        <w:gridCol w:w="4320"/>
      </w:tblGrid>
      <w:tr w:rsidR="00C9649A" w:rsidRPr="0063267E" w14:paraId="18D9CC81" w14:textId="77777777" w:rsidTr="000977D8">
        <w:trPr>
          <w:tblHeader/>
        </w:trPr>
        <w:tc>
          <w:tcPr>
            <w:tcW w:w="4523" w:type="dxa"/>
            <w:tcBorders>
              <w:bottom w:val="single" w:sz="4" w:space="0" w:color="auto"/>
            </w:tcBorders>
          </w:tcPr>
          <w:p w14:paraId="18D9CC7F" w14:textId="77777777" w:rsidR="00C9649A" w:rsidRPr="0063267E" w:rsidRDefault="00C9649A" w:rsidP="007E6531">
            <w:pPr>
              <w:spacing w:line="240" w:lineRule="exact"/>
              <w:ind w:left="432"/>
              <w:jc w:val="both"/>
              <w:rPr>
                <w:rFonts w:asciiTheme="majorBidi" w:hAnsiTheme="majorBidi" w:cstheme="majorBidi"/>
                <w:b/>
                <w:bCs/>
                <w:sz w:val="20"/>
                <w:szCs w:val="20"/>
              </w:rPr>
            </w:pPr>
            <w:r w:rsidRPr="0063267E">
              <w:rPr>
                <w:rFonts w:asciiTheme="majorBidi" w:hAnsiTheme="majorBidi" w:cstheme="majorBidi"/>
                <w:b/>
                <w:bCs/>
                <w:sz w:val="20"/>
                <w:szCs w:val="20"/>
              </w:rPr>
              <w:t>Key Audit Matters</w:t>
            </w:r>
          </w:p>
        </w:tc>
        <w:tc>
          <w:tcPr>
            <w:tcW w:w="4320" w:type="dxa"/>
            <w:tcBorders>
              <w:bottom w:val="single" w:sz="4" w:space="0" w:color="auto"/>
            </w:tcBorders>
          </w:tcPr>
          <w:p w14:paraId="18D9CC80" w14:textId="77777777" w:rsidR="00C9649A" w:rsidRPr="0063267E" w:rsidRDefault="00C9649A" w:rsidP="007E6531">
            <w:pPr>
              <w:spacing w:line="240" w:lineRule="exact"/>
              <w:ind w:left="432"/>
              <w:jc w:val="both"/>
              <w:rPr>
                <w:rFonts w:asciiTheme="majorBidi" w:hAnsiTheme="majorBidi" w:cstheme="majorBidi"/>
                <w:b/>
                <w:bCs/>
                <w:sz w:val="20"/>
                <w:szCs w:val="20"/>
              </w:rPr>
            </w:pPr>
            <w:r w:rsidRPr="0063267E">
              <w:rPr>
                <w:rFonts w:asciiTheme="majorBidi" w:hAnsiTheme="majorBidi" w:cstheme="majorBidi"/>
                <w:b/>
                <w:bCs/>
                <w:sz w:val="20"/>
                <w:szCs w:val="20"/>
              </w:rPr>
              <w:t>Audit Responses</w:t>
            </w:r>
          </w:p>
        </w:tc>
      </w:tr>
      <w:tr w:rsidR="00BA5D14" w:rsidRPr="0063267E" w14:paraId="18D9CC84" w14:textId="77777777" w:rsidTr="007E6531">
        <w:trPr>
          <w:trHeight w:val="116"/>
        </w:trPr>
        <w:tc>
          <w:tcPr>
            <w:tcW w:w="4523" w:type="dxa"/>
            <w:tcBorders>
              <w:top w:val="single" w:sz="4" w:space="0" w:color="auto"/>
              <w:left w:val="single" w:sz="4" w:space="0" w:color="auto"/>
              <w:bottom w:val="nil"/>
              <w:right w:val="single" w:sz="4" w:space="0" w:color="auto"/>
            </w:tcBorders>
          </w:tcPr>
          <w:p w14:paraId="18D9CC82" w14:textId="77777777" w:rsidR="00BA5D14" w:rsidRPr="0063267E" w:rsidRDefault="00197AB3" w:rsidP="007E6531">
            <w:pPr>
              <w:spacing w:line="240" w:lineRule="exact"/>
              <w:ind w:left="432" w:right="-179" w:hanging="432"/>
              <w:jc w:val="both"/>
              <w:rPr>
                <w:rFonts w:asciiTheme="majorBidi" w:hAnsiTheme="majorBidi" w:cstheme="majorBidi"/>
                <w:b/>
                <w:bCs/>
                <w:spacing w:val="-8"/>
                <w:sz w:val="20"/>
                <w:szCs w:val="20"/>
                <w:highlight w:val="lightGray"/>
              </w:rPr>
            </w:pPr>
            <w:r w:rsidRPr="0063267E">
              <w:rPr>
                <w:rFonts w:asciiTheme="majorBidi" w:hAnsiTheme="majorBidi" w:cstheme="majorBidi"/>
                <w:b/>
                <w:bCs/>
                <w:spacing w:val="-8"/>
                <w:sz w:val="20"/>
                <w:szCs w:val="20"/>
              </w:rPr>
              <w:t>Revenue Recognition from Construction Contracts</w:t>
            </w:r>
          </w:p>
        </w:tc>
        <w:tc>
          <w:tcPr>
            <w:tcW w:w="4320" w:type="dxa"/>
            <w:tcBorders>
              <w:top w:val="single" w:sz="4" w:space="0" w:color="auto"/>
              <w:left w:val="single" w:sz="4" w:space="0" w:color="auto"/>
              <w:bottom w:val="nil"/>
              <w:right w:val="single" w:sz="4" w:space="0" w:color="auto"/>
            </w:tcBorders>
          </w:tcPr>
          <w:p w14:paraId="18D9CC83" w14:textId="69C88EEF" w:rsidR="00BA5D14" w:rsidRPr="0063267E" w:rsidRDefault="00BA5D14" w:rsidP="007E6531">
            <w:pPr>
              <w:spacing w:line="240" w:lineRule="exact"/>
              <w:jc w:val="both"/>
              <w:rPr>
                <w:rFonts w:asciiTheme="majorBidi" w:hAnsiTheme="majorBidi" w:cstheme="majorBidi"/>
                <w:sz w:val="20"/>
                <w:szCs w:val="20"/>
              </w:rPr>
            </w:pPr>
          </w:p>
        </w:tc>
      </w:tr>
      <w:tr w:rsidR="00C9649A" w:rsidRPr="0063267E" w14:paraId="18D9CCDB" w14:textId="77777777" w:rsidTr="000977D8">
        <w:tc>
          <w:tcPr>
            <w:tcW w:w="4523" w:type="dxa"/>
            <w:tcBorders>
              <w:top w:val="nil"/>
              <w:bottom w:val="single" w:sz="4" w:space="0" w:color="auto"/>
            </w:tcBorders>
          </w:tcPr>
          <w:p w14:paraId="18D9CC86" w14:textId="77777777" w:rsidR="00197AB3" w:rsidRPr="00E67899" w:rsidRDefault="00197AB3" w:rsidP="007E6531">
            <w:pPr>
              <w:ind w:left="432" w:right="86"/>
              <w:jc w:val="both"/>
              <w:rPr>
                <w:rFonts w:asciiTheme="majorBidi" w:hAnsiTheme="majorBidi" w:cstheme="majorBidi"/>
                <w:sz w:val="8"/>
                <w:szCs w:val="8"/>
              </w:rPr>
            </w:pPr>
          </w:p>
          <w:p w14:paraId="18D9CC87" w14:textId="77777777" w:rsidR="009874BA" w:rsidRDefault="009874BA" w:rsidP="007E6531">
            <w:pPr>
              <w:ind w:right="90"/>
              <w:jc w:val="both"/>
              <w:rPr>
                <w:rFonts w:asciiTheme="majorBidi" w:hAnsiTheme="majorBidi" w:cstheme="majorBidi"/>
                <w:sz w:val="20"/>
                <w:szCs w:val="20"/>
              </w:rPr>
            </w:pPr>
            <w:r w:rsidRPr="0063267E">
              <w:rPr>
                <w:rFonts w:asciiTheme="majorBidi" w:hAnsiTheme="majorBidi" w:cstheme="majorBidi"/>
                <w:sz w:val="20"/>
                <w:szCs w:val="20"/>
              </w:rPr>
              <w:t xml:space="preserve">The Group recognizes revenue from construction work over </w:t>
            </w:r>
            <w:proofErr w:type="gramStart"/>
            <w:r w:rsidRPr="0063267E">
              <w:rPr>
                <w:rFonts w:asciiTheme="majorBidi" w:hAnsiTheme="majorBidi" w:cstheme="majorBidi"/>
                <w:sz w:val="20"/>
                <w:szCs w:val="20"/>
              </w:rPr>
              <w:t>a period of time</w:t>
            </w:r>
            <w:proofErr w:type="gramEnd"/>
            <w:r w:rsidRPr="0063267E">
              <w:rPr>
                <w:rFonts w:asciiTheme="majorBidi" w:hAnsiTheme="majorBidi" w:cstheme="majorBidi"/>
                <w:sz w:val="20"/>
                <w:szCs w:val="20"/>
              </w:rPr>
              <w:t xml:space="preserve"> based on the stage of completion of the construction, which is calculated from the proportion of contract costs incurred to date compared with the total estimated contract costs of the contract. The consideration of the percentage of completion is made in accordance with the conditions and the nature of the work specified in each contract </w:t>
            </w:r>
            <w:proofErr w:type="gramStart"/>
            <w:r w:rsidRPr="0063267E">
              <w:rPr>
                <w:rFonts w:asciiTheme="majorBidi" w:hAnsiTheme="majorBidi" w:cstheme="majorBidi"/>
                <w:sz w:val="20"/>
                <w:szCs w:val="20"/>
              </w:rPr>
              <w:t>entered into</w:t>
            </w:r>
            <w:proofErr w:type="gramEnd"/>
            <w:r w:rsidRPr="0063267E">
              <w:rPr>
                <w:rFonts w:asciiTheme="majorBidi" w:hAnsiTheme="majorBidi" w:cstheme="majorBidi"/>
                <w:sz w:val="20"/>
                <w:szCs w:val="20"/>
              </w:rPr>
              <w:t xml:space="preserve"> with each customer.</w:t>
            </w:r>
          </w:p>
          <w:p w14:paraId="5373606D" w14:textId="77777777" w:rsidR="00FF3965" w:rsidRPr="007E6531" w:rsidRDefault="00FF3965" w:rsidP="007E6531">
            <w:pPr>
              <w:ind w:right="90"/>
              <w:jc w:val="both"/>
              <w:rPr>
                <w:rFonts w:asciiTheme="majorBidi" w:hAnsiTheme="majorBidi" w:cstheme="majorBidi"/>
                <w:sz w:val="16"/>
                <w:szCs w:val="16"/>
              </w:rPr>
            </w:pPr>
          </w:p>
          <w:p w14:paraId="679F9719" w14:textId="77777777" w:rsidR="009874BA" w:rsidRDefault="00225B14" w:rsidP="007E6531">
            <w:pPr>
              <w:ind w:right="86"/>
              <w:jc w:val="both"/>
              <w:rPr>
                <w:rFonts w:asciiTheme="majorBidi" w:hAnsiTheme="majorBidi" w:cstheme="majorBidi"/>
                <w:sz w:val="20"/>
                <w:szCs w:val="20"/>
              </w:rPr>
            </w:pPr>
            <w:r w:rsidRPr="0063267E">
              <w:rPr>
                <w:rFonts w:asciiTheme="majorBidi" w:hAnsiTheme="majorBidi" w:cstheme="majorBidi"/>
                <w:sz w:val="20"/>
                <w:szCs w:val="20"/>
              </w:rPr>
              <w:t>We</w:t>
            </w:r>
            <w:r w:rsidR="009874BA" w:rsidRPr="0063267E">
              <w:rPr>
                <w:rFonts w:asciiTheme="majorBidi" w:hAnsiTheme="majorBidi" w:cstheme="majorBidi"/>
                <w:sz w:val="20"/>
                <w:szCs w:val="20"/>
              </w:rPr>
              <w:t xml:space="preserve"> place importance on auditing the accuracy of such revenue recognition because:</w:t>
            </w:r>
          </w:p>
          <w:p w14:paraId="1F7552DA" w14:textId="77777777" w:rsidR="00FF3965" w:rsidRPr="007E6531" w:rsidRDefault="00FF3965" w:rsidP="007E6531">
            <w:pPr>
              <w:ind w:right="86"/>
              <w:jc w:val="both"/>
              <w:rPr>
                <w:rFonts w:asciiTheme="majorBidi" w:hAnsiTheme="majorBidi" w:cstheme="majorBidi"/>
                <w:sz w:val="16"/>
                <w:szCs w:val="16"/>
              </w:rPr>
            </w:pPr>
          </w:p>
          <w:p w14:paraId="18D9CC8B" w14:textId="63325B72" w:rsidR="009874BA" w:rsidRPr="0063267E" w:rsidRDefault="009874BA" w:rsidP="007E6531">
            <w:pPr>
              <w:pStyle w:val="ListParagraph"/>
              <w:numPr>
                <w:ilvl w:val="0"/>
                <w:numId w:val="8"/>
              </w:numPr>
              <w:spacing w:after="0"/>
              <w:ind w:left="253" w:right="90" w:hanging="253"/>
              <w:jc w:val="both"/>
              <w:rPr>
                <w:rFonts w:asciiTheme="majorBidi" w:hAnsiTheme="majorBidi" w:cstheme="majorBidi"/>
                <w:sz w:val="20"/>
                <w:szCs w:val="20"/>
              </w:rPr>
            </w:pPr>
            <w:r w:rsidRPr="007E6531">
              <w:rPr>
                <w:rFonts w:asciiTheme="majorBidi" w:eastAsia="Times New Roman" w:hAnsiTheme="majorBidi" w:cstheme="majorBidi"/>
                <w:spacing w:val="-4"/>
                <w:sz w:val="20"/>
                <w:szCs w:val="20"/>
              </w:rPr>
              <w:t>The Group has revenue from construction contracts</w:t>
            </w:r>
            <w:r w:rsidRPr="0063267E">
              <w:rPr>
                <w:rFonts w:asciiTheme="majorBidi" w:eastAsia="Times New Roman" w:hAnsiTheme="majorBidi" w:cstheme="majorBidi"/>
                <w:spacing w:val="-4"/>
                <w:sz w:val="20"/>
                <w:szCs w:val="20"/>
              </w:rPr>
              <w:t xml:space="preserve"> for the year ended December</w:t>
            </w:r>
            <w:r w:rsidR="00E959A2" w:rsidRPr="0063267E">
              <w:rPr>
                <w:rFonts w:asciiTheme="majorBidi" w:eastAsia="Times New Roman" w:hAnsiTheme="majorBidi" w:cstheme="majorBidi"/>
                <w:spacing w:val="-4"/>
                <w:sz w:val="20"/>
                <w:szCs w:val="20"/>
              </w:rPr>
              <w:t xml:space="preserve"> 31,</w:t>
            </w:r>
            <w:r w:rsidRPr="0063267E">
              <w:rPr>
                <w:rFonts w:asciiTheme="majorBidi" w:eastAsia="Times New Roman" w:hAnsiTheme="majorBidi" w:cstheme="majorBidi"/>
                <w:sz w:val="20"/>
                <w:szCs w:val="20"/>
              </w:rPr>
              <w:t xml:space="preserve"> </w:t>
            </w:r>
            <w:proofErr w:type="gramStart"/>
            <w:r w:rsidRPr="0063267E">
              <w:rPr>
                <w:rFonts w:asciiTheme="majorBidi" w:eastAsia="Times New Roman" w:hAnsiTheme="majorBidi" w:cstheme="majorBidi"/>
                <w:sz w:val="20"/>
                <w:szCs w:val="20"/>
              </w:rPr>
              <w:t>2025</w:t>
            </w:r>
            <w:proofErr w:type="gramEnd"/>
            <w:r w:rsidRPr="0063267E">
              <w:rPr>
                <w:rFonts w:asciiTheme="majorBidi" w:eastAsia="Times New Roman" w:hAnsiTheme="majorBidi" w:cstheme="majorBidi"/>
                <w:sz w:val="20"/>
                <w:szCs w:val="20"/>
              </w:rPr>
              <w:t xml:space="preserve"> amounting to Baht 112.5</w:t>
            </w:r>
            <w:r w:rsidR="00CB5E7E">
              <w:rPr>
                <w:rFonts w:asciiTheme="majorBidi" w:eastAsia="Times New Roman" w:hAnsiTheme="majorBidi" w:cstheme="majorBidi"/>
                <w:sz w:val="20"/>
                <w:szCs w:val="20"/>
              </w:rPr>
              <w:t>2</w:t>
            </w:r>
            <w:r w:rsidRPr="0063267E">
              <w:rPr>
                <w:rFonts w:asciiTheme="majorBidi" w:eastAsia="Times New Roman" w:hAnsiTheme="majorBidi" w:cstheme="majorBidi"/>
                <w:sz w:val="20"/>
                <w:szCs w:val="20"/>
              </w:rPr>
              <w:t xml:space="preserve"> million, representing 19.85 percent of the total revenue</w:t>
            </w:r>
            <w:r w:rsidR="00495A03">
              <w:rPr>
                <w:rFonts w:asciiTheme="majorBidi" w:eastAsia="Times New Roman" w:hAnsiTheme="majorBidi" w:cstheme="majorBidi"/>
                <w:sz w:val="20"/>
                <w:szCs w:val="20"/>
              </w:rPr>
              <w:t>s</w:t>
            </w:r>
            <w:r w:rsidRPr="0063267E">
              <w:rPr>
                <w:rFonts w:asciiTheme="majorBidi" w:eastAsia="Times New Roman" w:hAnsiTheme="majorBidi" w:cstheme="majorBidi"/>
                <w:sz w:val="20"/>
                <w:szCs w:val="20"/>
              </w:rPr>
              <w:t xml:space="preserve"> in the consolidated statement of comprehensive income.</w:t>
            </w:r>
          </w:p>
          <w:p w14:paraId="18D9CC8D" w14:textId="77777777" w:rsidR="009874BA" w:rsidRPr="007E6531" w:rsidRDefault="009874BA" w:rsidP="007E6531">
            <w:pPr>
              <w:ind w:left="432" w:right="90"/>
              <w:jc w:val="both"/>
              <w:rPr>
                <w:rFonts w:asciiTheme="majorBidi" w:hAnsiTheme="majorBidi" w:cstheme="majorBidi"/>
                <w:sz w:val="16"/>
                <w:szCs w:val="16"/>
              </w:rPr>
            </w:pPr>
          </w:p>
          <w:p w14:paraId="18D9CC8F" w14:textId="72F82765" w:rsidR="00CF4B5F" w:rsidRDefault="00AE7817" w:rsidP="007E6531">
            <w:pPr>
              <w:pStyle w:val="ListParagraph"/>
              <w:numPr>
                <w:ilvl w:val="0"/>
                <w:numId w:val="8"/>
              </w:numPr>
              <w:spacing w:after="0"/>
              <w:ind w:left="253" w:right="91" w:hanging="253"/>
              <w:jc w:val="both"/>
              <w:rPr>
                <w:rFonts w:asciiTheme="majorBidi" w:hAnsiTheme="majorBidi" w:cstheme="majorBidi"/>
                <w:sz w:val="20"/>
                <w:szCs w:val="20"/>
              </w:rPr>
            </w:pPr>
            <w:r w:rsidRPr="007E6531">
              <w:rPr>
                <w:rFonts w:asciiTheme="majorBidi" w:hAnsiTheme="majorBidi" w:cstheme="majorBidi"/>
                <w:spacing w:val="-10"/>
                <w:sz w:val="20"/>
                <w:szCs w:val="20"/>
              </w:rPr>
              <w:t>R</w:t>
            </w:r>
            <w:r w:rsidR="00CF4B5F" w:rsidRPr="007E6531">
              <w:rPr>
                <w:rFonts w:asciiTheme="majorBidi" w:hAnsiTheme="majorBidi" w:cstheme="majorBidi"/>
                <w:spacing w:val="-10"/>
                <w:sz w:val="20"/>
                <w:szCs w:val="20"/>
              </w:rPr>
              <w:t>evenue</w:t>
            </w:r>
            <w:r w:rsidRPr="007E6531">
              <w:rPr>
                <w:rFonts w:asciiTheme="majorBidi" w:hAnsiTheme="majorBidi" w:cstheme="majorBidi"/>
                <w:spacing w:val="-10"/>
                <w:sz w:val="20"/>
                <w:szCs w:val="20"/>
              </w:rPr>
              <w:t xml:space="preserve"> recognition</w:t>
            </w:r>
            <w:r w:rsidR="00CF4B5F" w:rsidRPr="007E6531">
              <w:rPr>
                <w:rFonts w:asciiTheme="majorBidi" w:hAnsiTheme="majorBidi" w:cstheme="majorBidi"/>
                <w:spacing w:val="-10"/>
                <w:sz w:val="20"/>
                <w:szCs w:val="20"/>
              </w:rPr>
              <w:t xml:space="preserve"> relies on management’s judgement</w:t>
            </w:r>
            <w:r w:rsidR="00CF4B5F" w:rsidRPr="0063267E">
              <w:rPr>
                <w:rFonts w:asciiTheme="majorBidi" w:hAnsiTheme="majorBidi" w:cstheme="majorBidi"/>
                <w:sz w:val="20"/>
                <w:szCs w:val="20"/>
              </w:rPr>
              <w:t xml:space="preserve"> </w:t>
            </w:r>
            <w:r w:rsidR="00CF4B5F" w:rsidRPr="007E6531">
              <w:rPr>
                <w:rFonts w:asciiTheme="majorBidi" w:hAnsiTheme="majorBidi" w:cstheme="majorBidi"/>
                <w:spacing w:val="-8"/>
                <w:sz w:val="20"/>
                <w:szCs w:val="20"/>
              </w:rPr>
              <w:t>regarding the identification of performance obligations</w:t>
            </w:r>
            <w:r w:rsidR="00CF4B5F" w:rsidRPr="007E6531">
              <w:rPr>
                <w:rFonts w:asciiTheme="majorBidi" w:hAnsiTheme="majorBidi" w:cstheme="majorBidi"/>
                <w:spacing w:val="-6"/>
                <w:sz w:val="20"/>
                <w:szCs w:val="20"/>
              </w:rPr>
              <w:t xml:space="preserve"> in the contract, the selection of the method for measuring the percentage of completion</w:t>
            </w:r>
            <w:r w:rsidR="00CF4B5F" w:rsidRPr="0063267E">
              <w:rPr>
                <w:rFonts w:asciiTheme="majorBidi" w:hAnsiTheme="majorBidi" w:cstheme="majorBidi"/>
                <w:sz w:val="20"/>
                <w:szCs w:val="20"/>
              </w:rPr>
              <w:t xml:space="preserve"> of each performance obligation between the input method and the output method, the estimation of total construction costs expected to be incurred until the project is completed, as well as the estimation of expected losses that may occur in the future, all of which affect the calculation of the percentage of reve</w:t>
            </w:r>
            <w:r w:rsidR="00930254" w:rsidRPr="0063267E">
              <w:rPr>
                <w:rFonts w:asciiTheme="majorBidi" w:hAnsiTheme="majorBidi" w:cstheme="majorBidi"/>
                <w:sz w:val="20"/>
                <w:szCs w:val="20"/>
              </w:rPr>
              <w:t xml:space="preserve">nue </w:t>
            </w:r>
            <w:r w:rsidR="00CF4B5F" w:rsidRPr="0063267E">
              <w:rPr>
                <w:rFonts w:asciiTheme="majorBidi" w:hAnsiTheme="majorBidi" w:cstheme="majorBidi"/>
                <w:sz w:val="20"/>
                <w:szCs w:val="20"/>
              </w:rPr>
              <w:t xml:space="preserve">recognized for </w:t>
            </w:r>
            <w:r w:rsidR="00930254" w:rsidRPr="0063267E">
              <w:rPr>
                <w:rFonts w:asciiTheme="majorBidi" w:hAnsiTheme="majorBidi" w:cstheme="majorBidi"/>
                <w:sz w:val="20"/>
                <w:szCs w:val="20"/>
              </w:rPr>
              <w:t>p</w:t>
            </w:r>
            <w:r w:rsidR="00CF4B5F" w:rsidRPr="0063267E">
              <w:rPr>
                <w:rFonts w:asciiTheme="majorBidi" w:hAnsiTheme="majorBidi" w:cstheme="majorBidi"/>
                <w:sz w:val="20"/>
                <w:szCs w:val="20"/>
              </w:rPr>
              <w:t>rojects that recognize revenue using the input method. Therefore, there is a risk regarding the accuracy of the amount of construction contract revenue recognized during the year</w:t>
            </w:r>
            <w:r w:rsidR="00930254" w:rsidRPr="0063267E">
              <w:rPr>
                <w:rFonts w:asciiTheme="majorBidi" w:hAnsiTheme="majorBidi" w:cstheme="majorBidi"/>
                <w:sz w:val="20"/>
                <w:szCs w:val="20"/>
              </w:rPr>
              <w:t>.</w:t>
            </w:r>
          </w:p>
          <w:p w14:paraId="5281F362" w14:textId="77777777" w:rsidR="00FF3965" w:rsidRPr="007E6531" w:rsidRDefault="00FF3965" w:rsidP="007E6531">
            <w:pPr>
              <w:pStyle w:val="ListParagraph"/>
              <w:spacing w:after="0"/>
              <w:contextualSpacing w:val="0"/>
              <w:jc w:val="both"/>
              <w:rPr>
                <w:rFonts w:asciiTheme="majorBidi" w:hAnsiTheme="majorBidi" w:cstheme="majorBidi"/>
                <w:sz w:val="16"/>
                <w:szCs w:val="16"/>
              </w:rPr>
            </w:pPr>
          </w:p>
          <w:p w14:paraId="54BA9B7B" w14:textId="77777777" w:rsidR="00D10319" w:rsidRPr="0063267E" w:rsidRDefault="00D10319" w:rsidP="007E6531">
            <w:pPr>
              <w:ind w:right="90"/>
              <w:jc w:val="both"/>
              <w:rPr>
                <w:rFonts w:asciiTheme="majorBidi" w:hAnsiTheme="majorBidi" w:cstheme="majorBidi"/>
                <w:sz w:val="20"/>
                <w:szCs w:val="20"/>
              </w:rPr>
            </w:pPr>
            <w:r w:rsidRPr="0063267E">
              <w:rPr>
                <w:rFonts w:asciiTheme="majorBidi" w:hAnsiTheme="majorBidi" w:cstheme="majorBidi"/>
                <w:sz w:val="20"/>
                <w:szCs w:val="20"/>
              </w:rPr>
              <w:t>The accounting policy related to revenue recognition and the significant judgements used in applying the accounting policy are disclosed in Notes 3.18 and 4 to the financial statements.</w:t>
            </w:r>
          </w:p>
          <w:p w14:paraId="18D9CC92" w14:textId="77777777" w:rsidR="00CF4B5F" w:rsidRPr="0063267E" w:rsidRDefault="00CF4B5F" w:rsidP="007E6531">
            <w:pPr>
              <w:ind w:left="432" w:right="90"/>
              <w:jc w:val="both"/>
              <w:rPr>
                <w:rFonts w:asciiTheme="majorBidi" w:hAnsiTheme="majorBidi" w:cstheme="majorBidi"/>
                <w:sz w:val="20"/>
                <w:szCs w:val="20"/>
              </w:rPr>
            </w:pPr>
          </w:p>
          <w:p w14:paraId="18D9CC93" w14:textId="77777777" w:rsidR="00CF4B5F" w:rsidRPr="0063267E" w:rsidRDefault="00CF4B5F" w:rsidP="007E6531">
            <w:pPr>
              <w:ind w:left="432" w:right="90"/>
              <w:jc w:val="both"/>
              <w:rPr>
                <w:rFonts w:asciiTheme="majorBidi" w:hAnsiTheme="majorBidi" w:cstheme="majorBidi"/>
                <w:sz w:val="20"/>
                <w:szCs w:val="20"/>
              </w:rPr>
            </w:pPr>
          </w:p>
          <w:p w14:paraId="18D9CC94" w14:textId="230DBFFB" w:rsidR="00CF4B5F" w:rsidRPr="0063267E" w:rsidRDefault="00CF4B5F" w:rsidP="007E6531">
            <w:pPr>
              <w:ind w:left="432" w:right="90"/>
              <w:jc w:val="both"/>
              <w:rPr>
                <w:rFonts w:asciiTheme="majorBidi" w:hAnsiTheme="majorBidi" w:cstheme="majorBidi"/>
                <w:sz w:val="20"/>
                <w:szCs w:val="20"/>
              </w:rPr>
            </w:pPr>
          </w:p>
          <w:p w14:paraId="18D9CCA4" w14:textId="77777777" w:rsidR="00CF4B5F" w:rsidRPr="0063267E" w:rsidRDefault="00CF4B5F" w:rsidP="007E6531">
            <w:pPr>
              <w:ind w:left="432" w:right="90"/>
              <w:jc w:val="both"/>
              <w:rPr>
                <w:rFonts w:asciiTheme="majorBidi" w:hAnsiTheme="majorBidi" w:cstheme="majorBidi"/>
                <w:sz w:val="20"/>
                <w:szCs w:val="20"/>
              </w:rPr>
            </w:pPr>
          </w:p>
          <w:p w14:paraId="18D9CCA5" w14:textId="77777777" w:rsidR="00CF4B5F" w:rsidRPr="0063267E" w:rsidRDefault="00CF4B5F" w:rsidP="007E6531">
            <w:pPr>
              <w:ind w:left="432" w:right="90"/>
              <w:jc w:val="both"/>
              <w:rPr>
                <w:rFonts w:asciiTheme="majorBidi" w:hAnsiTheme="majorBidi" w:cstheme="majorBidi"/>
                <w:sz w:val="20"/>
                <w:szCs w:val="20"/>
              </w:rPr>
            </w:pPr>
          </w:p>
          <w:p w14:paraId="18D9CCA6" w14:textId="77777777" w:rsidR="00CF4B5F" w:rsidRPr="0063267E" w:rsidRDefault="00CF4B5F" w:rsidP="007E6531">
            <w:pPr>
              <w:ind w:left="432" w:right="90"/>
              <w:jc w:val="both"/>
              <w:rPr>
                <w:rFonts w:asciiTheme="majorBidi" w:hAnsiTheme="majorBidi" w:cstheme="majorBidi"/>
                <w:sz w:val="20"/>
                <w:szCs w:val="20"/>
              </w:rPr>
            </w:pPr>
          </w:p>
          <w:p w14:paraId="18D9CCB8" w14:textId="77777777" w:rsidR="0051527D" w:rsidRPr="0063267E" w:rsidRDefault="0051527D" w:rsidP="007E6531">
            <w:pPr>
              <w:ind w:left="432" w:right="90"/>
              <w:jc w:val="both"/>
              <w:rPr>
                <w:rFonts w:asciiTheme="majorBidi" w:hAnsiTheme="majorBidi" w:cstheme="majorBidi"/>
                <w:i/>
                <w:iCs/>
                <w:sz w:val="20"/>
                <w:szCs w:val="20"/>
              </w:rPr>
            </w:pPr>
          </w:p>
        </w:tc>
        <w:tc>
          <w:tcPr>
            <w:tcW w:w="4320" w:type="dxa"/>
            <w:tcBorders>
              <w:top w:val="nil"/>
              <w:bottom w:val="single" w:sz="4" w:space="0" w:color="auto"/>
            </w:tcBorders>
          </w:tcPr>
          <w:p w14:paraId="5B87B104" w14:textId="77777777" w:rsidR="00495A03" w:rsidRPr="00E67899" w:rsidRDefault="00495A03" w:rsidP="00495A03">
            <w:pPr>
              <w:ind w:left="432" w:right="86"/>
              <w:jc w:val="both"/>
              <w:rPr>
                <w:rFonts w:asciiTheme="majorBidi" w:hAnsiTheme="majorBidi" w:cstheme="majorBidi"/>
                <w:sz w:val="8"/>
                <w:szCs w:val="8"/>
              </w:rPr>
            </w:pPr>
          </w:p>
          <w:p w14:paraId="18D9CCB9" w14:textId="1DEB00BA" w:rsidR="00C9649A" w:rsidRPr="007E6531" w:rsidRDefault="0055474B" w:rsidP="00E67899">
            <w:pPr>
              <w:spacing w:after="80"/>
              <w:jc w:val="both"/>
              <w:rPr>
                <w:rFonts w:asciiTheme="majorBidi" w:hAnsiTheme="majorBidi" w:cstheme="majorBidi"/>
                <w:sz w:val="16"/>
                <w:szCs w:val="16"/>
              </w:rPr>
            </w:pPr>
            <w:r w:rsidRPr="0063267E">
              <w:rPr>
                <w:rFonts w:asciiTheme="majorBidi" w:hAnsiTheme="majorBidi" w:cstheme="majorBidi"/>
                <w:sz w:val="20"/>
                <w:szCs w:val="20"/>
              </w:rPr>
              <w:t>Key audit procedures included</w:t>
            </w:r>
          </w:p>
          <w:p w14:paraId="391A44B5" w14:textId="4C73A157" w:rsidR="00E55180" w:rsidRPr="00FF3965" w:rsidRDefault="00596355" w:rsidP="00E67899">
            <w:pPr>
              <w:numPr>
                <w:ilvl w:val="0"/>
                <w:numId w:val="17"/>
              </w:numPr>
              <w:spacing w:after="80"/>
              <w:ind w:left="323" w:right="1" w:hanging="323"/>
              <w:jc w:val="both"/>
              <w:rPr>
                <w:rFonts w:asciiTheme="majorBidi" w:hAnsiTheme="majorBidi" w:cstheme="majorBidi"/>
                <w:sz w:val="20"/>
                <w:szCs w:val="20"/>
              </w:rPr>
            </w:pPr>
            <w:r w:rsidRPr="00FF3965">
              <w:rPr>
                <w:rFonts w:asciiTheme="majorBidi" w:hAnsiTheme="majorBidi" w:cstheme="majorBidi"/>
                <w:spacing w:val="-6"/>
                <w:sz w:val="20"/>
                <w:szCs w:val="20"/>
              </w:rPr>
              <w:t>Obtain</w:t>
            </w:r>
            <w:r w:rsidR="00CC3BC8" w:rsidRPr="00FF3965">
              <w:rPr>
                <w:rFonts w:asciiTheme="majorBidi" w:hAnsiTheme="majorBidi" w:cstheme="majorBidi"/>
                <w:spacing w:val="-6"/>
                <w:sz w:val="20"/>
                <w:szCs w:val="20"/>
              </w:rPr>
              <w:t xml:space="preserve"> an understanding</w:t>
            </w:r>
            <w:r w:rsidR="00E55180" w:rsidRPr="00FF3965">
              <w:rPr>
                <w:rFonts w:asciiTheme="majorBidi" w:hAnsiTheme="majorBidi" w:cstheme="majorBidi"/>
                <w:spacing w:val="-6"/>
                <w:sz w:val="20"/>
                <w:szCs w:val="20"/>
              </w:rPr>
              <w:t xml:space="preserve"> of the Group’s accounting</w:t>
            </w:r>
            <w:r w:rsidR="00E55180" w:rsidRPr="0063267E">
              <w:rPr>
                <w:rFonts w:asciiTheme="majorBidi" w:hAnsiTheme="majorBidi" w:cstheme="majorBidi"/>
                <w:sz w:val="20"/>
                <w:szCs w:val="20"/>
              </w:rPr>
              <w:t xml:space="preserve"> </w:t>
            </w:r>
            <w:r w:rsidR="00E55180" w:rsidRPr="00FF3965">
              <w:rPr>
                <w:rFonts w:asciiTheme="majorBidi" w:hAnsiTheme="majorBidi" w:cstheme="majorBidi"/>
                <w:spacing w:val="-4"/>
                <w:sz w:val="20"/>
                <w:szCs w:val="20"/>
              </w:rPr>
              <w:t xml:space="preserve">policies, </w:t>
            </w:r>
            <w:r w:rsidR="00E55180" w:rsidRPr="00FF3965">
              <w:rPr>
                <w:rStyle w:val="normaltextrun"/>
                <w:rFonts w:asciiTheme="majorBidi" w:hAnsiTheme="majorBidi" w:cstheme="majorBidi"/>
                <w:color w:val="000000"/>
                <w:spacing w:val="-4"/>
                <w:sz w:val="20"/>
                <w:szCs w:val="20"/>
                <w:lang w:val="en-GB"/>
              </w:rPr>
              <w:t>including those related to its judgements</w:t>
            </w:r>
            <w:r w:rsidR="00E55180" w:rsidRPr="0063267E">
              <w:rPr>
                <w:rStyle w:val="normaltextrun"/>
                <w:rFonts w:asciiTheme="majorBidi" w:hAnsiTheme="majorBidi" w:cstheme="majorBidi"/>
                <w:color w:val="000000"/>
                <w:sz w:val="20"/>
                <w:szCs w:val="20"/>
                <w:lang w:val="en-GB"/>
              </w:rPr>
              <w:t xml:space="preserve"> </w:t>
            </w:r>
            <w:r w:rsidR="00E55180" w:rsidRPr="00FF3965">
              <w:rPr>
                <w:rStyle w:val="normaltextrun"/>
                <w:rFonts w:asciiTheme="majorBidi" w:hAnsiTheme="majorBidi" w:cstheme="majorBidi"/>
                <w:color w:val="000000"/>
                <w:spacing w:val="-4"/>
                <w:sz w:val="20"/>
                <w:szCs w:val="20"/>
                <w:lang w:val="en-GB"/>
              </w:rPr>
              <w:t xml:space="preserve">and related estimates, and evaluate the design and </w:t>
            </w:r>
            <w:r w:rsidR="00E55180" w:rsidRPr="00FF3965">
              <w:rPr>
                <w:rStyle w:val="normaltextrun"/>
                <w:rFonts w:asciiTheme="majorBidi" w:hAnsiTheme="majorBidi" w:cstheme="majorBidi"/>
                <w:color w:val="000000"/>
                <w:spacing w:val="-8"/>
                <w:sz w:val="20"/>
                <w:szCs w:val="20"/>
                <w:lang w:val="en-GB"/>
              </w:rPr>
              <w:t>implementation as well as its operating effectiveness</w:t>
            </w:r>
            <w:r w:rsidR="00E55180" w:rsidRPr="00FF3965">
              <w:rPr>
                <w:rStyle w:val="normaltextrun"/>
                <w:rFonts w:asciiTheme="majorBidi" w:hAnsiTheme="majorBidi" w:cstheme="majorBidi"/>
                <w:color w:val="000000"/>
                <w:spacing w:val="-4"/>
                <w:sz w:val="20"/>
                <w:szCs w:val="20"/>
                <w:lang w:val="en-GB"/>
              </w:rPr>
              <w:t xml:space="preserve"> </w:t>
            </w:r>
            <w:r w:rsidR="00E55180" w:rsidRPr="00FF3965">
              <w:rPr>
                <w:rStyle w:val="normaltextrun"/>
                <w:rFonts w:asciiTheme="majorBidi" w:hAnsiTheme="majorBidi" w:cstheme="majorBidi"/>
                <w:color w:val="000000"/>
                <w:sz w:val="20"/>
                <w:szCs w:val="20"/>
                <w:lang w:val="en-GB"/>
              </w:rPr>
              <w:t>of internal control system, including internal controls to measure the achievement of the performance obligations.</w:t>
            </w:r>
          </w:p>
          <w:p w14:paraId="60816DED" w14:textId="36B5A63A" w:rsidR="0061669C" w:rsidRPr="0063267E" w:rsidRDefault="0061669C" w:rsidP="00E67899">
            <w:pPr>
              <w:numPr>
                <w:ilvl w:val="0"/>
                <w:numId w:val="17"/>
              </w:numPr>
              <w:spacing w:after="80"/>
              <w:ind w:left="323" w:right="90" w:hanging="323"/>
              <w:jc w:val="both"/>
              <w:rPr>
                <w:rFonts w:asciiTheme="majorBidi" w:hAnsiTheme="majorBidi" w:cstheme="majorBidi"/>
                <w:sz w:val="20"/>
                <w:szCs w:val="20"/>
              </w:rPr>
            </w:pPr>
            <w:r w:rsidRPr="007E6531">
              <w:rPr>
                <w:rFonts w:asciiTheme="majorBidi" w:hAnsiTheme="majorBidi" w:cstheme="majorBidi"/>
                <w:spacing w:val="-4"/>
                <w:sz w:val="20"/>
                <w:szCs w:val="20"/>
              </w:rPr>
              <w:t>Perform substantive testing, on sample basis,</w:t>
            </w:r>
            <w:r w:rsidRPr="0063267E">
              <w:rPr>
                <w:rFonts w:asciiTheme="majorBidi" w:hAnsiTheme="majorBidi" w:cstheme="majorBidi"/>
                <w:spacing w:val="-4"/>
                <w:sz w:val="20"/>
                <w:szCs w:val="20"/>
              </w:rPr>
              <w:t> </w:t>
            </w:r>
            <w:r w:rsidR="007E6531">
              <w:rPr>
                <w:rFonts w:asciiTheme="majorBidi" w:hAnsiTheme="majorBidi" w:cstheme="majorBidi"/>
                <w:spacing w:val="-4"/>
                <w:sz w:val="20"/>
                <w:szCs w:val="20"/>
              </w:rPr>
              <w:br/>
            </w:r>
            <w:r w:rsidRPr="007E6531">
              <w:rPr>
                <w:rFonts w:asciiTheme="majorBidi" w:hAnsiTheme="majorBidi" w:cstheme="majorBidi"/>
                <w:sz w:val="20"/>
                <w:szCs w:val="20"/>
              </w:rPr>
              <w:t>to examine the recognition of revenue from construction contracts on which input and output method were applied as follows:</w:t>
            </w:r>
          </w:p>
          <w:p w14:paraId="18D9CCBE" w14:textId="77777777" w:rsidR="00CC3BC8" w:rsidRPr="0063267E" w:rsidRDefault="00CC3BC8" w:rsidP="00E67899">
            <w:pPr>
              <w:spacing w:after="80"/>
              <w:ind w:left="375" w:right="86" w:hanging="58"/>
              <w:jc w:val="both"/>
              <w:rPr>
                <w:rFonts w:asciiTheme="majorBidi" w:eastAsia="Calibri" w:hAnsiTheme="majorBidi" w:cstheme="majorBidi"/>
                <w:sz w:val="20"/>
                <w:szCs w:val="20"/>
                <w:u w:val="single"/>
              </w:rPr>
            </w:pPr>
            <w:r w:rsidRPr="0063267E">
              <w:rPr>
                <w:rFonts w:asciiTheme="majorBidi" w:hAnsiTheme="majorBidi" w:cstheme="majorBidi"/>
                <w:sz w:val="20"/>
                <w:szCs w:val="20"/>
                <w:u w:val="single"/>
                <w:lang w:val="en-GB"/>
              </w:rPr>
              <w:t xml:space="preserve">Input method </w:t>
            </w:r>
          </w:p>
          <w:p w14:paraId="0DD65891" w14:textId="0C4363E8" w:rsidR="007D05D1" w:rsidRPr="0055474B" w:rsidRDefault="00CC3BC8" w:rsidP="00E67899">
            <w:pPr>
              <w:pStyle w:val="ListParagraph"/>
              <w:numPr>
                <w:ilvl w:val="0"/>
                <w:numId w:val="14"/>
              </w:numPr>
              <w:spacing w:after="80"/>
              <w:ind w:left="590" w:hanging="233"/>
              <w:contextualSpacing w:val="0"/>
              <w:jc w:val="both"/>
              <w:rPr>
                <w:rFonts w:asciiTheme="majorBidi" w:hAnsiTheme="majorBidi" w:cstheme="majorBidi"/>
                <w:spacing w:val="-6"/>
                <w:sz w:val="20"/>
                <w:szCs w:val="20"/>
              </w:rPr>
            </w:pPr>
            <w:r w:rsidRPr="0063267E">
              <w:rPr>
                <w:rFonts w:asciiTheme="majorBidi" w:hAnsiTheme="majorBidi" w:cstheme="majorBidi"/>
                <w:sz w:val="20"/>
                <w:szCs w:val="20"/>
                <w:lang w:val="en-GB"/>
              </w:rPr>
              <w:t>Examin</w:t>
            </w:r>
            <w:r w:rsidR="004824A9" w:rsidRPr="0063267E">
              <w:rPr>
                <w:rFonts w:asciiTheme="majorBidi" w:hAnsiTheme="majorBidi" w:cstheme="majorBidi"/>
                <w:sz w:val="20"/>
                <w:szCs w:val="20"/>
                <w:lang w:val="en-GB"/>
              </w:rPr>
              <w:t>e</w:t>
            </w:r>
            <w:r w:rsidRPr="0063267E">
              <w:rPr>
                <w:rFonts w:asciiTheme="majorBidi" w:hAnsiTheme="majorBidi" w:cstheme="majorBidi"/>
                <w:sz w:val="20"/>
                <w:szCs w:val="20"/>
                <w:lang w:val="en-GB"/>
              </w:rPr>
              <w:t xml:space="preserve"> the actual cost incurred during the year with invoices and receipts including the accruals for cost incurred but not yet billed </w:t>
            </w:r>
            <w:r w:rsidRPr="007E6531">
              <w:rPr>
                <w:rFonts w:asciiTheme="majorBidi" w:hAnsiTheme="majorBidi" w:cstheme="majorBidi"/>
                <w:spacing w:val="-6"/>
                <w:sz w:val="20"/>
                <w:szCs w:val="20"/>
                <w:lang w:val="en-GB"/>
              </w:rPr>
              <w:t>from suppliers or sub-contractors e.g. purchase</w:t>
            </w:r>
            <w:r w:rsidRPr="0063267E">
              <w:rPr>
                <w:rFonts w:asciiTheme="majorBidi" w:hAnsiTheme="majorBidi" w:cstheme="majorBidi"/>
                <w:sz w:val="20"/>
                <w:szCs w:val="20"/>
                <w:lang w:val="en-GB"/>
              </w:rPr>
              <w:t xml:space="preserve"> </w:t>
            </w:r>
            <w:r w:rsidRPr="007E6531">
              <w:rPr>
                <w:rFonts w:asciiTheme="majorBidi" w:hAnsiTheme="majorBidi" w:cstheme="majorBidi"/>
                <w:spacing w:val="-6"/>
                <w:sz w:val="20"/>
                <w:szCs w:val="20"/>
                <w:lang w:val="en-GB"/>
              </w:rPr>
              <w:t>cut off testing</w:t>
            </w:r>
            <w:r w:rsidR="0055474B">
              <w:rPr>
                <w:rFonts w:asciiTheme="majorBidi" w:hAnsiTheme="majorBidi" w:cstheme="majorBidi"/>
                <w:spacing w:val="-6"/>
                <w:sz w:val="20"/>
                <w:szCs w:val="20"/>
                <w:lang w:val="en-GB"/>
              </w:rPr>
              <w:t xml:space="preserve"> near the end of reporting period</w:t>
            </w:r>
            <w:r w:rsidRPr="007E6531">
              <w:rPr>
                <w:rFonts w:asciiTheme="majorBidi" w:hAnsiTheme="majorBidi" w:cstheme="majorBidi"/>
                <w:spacing w:val="-6"/>
                <w:sz w:val="20"/>
                <w:szCs w:val="20"/>
                <w:lang w:val="en-GB"/>
              </w:rPr>
              <w:t xml:space="preserve"> to assess all purchase of materials</w:t>
            </w:r>
            <w:r w:rsidRPr="0063267E">
              <w:rPr>
                <w:rFonts w:asciiTheme="majorBidi" w:hAnsiTheme="majorBidi" w:cstheme="majorBidi"/>
                <w:sz w:val="20"/>
                <w:szCs w:val="20"/>
                <w:lang w:val="en-GB"/>
              </w:rPr>
              <w:t xml:space="preserve"> and services </w:t>
            </w:r>
            <w:r w:rsidRPr="0055474B">
              <w:rPr>
                <w:rFonts w:asciiTheme="majorBidi" w:hAnsiTheme="majorBidi" w:cstheme="majorBidi"/>
                <w:spacing w:val="-6"/>
                <w:sz w:val="20"/>
                <w:szCs w:val="20"/>
                <w:lang w:val="en-GB"/>
              </w:rPr>
              <w:t xml:space="preserve">have been recorded accurately and </w:t>
            </w:r>
            <w:proofErr w:type="gramStart"/>
            <w:r w:rsidRPr="0055474B">
              <w:rPr>
                <w:rFonts w:asciiTheme="majorBidi" w:hAnsiTheme="majorBidi" w:cstheme="majorBidi"/>
                <w:spacing w:val="-6"/>
                <w:sz w:val="20"/>
                <w:szCs w:val="20"/>
                <w:lang w:val="en-GB"/>
              </w:rPr>
              <w:t>completely;</w:t>
            </w:r>
            <w:proofErr w:type="gramEnd"/>
          </w:p>
          <w:p w14:paraId="5C075E28" w14:textId="07105B9B" w:rsidR="007D05D1" w:rsidRPr="0063267E" w:rsidRDefault="007D05D1" w:rsidP="00E67899">
            <w:pPr>
              <w:spacing w:after="80"/>
              <w:ind w:left="590" w:hanging="270"/>
              <w:jc w:val="both"/>
              <w:rPr>
                <w:rFonts w:asciiTheme="majorBidi" w:eastAsia="Arial" w:hAnsiTheme="majorBidi" w:cstheme="majorBidi"/>
                <w:color w:val="F5F5F5"/>
                <w:sz w:val="20"/>
                <w:szCs w:val="20"/>
              </w:rPr>
            </w:pPr>
            <w:r w:rsidRPr="0063267E">
              <w:rPr>
                <w:rStyle w:val="normaltextrun"/>
                <w:rFonts w:asciiTheme="majorBidi" w:hAnsiTheme="majorBidi" w:cstheme="majorBidi"/>
                <w:color w:val="000000"/>
                <w:sz w:val="20"/>
                <w:szCs w:val="20"/>
                <w:lang w:val="en-GB"/>
              </w:rPr>
              <w:t>-</w:t>
            </w:r>
            <w:r w:rsidR="007E6531">
              <w:rPr>
                <w:rStyle w:val="normaltextrun"/>
                <w:rFonts w:asciiTheme="majorBidi" w:hAnsiTheme="majorBidi" w:cstheme="majorBidi"/>
                <w:color w:val="000000"/>
                <w:sz w:val="20"/>
                <w:szCs w:val="20"/>
                <w:lang w:val="en-GB"/>
              </w:rPr>
              <w:tab/>
            </w:r>
            <w:r w:rsidRPr="0063267E">
              <w:rPr>
                <w:rStyle w:val="normaltextrun"/>
                <w:rFonts w:asciiTheme="majorBidi" w:hAnsiTheme="majorBidi" w:cstheme="majorBidi"/>
                <w:color w:val="000000"/>
                <w:sz w:val="20"/>
                <w:szCs w:val="20"/>
                <w:lang w:val="en-GB"/>
              </w:rPr>
              <w:t xml:space="preserve">Agree the estimation of total </w:t>
            </w:r>
            <w:r w:rsidR="0055474B" w:rsidRPr="0063267E">
              <w:rPr>
                <w:rStyle w:val="normaltextrun"/>
                <w:rFonts w:asciiTheme="majorBidi" w:hAnsiTheme="majorBidi" w:cstheme="majorBidi"/>
                <w:color w:val="000000"/>
                <w:sz w:val="20"/>
                <w:szCs w:val="20"/>
                <w:lang w:val="en-GB"/>
              </w:rPr>
              <w:t>const</w:t>
            </w:r>
            <w:r w:rsidR="0055474B">
              <w:rPr>
                <w:rStyle w:val="normaltextrun"/>
                <w:rFonts w:asciiTheme="majorBidi" w:hAnsiTheme="majorBidi" w:cstheme="majorBidi"/>
                <w:color w:val="000000"/>
                <w:sz w:val="20"/>
                <w:szCs w:val="20"/>
                <w:lang w:val="en-GB"/>
              </w:rPr>
              <w:t>ruction</w:t>
            </w:r>
            <w:r w:rsidRPr="0063267E">
              <w:rPr>
                <w:rStyle w:val="normaltextrun"/>
                <w:rFonts w:asciiTheme="majorBidi" w:hAnsiTheme="majorBidi" w:cstheme="majorBidi"/>
                <w:color w:val="000000"/>
                <w:sz w:val="20"/>
                <w:szCs w:val="20"/>
                <w:lang w:val="en-GB"/>
              </w:rPr>
              <w:t xml:space="preserve"> </w:t>
            </w:r>
            <w:r w:rsidRPr="0055474B">
              <w:rPr>
                <w:rStyle w:val="normaltextrun"/>
                <w:rFonts w:asciiTheme="majorBidi" w:hAnsiTheme="majorBidi" w:cstheme="majorBidi"/>
                <w:color w:val="000000"/>
                <w:spacing w:val="-4"/>
                <w:sz w:val="20"/>
                <w:szCs w:val="20"/>
                <w:lang w:val="en-GB"/>
              </w:rPr>
              <w:t>cost</w:t>
            </w:r>
            <w:r w:rsidR="0055474B" w:rsidRPr="0055474B">
              <w:rPr>
                <w:rStyle w:val="normaltextrun"/>
                <w:rFonts w:asciiTheme="majorBidi" w:hAnsiTheme="majorBidi" w:cstheme="majorBidi"/>
                <w:color w:val="000000"/>
                <w:spacing w:val="-4"/>
                <w:sz w:val="20"/>
                <w:szCs w:val="20"/>
                <w:lang w:val="en-GB"/>
              </w:rPr>
              <w:t>s expected to be incurred until the project</w:t>
            </w:r>
            <w:r w:rsidR="0055474B">
              <w:rPr>
                <w:rStyle w:val="normaltextrun"/>
                <w:rFonts w:asciiTheme="majorBidi" w:hAnsiTheme="majorBidi" w:cstheme="majorBidi"/>
                <w:color w:val="000000"/>
                <w:sz w:val="20"/>
                <w:szCs w:val="20"/>
                <w:lang w:val="en-GB"/>
              </w:rPr>
              <w:t xml:space="preserve"> is com</w:t>
            </w:r>
            <w:r w:rsidR="00F47F80">
              <w:rPr>
                <w:rStyle w:val="normaltextrun"/>
                <w:rFonts w:asciiTheme="majorBidi" w:hAnsiTheme="majorBidi" w:cstheme="majorBidi"/>
                <w:color w:val="000000"/>
                <w:sz w:val="20"/>
                <w:szCs w:val="20"/>
                <w:lang w:val="en-GB"/>
              </w:rPr>
              <w:t>p</w:t>
            </w:r>
            <w:r w:rsidR="0055474B">
              <w:rPr>
                <w:rStyle w:val="normaltextrun"/>
                <w:rFonts w:asciiTheme="majorBidi" w:hAnsiTheme="majorBidi" w:cstheme="majorBidi"/>
                <w:color w:val="000000"/>
                <w:sz w:val="20"/>
                <w:szCs w:val="20"/>
                <w:lang w:val="en-GB"/>
              </w:rPr>
              <w:t>leted</w:t>
            </w:r>
            <w:r w:rsidRPr="0063267E">
              <w:rPr>
                <w:rStyle w:val="normaltextrun"/>
                <w:rFonts w:asciiTheme="majorBidi" w:hAnsiTheme="majorBidi" w:cstheme="majorBidi"/>
                <w:color w:val="000000"/>
                <w:sz w:val="20"/>
                <w:szCs w:val="20"/>
                <w:lang w:val="en-GB"/>
              </w:rPr>
              <w:t xml:space="preserve"> </w:t>
            </w:r>
            <w:r w:rsidRPr="007E6531">
              <w:rPr>
                <w:rStyle w:val="normaltextrun"/>
                <w:rFonts w:asciiTheme="majorBidi" w:hAnsiTheme="majorBidi" w:cstheme="majorBidi"/>
                <w:color w:val="000000"/>
                <w:spacing w:val="-6"/>
                <w:sz w:val="20"/>
                <w:szCs w:val="20"/>
                <w:lang w:val="en-GB"/>
              </w:rPr>
              <w:t xml:space="preserve">with the approved estimation of </w:t>
            </w:r>
            <w:r w:rsidRPr="0055474B">
              <w:rPr>
                <w:rStyle w:val="normaltextrun"/>
                <w:rFonts w:asciiTheme="majorBidi" w:hAnsiTheme="majorBidi" w:cstheme="majorBidi"/>
                <w:color w:val="000000"/>
                <w:spacing w:val="-8"/>
                <w:sz w:val="20"/>
                <w:szCs w:val="20"/>
                <w:lang w:val="en-GB"/>
              </w:rPr>
              <w:t>total contract cost set by the executive committee</w:t>
            </w:r>
            <w:r w:rsidRPr="007E6531">
              <w:rPr>
                <w:rStyle w:val="normaltextrun"/>
                <w:rFonts w:asciiTheme="majorBidi" w:hAnsiTheme="majorBidi" w:cstheme="majorBidi"/>
                <w:color w:val="000000"/>
                <w:spacing w:val="-6"/>
                <w:sz w:val="20"/>
                <w:szCs w:val="20"/>
                <w:lang w:val="en-GB"/>
              </w:rPr>
              <w:t xml:space="preserve"> and project</w:t>
            </w:r>
            <w:r w:rsidRPr="0063267E">
              <w:rPr>
                <w:rStyle w:val="normaltextrun"/>
                <w:rFonts w:asciiTheme="majorBidi" w:hAnsiTheme="majorBidi" w:cstheme="majorBidi"/>
                <w:color w:val="000000"/>
                <w:sz w:val="20"/>
                <w:szCs w:val="20"/>
                <w:lang w:val="en-GB"/>
              </w:rPr>
              <w:t xml:space="preserve"> </w:t>
            </w:r>
            <w:proofErr w:type="gramStart"/>
            <w:r w:rsidRPr="0063267E">
              <w:rPr>
                <w:rStyle w:val="normaltextrun"/>
                <w:rFonts w:asciiTheme="majorBidi" w:hAnsiTheme="majorBidi" w:cstheme="majorBidi"/>
                <w:color w:val="000000"/>
                <w:sz w:val="20"/>
                <w:szCs w:val="20"/>
                <w:lang w:val="en-GB"/>
              </w:rPr>
              <w:t>manager;</w:t>
            </w:r>
            <w:proofErr w:type="gramEnd"/>
            <w:r w:rsidRPr="0063267E">
              <w:rPr>
                <w:rStyle w:val="normaltextrun"/>
                <w:rFonts w:asciiTheme="majorBidi" w:hAnsiTheme="majorBidi" w:cstheme="majorBidi"/>
                <w:color w:val="000000"/>
                <w:sz w:val="20"/>
                <w:szCs w:val="20"/>
                <w:lang w:val="en-GB"/>
              </w:rPr>
              <w:t> </w:t>
            </w:r>
            <w:r w:rsidRPr="0063267E">
              <w:rPr>
                <w:rStyle w:val="eop"/>
                <w:rFonts w:asciiTheme="majorBidi" w:hAnsiTheme="majorBidi" w:cstheme="majorBidi"/>
                <w:color w:val="000000"/>
                <w:sz w:val="20"/>
                <w:szCs w:val="20"/>
              </w:rPr>
              <w:t> </w:t>
            </w:r>
          </w:p>
          <w:p w14:paraId="599C5E1A" w14:textId="65BE5452" w:rsidR="007D05D1" w:rsidRPr="0063267E" w:rsidRDefault="007D05D1" w:rsidP="00E67899">
            <w:pPr>
              <w:spacing w:after="80"/>
              <w:ind w:left="590" w:hanging="270"/>
              <w:jc w:val="both"/>
              <w:rPr>
                <w:rFonts w:asciiTheme="majorBidi" w:hAnsiTheme="majorBidi" w:cstheme="majorBidi"/>
                <w:color w:val="F5F5F5"/>
                <w:sz w:val="20"/>
                <w:szCs w:val="20"/>
              </w:rPr>
            </w:pPr>
            <w:r w:rsidRPr="0063267E">
              <w:rPr>
                <w:rStyle w:val="normaltextrun"/>
                <w:rFonts w:asciiTheme="majorBidi" w:hAnsiTheme="majorBidi" w:cstheme="majorBidi"/>
                <w:color w:val="000000"/>
                <w:sz w:val="20"/>
                <w:szCs w:val="20"/>
              </w:rPr>
              <w:t>-</w:t>
            </w:r>
            <w:r w:rsidR="007E6531">
              <w:rPr>
                <w:rStyle w:val="normaltextrun"/>
                <w:rFonts w:asciiTheme="majorBidi" w:hAnsiTheme="majorBidi" w:cstheme="majorBidi"/>
                <w:color w:val="000000"/>
                <w:sz w:val="20"/>
                <w:szCs w:val="20"/>
              </w:rPr>
              <w:tab/>
            </w:r>
            <w:r w:rsidRPr="007E6531">
              <w:rPr>
                <w:rStyle w:val="normaltextrun"/>
                <w:rFonts w:asciiTheme="majorBidi" w:hAnsiTheme="majorBidi" w:cstheme="majorBidi"/>
                <w:color w:val="000000"/>
                <w:spacing w:val="-6"/>
                <w:sz w:val="20"/>
                <w:szCs w:val="20"/>
                <w:lang w:val="en-GB"/>
              </w:rPr>
              <w:t xml:space="preserve">Test the </w:t>
            </w:r>
            <w:r w:rsidR="00930254" w:rsidRPr="007E6531">
              <w:rPr>
                <w:rStyle w:val="normaltextrun"/>
                <w:rFonts w:asciiTheme="majorBidi" w:hAnsiTheme="majorBidi" w:cstheme="majorBidi"/>
                <w:color w:val="000000"/>
                <w:spacing w:val="-6"/>
                <w:sz w:val="20"/>
                <w:szCs w:val="20"/>
                <w:lang w:val="en-GB"/>
              </w:rPr>
              <w:t>calculation</w:t>
            </w:r>
            <w:r w:rsidRPr="007E6531">
              <w:rPr>
                <w:rStyle w:val="normaltextrun"/>
                <w:rFonts w:asciiTheme="majorBidi" w:hAnsiTheme="majorBidi" w:cstheme="majorBidi"/>
                <w:color w:val="000000"/>
                <w:spacing w:val="-6"/>
                <w:sz w:val="20"/>
                <w:szCs w:val="20"/>
                <w:lang w:val="en-GB"/>
              </w:rPr>
              <w:t xml:space="preserve"> of the stage of completion</w:t>
            </w:r>
            <w:r w:rsidRPr="0063267E">
              <w:rPr>
                <w:rStyle w:val="normaltextrun"/>
                <w:rFonts w:asciiTheme="majorBidi" w:hAnsiTheme="majorBidi" w:cstheme="majorBidi"/>
                <w:color w:val="000000"/>
                <w:sz w:val="20"/>
                <w:szCs w:val="20"/>
                <w:lang w:val="en-GB"/>
              </w:rPr>
              <w:t xml:space="preserve"> of the contracts and the amount of revenue recognition.</w:t>
            </w:r>
          </w:p>
          <w:p w14:paraId="18D9CCC2" w14:textId="6F262164" w:rsidR="00CC3BC8" w:rsidRPr="0063267E" w:rsidRDefault="00CC3BC8" w:rsidP="00E67899">
            <w:pPr>
              <w:spacing w:after="80"/>
              <w:ind w:left="317" w:right="86"/>
              <w:jc w:val="both"/>
              <w:rPr>
                <w:rFonts w:asciiTheme="majorBidi" w:eastAsia="Calibri" w:hAnsiTheme="majorBidi" w:cstheme="majorBidi"/>
                <w:sz w:val="20"/>
                <w:szCs w:val="20"/>
                <w:u w:val="single"/>
                <w:lang w:val="en-GB"/>
              </w:rPr>
            </w:pPr>
            <w:r w:rsidRPr="0063267E">
              <w:rPr>
                <w:rFonts w:asciiTheme="majorBidi" w:hAnsiTheme="majorBidi" w:cstheme="majorBidi"/>
                <w:sz w:val="20"/>
                <w:szCs w:val="20"/>
                <w:u w:val="single"/>
                <w:lang w:val="en-GB"/>
              </w:rPr>
              <w:t>Output method</w:t>
            </w:r>
          </w:p>
          <w:p w14:paraId="18D9CCC3" w14:textId="77777777" w:rsidR="00CC3BC8" w:rsidRPr="0063267E" w:rsidRDefault="00CC3BC8" w:rsidP="00E67899">
            <w:pPr>
              <w:numPr>
                <w:ilvl w:val="0"/>
                <w:numId w:val="14"/>
              </w:numPr>
              <w:spacing w:after="80"/>
              <w:ind w:left="593" w:right="90" w:hanging="270"/>
              <w:jc w:val="both"/>
              <w:rPr>
                <w:rFonts w:asciiTheme="majorBidi" w:hAnsiTheme="majorBidi" w:cstheme="majorBidi"/>
                <w:sz w:val="20"/>
                <w:szCs w:val="20"/>
              </w:rPr>
            </w:pPr>
            <w:r w:rsidRPr="0063267E">
              <w:rPr>
                <w:rFonts w:asciiTheme="majorBidi" w:hAnsiTheme="majorBidi" w:cstheme="majorBidi"/>
                <w:sz w:val="20"/>
                <w:szCs w:val="20"/>
                <w:lang w:val="en-GB"/>
              </w:rPr>
              <w:t>Examining supporting documents for the calculation of the work completed and transferred to customers, for e</w:t>
            </w:r>
            <w:r w:rsidRPr="0063267E">
              <w:rPr>
                <w:rFonts w:asciiTheme="majorBidi" w:hAnsiTheme="majorBidi" w:cstheme="majorBidi"/>
                <w:spacing w:val="-4"/>
                <w:sz w:val="20"/>
                <w:szCs w:val="20"/>
                <w:lang w:val="en-GB"/>
              </w:rPr>
              <w:t xml:space="preserve">xample, client acceptance </w:t>
            </w:r>
            <w:proofErr w:type="gramStart"/>
            <w:r w:rsidRPr="0063267E">
              <w:rPr>
                <w:rFonts w:asciiTheme="majorBidi" w:hAnsiTheme="majorBidi" w:cstheme="majorBidi"/>
                <w:spacing w:val="-4"/>
                <w:sz w:val="20"/>
                <w:szCs w:val="20"/>
                <w:lang w:val="en-GB"/>
              </w:rPr>
              <w:t>certificates;</w:t>
            </w:r>
            <w:proofErr w:type="gramEnd"/>
          </w:p>
          <w:p w14:paraId="18D9CCC4" w14:textId="7480E78F" w:rsidR="00CC3BC8" w:rsidRPr="0063267E" w:rsidRDefault="00CC3BC8" w:rsidP="00E67899">
            <w:pPr>
              <w:numPr>
                <w:ilvl w:val="0"/>
                <w:numId w:val="14"/>
              </w:numPr>
              <w:spacing w:after="80"/>
              <w:ind w:left="591" w:right="86" w:hanging="274"/>
              <w:jc w:val="both"/>
              <w:rPr>
                <w:rFonts w:asciiTheme="majorBidi" w:hAnsiTheme="majorBidi" w:cstheme="majorBidi"/>
                <w:sz w:val="20"/>
                <w:szCs w:val="20"/>
              </w:rPr>
            </w:pPr>
            <w:r w:rsidRPr="0063267E">
              <w:rPr>
                <w:rFonts w:asciiTheme="majorBidi" w:hAnsiTheme="majorBidi" w:cstheme="majorBidi"/>
                <w:sz w:val="20"/>
                <w:szCs w:val="20"/>
                <w:lang w:val="en-GB"/>
              </w:rPr>
              <w:t xml:space="preserve">Testing the </w:t>
            </w:r>
            <w:r w:rsidR="00E67899">
              <w:rPr>
                <w:rFonts w:asciiTheme="majorBidi" w:hAnsiTheme="majorBidi" w:cstheme="majorBidi"/>
                <w:sz w:val="20"/>
                <w:szCs w:val="20"/>
                <w:lang w:val="en-GB"/>
              </w:rPr>
              <w:t>calculation</w:t>
            </w:r>
            <w:r w:rsidRPr="0063267E">
              <w:rPr>
                <w:rFonts w:asciiTheme="majorBidi" w:hAnsiTheme="majorBidi" w:cstheme="majorBidi"/>
                <w:sz w:val="20"/>
                <w:szCs w:val="20"/>
                <w:lang w:val="en-GB"/>
              </w:rPr>
              <w:t xml:space="preserve"> of the stage of completion of the contracts and the amount of revenue recognition.</w:t>
            </w:r>
          </w:p>
          <w:p w14:paraId="18D9CCC5" w14:textId="5240897F" w:rsidR="00CC3BC8" w:rsidRPr="0063267E" w:rsidRDefault="00CC3BC8" w:rsidP="00E67899">
            <w:pPr>
              <w:pStyle w:val="ListParagraph"/>
              <w:numPr>
                <w:ilvl w:val="0"/>
                <w:numId w:val="18"/>
              </w:numPr>
              <w:spacing w:after="80"/>
              <w:ind w:left="323" w:right="90" w:hanging="323"/>
              <w:contextualSpacing w:val="0"/>
              <w:jc w:val="both"/>
              <w:rPr>
                <w:rFonts w:asciiTheme="majorBidi" w:hAnsiTheme="majorBidi" w:cstheme="majorBidi"/>
                <w:sz w:val="20"/>
                <w:szCs w:val="20"/>
              </w:rPr>
            </w:pPr>
            <w:r w:rsidRPr="0063267E">
              <w:rPr>
                <w:rFonts w:asciiTheme="majorBidi" w:hAnsiTheme="majorBidi" w:cstheme="majorBidi"/>
                <w:sz w:val="20"/>
                <w:szCs w:val="20"/>
              </w:rPr>
              <w:t xml:space="preserve">Assess the adequacy of the estimation of the project loss by comparing the contract value with the estimation of total </w:t>
            </w:r>
            <w:r w:rsidR="00E67899">
              <w:rPr>
                <w:rFonts w:asciiTheme="majorBidi" w:hAnsiTheme="majorBidi" w:cstheme="majorBidi"/>
                <w:sz w:val="20"/>
                <w:szCs w:val="20"/>
              </w:rPr>
              <w:t>construction costs expected to be incurred until the project is co</w:t>
            </w:r>
            <w:r w:rsidR="001518EF">
              <w:rPr>
                <w:rFonts w:asciiTheme="majorBidi" w:hAnsiTheme="majorBidi" w:cstheme="majorBidi"/>
                <w:sz w:val="20"/>
                <w:szCs w:val="20"/>
              </w:rPr>
              <w:t>m</w:t>
            </w:r>
            <w:r w:rsidR="00E67899">
              <w:rPr>
                <w:rFonts w:asciiTheme="majorBidi" w:hAnsiTheme="majorBidi" w:cstheme="majorBidi"/>
                <w:sz w:val="20"/>
                <w:szCs w:val="20"/>
              </w:rPr>
              <w:t>pleted</w:t>
            </w:r>
            <w:r w:rsidRPr="0063267E">
              <w:rPr>
                <w:rFonts w:asciiTheme="majorBidi" w:hAnsiTheme="majorBidi" w:cstheme="majorBidi"/>
                <w:sz w:val="20"/>
                <w:szCs w:val="20"/>
              </w:rPr>
              <w:t xml:space="preserve"> and inquiring the management about the potential </w:t>
            </w:r>
            <w:r w:rsidRPr="007E6531">
              <w:rPr>
                <w:rFonts w:asciiTheme="majorBidi" w:hAnsiTheme="majorBidi" w:cstheme="majorBidi"/>
                <w:spacing w:val="-8"/>
                <w:sz w:val="20"/>
                <w:szCs w:val="20"/>
              </w:rPr>
              <w:t>losses identified including reading the construction</w:t>
            </w:r>
            <w:r w:rsidRPr="0063267E">
              <w:rPr>
                <w:rFonts w:asciiTheme="majorBidi" w:hAnsiTheme="majorBidi" w:cstheme="majorBidi"/>
                <w:sz w:val="20"/>
                <w:szCs w:val="20"/>
              </w:rPr>
              <w:t xml:space="preserve"> agreements and the related documents.</w:t>
            </w:r>
          </w:p>
          <w:p w14:paraId="18D9CCDA" w14:textId="4F571725" w:rsidR="00C9649A" w:rsidRPr="0063267E" w:rsidRDefault="00334783" w:rsidP="0055474B">
            <w:pPr>
              <w:pStyle w:val="ListParagraph"/>
              <w:numPr>
                <w:ilvl w:val="0"/>
                <w:numId w:val="18"/>
              </w:numPr>
              <w:ind w:left="317" w:right="86" w:hanging="317"/>
              <w:contextualSpacing w:val="0"/>
              <w:jc w:val="both"/>
              <w:rPr>
                <w:rFonts w:asciiTheme="majorBidi" w:hAnsiTheme="majorBidi" w:cstheme="majorBidi"/>
                <w:sz w:val="20"/>
                <w:szCs w:val="20"/>
              </w:rPr>
            </w:pPr>
            <w:r w:rsidRPr="007E6531">
              <w:rPr>
                <w:rFonts w:asciiTheme="majorBidi" w:eastAsia="Times New Roman" w:hAnsiTheme="majorBidi" w:cstheme="majorBidi"/>
                <w:spacing w:val="-6"/>
                <w:sz w:val="20"/>
                <w:szCs w:val="20"/>
              </w:rPr>
              <w:t>Examin</w:t>
            </w:r>
            <w:r w:rsidRPr="007E6531">
              <w:rPr>
                <w:rFonts w:asciiTheme="majorBidi" w:hAnsiTheme="majorBidi" w:cstheme="majorBidi"/>
                <w:spacing w:val="-6"/>
                <w:sz w:val="20"/>
                <w:szCs w:val="20"/>
              </w:rPr>
              <w:t>e the presentation and related disclosures.</w:t>
            </w:r>
          </w:p>
        </w:tc>
      </w:tr>
    </w:tbl>
    <w:p w14:paraId="512D47B2" w14:textId="77777777" w:rsidR="007E6531" w:rsidRPr="007E6531" w:rsidRDefault="007E6531">
      <w:pPr>
        <w:rPr>
          <w:sz w:val="2"/>
          <w:szCs w:val="2"/>
        </w:rPr>
      </w:pPr>
    </w:p>
    <w:tbl>
      <w:tblPr>
        <w:tblW w:w="884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3"/>
        <w:gridCol w:w="4320"/>
      </w:tblGrid>
      <w:tr w:rsidR="007E6531" w:rsidRPr="0063267E" w14:paraId="53A7608A" w14:textId="77777777" w:rsidTr="00656BCE">
        <w:trPr>
          <w:tblHeader/>
        </w:trPr>
        <w:tc>
          <w:tcPr>
            <w:tcW w:w="4523" w:type="dxa"/>
            <w:tcBorders>
              <w:bottom w:val="single" w:sz="4" w:space="0" w:color="auto"/>
            </w:tcBorders>
          </w:tcPr>
          <w:p w14:paraId="3DA69F56" w14:textId="77777777" w:rsidR="007E6531" w:rsidRPr="0063267E" w:rsidRDefault="007E6531" w:rsidP="007E6531">
            <w:pPr>
              <w:ind w:left="432"/>
              <w:jc w:val="both"/>
              <w:rPr>
                <w:rFonts w:asciiTheme="majorBidi" w:hAnsiTheme="majorBidi" w:cstheme="majorBidi"/>
                <w:b/>
                <w:bCs/>
                <w:sz w:val="20"/>
                <w:szCs w:val="20"/>
              </w:rPr>
            </w:pPr>
            <w:r w:rsidRPr="0063267E">
              <w:rPr>
                <w:rFonts w:asciiTheme="majorBidi" w:hAnsiTheme="majorBidi" w:cstheme="majorBidi"/>
                <w:b/>
                <w:bCs/>
                <w:sz w:val="20"/>
                <w:szCs w:val="20"/>
              </w:rPr>
              <w:lastRenderedPageBreak/>
              <w:t>Key Audit Matters</w:t>
            </w:r>
          </w:p>
        </w:tc>
        <w:tc>
          <w:tcPr>
            <w:tcW w:w="4320" w:type="dxa"/>
            <w:tcBorders>
              <w:bottom w:val="single" w:sz="4" w:space="0" w:color="auto"/>
            </w:tcBorders>
          </w:tcPr>
          <w:p w14:paraId="3C3B8D45" w14:textId="77777777" w:rsidR="007E6531" w:rsidRPr="0063267E" w:rsidRDefault="007E6531" w:rsidP="007E6531">
            <w:pPr>
              <w:ind w:left="432"/>
              <w:jc w:val="both"/>
              <w:rPr>
                <w:rFonts w:asciiTheme="majorBidi" w:hAnsiTheme="majorBidi" w:cstheme="majorBidi"/>
                <w:b/>
                <w:bCs/>
                <w:sz w:val="20"/>
                <w:szCs w:val="20"/>
              </w:rPr>
            </w:pPr>
            <w:r w:rsidRPr="0063267E">
              <w:rPr>
                <w:rFonts w:asciiTheme="majorBidi" w:hAnsiTheme="majorBidi" w:cstheme="majorBidi"/>
                <w:b/>
                <w:bCs/>
                <w:sz w:val="20"/>
                <w:szCs w:val="20"/>
              </w:rPr>
              <w:t>Audit Responses</w:t>
            </w:r>
          </w:p>
        </w:tc>
      </w:tr>
      <w:tr w:rsidR="00B7718D" w:rsidRPr="0063267E" w14:paraId="146F8622" w14:textId="77777777" w:rsidTr="000977D8">
        <w:tc>
          <w:tcPr>
            <w:tcW w:w="4523" w:type="dxa"/>
            <w:tcBorders>
              <w:top w:val="single" w:sz="4" w:space="0" w:color="auto"/>
              <w:left w:val="single" w:sz="4" w:space="0" w:color="auto"/>
              <w:bottom w:val="nil"/>
              <w:right w:val="single" w:sz="4" w:space="0" w:color="auto"/>
            </w:tcBorders>
          </w:tcPr>
          <w:p w14:paraId="4E212C03" w14:textId="22C3983C" w:rsidR="00B7718D" w:rsidRPr="0063267E" w:rsidRDefault="00AB6400" w:rsidP="007E6531">
            <w:pPr>
              <w:ind w:right="-179"/>
              <w:rPr>
                <w:rFonts w:asciiTheme="majorBidi" w:hAnsiTheme="majorBidi" w:cstheme="majorBidi"/>
                <w:b/>
                <w:bCs/>
                <w:sz w:val="20"/>
                <w:szCs w:val="20"/>
              </w:rPr>
            </w:pPr>
            <w:r w:rsidRPr="0063267E">
              <w:rPr>
                <w:rFonts w:asciiTheme="majorBidi" w:hAnsiTheme="majorBidi" w:cstheme="majorBidi"/>
                <w:b/>
                <w:bCs/>
                <w:sz w:val="20"/>
                <w:szCs w:val="20"/>
              </w:rPr>
              <w:t xml:space="preserve">Valuation </w:t>
            </w:r>
            <w:r w:rsidR="00B7718D" w:rsidRPr="0063267E">
              <w:rPr>
                <w:rFonts w:asciiTheme="majorBidi" w:hAnsiTheme="majorBidi" w:cstheme="majorBidi"/>
                <w:b/>
                <w:bCs/>
                <w:sz w:val="20"/>
                <w:szCs w:val="20"/>
              </w:rPr>
              <w:t>of investment in subsidiar</w:t>
            </w:r>
            <w:r w:rsidR="00714119" w:rsidRPr="0063267E">
              <w:rPr>
                <w:rFonts w:asciiTheme="majorBidi" w:hAnsiTheme="majorBidi" w:cstheme="majorBidi"/>
                <w:b/>
                <w:bCs/>
                <w:sz w:val="20"/>
                <w:szCs w:val="20"/>
              </w:rPr>
              <w:t>ies</w:t>
            </w:r>
            <w:r w:rsidR="00B7718D" w:rsidRPr="0063267E">
              <w:rPr>
                <w:rFonts w:asciiTheme="majorBidi" w:hAnsiTheme="majorBidi" w:cstheme="majorBidi"/>
                <w:b/>
                <w:bCs/>
                <w:sz w:val="20"/>
                <w:szCs w:val="20"/>
              </w:rPr>
              <w:t xml:space="preserve"> in the separate financial statements</w:t>
            </w:r>
          </w:p>
        </w:tc>
        <w:tc>
          <w:tcPr>
            <w:tcW w:w="4320" w:type="dxa"/>
            <w:tcBorders>
              <w:top w:val="single" w:sz="4" w:space="0" w:color="auto"/>
              <w:left w:val="single" w:sz="4" w:space="0" w:color="auto"/>
              <w:bottom w:val="nil"/>
              <w:right w:val="single" w:sz="4" w:space="0" w:color="auto"/>
            </w:tcBorders>
          </w:tcPr>
          <w:p w14:paraId="69A25A4F" w14:textId="2F660359" w:rsidR="00B7718D" w:rsidRPr="0063267E" w:rsidRDefault="00B7718D" w:rsidP="007E6531">
            <w:pPr>
              <w:rPr>
                <w:rFonts w:asciiTheme="majorBidi" w:hAnsiTheme="majorBidi" w:cstheme="majorBidi"/>
                <w:sz w:val="20"/>
                <w:szCs w:val="20"/>
              </w:rPr>
            </w:pPr>
          </w:p>
        </w:tc>
      </w:tr>
      <w:tr w:rsidR="00B7718D" w:rsidRPr="0063267E" w14:paraId="18D9CCDE" w14:textId="77777777" w:rsidTr="000977D8">
        <w:tc>
          <w:tcPr>
            <w:tcW w:w="4523" w:type="dxa"/>
            <w:tcBorders>
              <w:top w:val="nil"/>
            </w:tcBorders>
          </w:tcPr>
          <w:p w14:paraId="1865B3FC" w14:textId="77777777" w:rsidR="00B7718D" w:rsidRPr="0063267E" w:rsidRDefault="00B7718D" w:rsidP="007E6531">
            <w:pPr>
              <w:ind w:left="259" w:right="86"/>
              <w:jc w:val="both"/>
              <w:rPr>
                <w:rFonts w:asciiTheme="majorBidi" w:hAnsiTheme="majorBidi" w:cstheme="majorBidi"/>
                <w:sz w:val="20"/>
                <w:szCs w:val="20"/>
              </w:rPr>
            </w:pPr>
          </w:p>
          <w:p w14:paraId="10B69853" w14:textId="0CD1508A" w:rsidR="00B7718D" w:rsidRPr="0063267E" w:rsidRDefault="00B7718D" w:rsidP="007E6531">
            <w:pPr>
              <w:spacing w:after="120"/>
              <w:ind w:right="90"/>
              <w:jc w:val="both"/>
              <w:rPr>
                <w:rFonts w:asciiTheme="majorBidi" w:hAnsiTheme="majorBidi" w:cstheme="majorBidi"/>
                <w:sz w:val="20"/>
                <w:szCs w:val="20"/>
              </w:rPr>
            </w:pPr>
            <w:r w:rsidRPr="0063267E">
              <w:rPr>
                <w:rFonts w:asciiTheme="majorBidi" w:hAnsiTheme="majorBidi" w:cstheme="majorBidi"/>
                <w:sz w:val="20"/>
                <w:szCs w:val="20"/>
              </w:rPr>
              <w:t xml:space="preserve">As </w:t>
            </w:r>
            <w:proofErr w:type="gramStart"/>
            <w:r w:rsidRPr="0063267E">
              <w:rPr>
                <w:rFonts w:asciiTheme="majorBidi" w:hAnsiTheme="majorBidi" w:cstheme="majorBidi"/>
                <w:sz w:val="20"/>
                <w:szCs w:val="20"/>
              </w:rPr>
              <w:t>at</w:t>
            </w:r>
            <w:proofErr w:type="gramEnd"/>
            <w:r w:rsidRPr="0063267E">
              <w:rPr>
                <w:rFonts w:asciiTheme="majorBidi" w:hAnsiTheme="majorBidi" w:cstheme="majorBidi"/>
                <w:sz w:val="20"/>
                <w:szCs w:val="20"/>
              </w:rPr>
              <w:t xml:space="preserve"> December 31, 2025, the Company had investments in subsidiaries in the separate financial statements amounting to Baht 59.28 million. One of the Company’s subsidiaries </w:t>
            </w:r>
            <w:r w:rsidR="00601DD9" w:rsidRPr="0063267E">
              <w:rPr>
                <w:rFonts w:asciiTheme="majorBidi" w:hAnsiTheme="majorBidi" w:cstheme="majorBidi"/>
                <w:sz w:val="20"/>
                <w:szCs w:val="20"/>
              </w:rPr>
              <w:t>ha</w:t>
            </w:r>
            <w:r w:rsidR="002513DD" w:rsidRPr="0063267E">
              <w:rPr>
                <w:rFonts w:asciiTheme="majorBidi" w:hAnsiTheme="majorBidi" w:cstheme="majorBidi"/>
                <w:sz w:val="20"/>
                <w:szCs w:val="20"/>
              </w:rPr>
              <w:t>d</w:t>
            </w:r>
            <w:r w:rsidR="00F86C82" w:rsidRPr="0063267E">
              <w:rPr>
                <w:rFonts w:asciiTheme="majorBidi" w:hAnsiTheme="majorBidi" w:cstheme="majorBidi"/>
                <w:sz w:val="20"/>
                <w:szCs w:val="20"/>
              </w:rPr>
              <w:t xml:space="preserve"> material</w:t>
            </w:r>
            <w:r w:rsidR="00601DD9" w:rsidRPr="0063267E">
              <w:rPr>
                <w:rFonts w:asciiTheme="majorBidi" w:hAnsiTheme="majorBidi" w:cstheme="majorBidi"/>
                <w:sz w:val="20"/>
                <w:szCs w:val="20"/>
              </w:rPr>
              <w:t xml:space="preserve"> </w:t>
            </w:r>
            <w:r w:rsidRPr="0063267E">
              <w:rPr>
                <w:rFonts w:asciiTheme="majorBidi" w:hAnsiTheme="majorBidi" w:cstheme="majorBidi"/>
                <w:sz w:val="20"/>
                <w:szCs w:val="20"/>
              </w:rPr>
              <w:t xml:space="preserve">accumulated </w:t>
            </w:r>
            <w:r w:rsidR="00F86C82" w:rsidRPr="0063267E">
              <w:rPr>
                <w:rFonts w:asciiTheme="majorBidi" w:hAnsiTheme="majorBidi" w:cstheme="majorBidi"/>
                <w:sz w:val="20"/>
                <w:szCs w:val="20"/>
              </w:rPr>
              <w:t>deficits</w:t>
            </w:r>
            <w:r w:rsidRPr="0063267E">
              <w:rPr>
                <w:rFonts w:asciiTheme="majorBidi" w:hAnsiTheme="majorBidi" w:cstheme="majorBidi"/>
                <w:sz w:val="20"/>
                <w:szCs w:val="20"/>
              </w:rPr>
              <w:t xml:space="preserve">, which </w:t>
            </w:r>
            <w:r w:rsidR="009930C7" w:rsidRPr="0063267E">
              <w:rPr>
                <w:rFonts w:asciiTheme="majorBidi" w:hAnsiTheme="majorBidi" w:cstheme="majorBidi"/>
                <w:sz w:val="20"/>
                <w:szCs w:val="20"/>
              </w:rPr>
              <w:t>might</w:t>
            </w:r>
            <w:r w:rsidRPr="0063267E">
              <w:rPr>
                <w:rFonts w:asciiTheme="majorBidi" w:hAnsiTheme="majorBidi" w:cstheme="majorBidi"/>
                <w:sz w:val="20"/>
                <w:szCs w:val="20"/>
              </w:rPr>
              <w:t xml:space="preserve"> be an indication that the carrying amount of such investment in the subsidiary in the separate financial statements may exceed its </w:t>
            </w:r>
            <w:r w:rsidRPr="0063267E">
              <w:rPr>
                <w:rFonts w:asciiTheme="majorBidi" w:hAnsiTheme="majorBidi" w:cstheme="majorBidi"/>
                <w:spacing w:val="-6"/>
                <w:sz w:val="20"/>
                <w:szCs w:val="20"/>
              </w:rPr>
              <w:t>recoverable amount. Therefore, the investment</w:t>
            </w:r>
            <w:r w:rsidRPr="0063267E">
              <w:rPr>
                <w:rFonts w:asciiTheme="majorBidi" w:hAnsiTheme="majorBidi" w:cstheme="majorBidi"/>
                <w:sz w:val="20"/>
                <w:szCs w:val="20"/>
              </w:rPr>
              <w:t xml:space="preserve"> in that subsidiary may be impaired</w:t>
            </w:r>
            <w:r w:rsidR="00F922F7" w:rsidRPr="0063267E">
              <w:rPr>
                <w:rFonts w:asciiTheme="majorBidi" w:hAnsiTheme="majorBidi" w:cstheme="majorBidi"/>
                <w:sz w:val="20"/>
                <w:szCs w:val="20"/>
              </w:rPr>
              <w:t>.</w:t>
            </w:r>
            <w:r w:rsidR="00601DD9" w:rsidRPr="0063267E">
              <w:rPr>
                <w:rFonts w:asciiTheme="majorBidi" w:hAnsiTheme="majorBidi" w:cstheme="majorBidi"/>
                <w:sz w:val="20"/>
                <w:szCs w:val="20"/>
              </w:rPr>
              <w:t xml:space="preserve"> </w:t>
            </w:r>
            <w:r w:rsidR="00F922F7" w:rsidRPr="0063267E">
              <w:rPr>
                <w:rFonts w:asciiTheme="majorBidi" w:hAnsiTheme="majorBidi" w:cstheme="majorBidi"/>
                <w:sz w:val="20"/>
                <w:szCs w:val="20"/>
              </w:rPr>
              <w:t>Ma</w:t>
            </w:r>
            <w:r w:rsidR="00601DD9" w:rsidRPr="0063267E">
              <w:rPr>
                <w:rFonts w:asciiTheme="majorBidi" w:hAnsiTheme="majorBidi" w:cstheme="majorBidi"/>
                <w:sz w:val="20"/>
                <w:szCs w:val="20"/>
              </w:rPr>
              <w:t>nagement</w:t>
            </w:r>
            <w:r w:rsidRPr="0063267E">
              <w:rPr>
                <w:rFonts w:asciiTheme="majorBidi" w:hAnsiTheme="majorBidi" w:cstheme="majorBidi"/>
                <w:sz w:val="20"/>
                <w:szCs w:val="20"/>
              </w:rPr>
              <w:t xml:space="preserve"> is required to exercise significant judgement in estimating the future cash inflows used in determining the recoverable amount.</w:t>
            </w:r>
          </w:p>
          <w:p w14:paraId="072D1D36" w14:textId="77777777" w:rsidR="00B7718D" w:rsidRPr="0063267E" w:rsidRDefault="00B7718D" w:rsidP="007E6531">
            <w:pPr>
              <w:spacing w:after="120"/>
              <w:ind w:right="90"/>
              <w:jc w:val="both"/>
              <w:rPr>
                <w:rFonts w:asciiTheme="majorBidi" w:hAnsiTheme="majorBidi" w:cstheme="majorBidi"/>
                <w:sz w:val="20"/>
                <w:szCs w:val="20"/>
              </w:rPr>
            </w:pPr>
            <w:r w:rsidRPr="0063267E">
              <w:rPr>
                <w:rFonts w:asciiTheme="majorBidi" w:hAnsiTheme="majorBidi" w:cstheme="majorBidi"/>
                <w:sz w:val="20"/>
                <w:szCs w:val="20"/>
              </w:rPr>
              <w:t>We place importance on auditing the use of key assumptions in estimating future cash inflows, which include the estimation of revenue and the costs related to construction projects expected to occur in the future.</w:t>
            </w:r>
          </w:p>
          <w:p w14:paraId="1C4CE61E" w14:textId="77777777" w:rsidR="00B7718D" w:rsidRPr="0063267E" w:rsidRDefault="00B7718D" w:rsidP="007E6531">
            <w:pPr>
              <w:spacing w:after="120"/>
              <w:ind w:right="90"/>
              <w:jc w:val="both"/>
              <w:rPr>
                <w:rFonts w:asciiTheme="majorBidi" w:hAnsiTheme="majorBidi" w:cstheme="majorBidi"/>
                <w:sz w:val="20"/>
                <w:szCs w:val="20"/>
              </w:rPr>
            </w:pPr>
            <w:r w:rsidRPr="0063267E">
              <w:rPr>
                <w:rFonts w:asciiTheme="majorBidi" w:hAnsiTheme="majorBidi" w:cstheme="majorBidi"/>
                <w:sz w:val="20"/>
                <w:szCs w:val="20"/>
              </w:rPr>
              <w:t>The accounting policy for impairment and the details of investments in subsidiaries are disclosed in Notes 3.7, 4 and 13 to the financial statements.</w:t>
            </w:r>
          </w:p>
          <w:p w14:paraId="18D9CCDC" w14:textId="77777777" w:rsidR="00B7718D" w:rsidRPr="0063267E" w:rsidRDefault="00B7718D" w:rsidP="007E6531">
            <w:pPr>
              <w:spacing w:after="120"/>
              <w:ind w:left="255" w:right="90"/>
              <w:jc w:val="both"/>
              <w:rPr>
                <w:rFonts w:asciiTheme="majorBidi" w:hAnsiTheme="majorBidi" w:cstheme="majorBidi"/>
                <w:sz w:val="20"/>
                <w:szCs w:val="20"/>
              </w:rPr>
            </w:pPr>
          </w:p>
        </w:tc>
        <w:tc>
          <w:tcPr>
            <w:tcW w:w="4320" w:type="dxa"/>
            <w:tcBorders>
              <w:top w:val="nil"/>
            </w:tcBorders>
          </w:tcPr>
          <w:p w14:paraId="6EF6D997" w14:textId="77777777" w:rsidR="00E67899" w:rsidRDefault="00E67899" w:rsidP="00E67899">
            <w:pPr>
              <w:ind w:left="259" w:right="86"/>
              <w:jc w:val="both"/>
              <w:rPr>
                <w:rFonts w:asciiTheme="majorBidi" w:hAnsiTheme="majorBidi" w:cstheme="majorBidi"/>
                <w:sz w:val="20"/>
                <w:szCs w:val="20"/>
              </w:rPr>
            </w:pPr>
          </w:p>
          <w:p w14:paraId="074E7D7B" w14:textId="5C16BA53" w:rsidR="00E14F68" w:rsidRPr="0063267E" w:rsidRDefault="004A30DF" w:rsidP="004A30DF">
            <w:pPr>
              <w:spacing w:after="120"/>
              <w:ind w:left="14" w:right="86"/>
              <w:jc w:val="both"/>
              <w:rPr>
                <w:rFonts w:asciiTheme="majorBidi" w:hAnsiTheme="majorBidi" w:cstheme="majorBidi"/>
                <w:sz w:val="20"/>
                <w:szCs w:val="20"/>
              </w:rPr>
            </w:pPr>
            <w:r w:rsidRPr="0063267E">
              <w:rPr>
                <w:rFonts w:asciiTheme="majorBidi" w:hAnsiTheme="majorBidi" w:cstheme="majorBidi"/>
                <w:sz w:val="20"/>
                <w:szCs w:val="20"/>
              </w:rPr>
              <w:t>Key audit procedures included</w:t>
            </w:r>
          </w:p>
          <w:p w14:paraId="4C092B3B" w14:textId="7B003EE7" w:rsidR="00B7718D" w:rsidRPr="0063267E" w:rsidRDefault="00B7718D" w:rsidP="007E6531">
            <w:pPr>
              <w:numPr>
                <w:ilvl w:val="0"/>
                <w:numId w:val="4"/>
              </w:numPr>
              <w:tabs>
                <w:tab w:val="clear" w:pos="720"/>
              </w:tabs>
              <w:spacing w:after="120"/>
              <w:ind w:left="323" w:right="1" w:hanging="311"/>
              <w:jc w:val="both"/>
              <w:rPr>
                <w:rFonts w:asciiTheme="majorBidi" w:hAnsiTheme="majorBidi" w:cstheme="majorBidi"/>
                <w:sz w:val="20"/>
                <w:szCs w:val="20"/>
              </w:rPr>
            </w:pPr>
            <w:r w:rsidRPr="004A30DF">
              <w:rPr>
                <w:rFonts w:asciiTheme="majorBidi" w:hAnsiTheme="majorBidi" w:cstheme="majorBidi"/>
                <w:spacing w:val="-6"/>
                <w:sz w:val="20"/>
                <w:szCs w:val="20"/>
              </w:rPr>
              <w:t>Obtain an understanding of the Group’s accounting</w:t>
            </w:r>
            <w:r w:rsidRPr="0063267E">
              <w:rPr>
                <w:rFonts w:asciiTheme="majorBidi" w:hAnsiTheme="majorBidi" w:cstheme="majorBidi"/>
                <w:sz w:val="20"/>
                <w:szCs w:val="20"/>
              </w:rPr>
              <w:t xml:space="preserve"> policies, including items </w:t>
            </w:r>
            <w:r w:rsidRPr="0063267E">
              <w:rPr>
                <w:rFonts w:asciiTheme="majorBidi" w:hAnsiTheme="majorBidi" w:cstheme="majorBidi"/>
                <w:spacing w:val="-2"/>
                <w:sz w:val="20"/>
                <w:szCs w:val="20"/>
              </w:rPr>
              <w:t>related to judgement and related estimates</w:t>
            </w:r>
            <w:r w:rsidRPr="0063267E">
              <w:rPr>
                <w:rFonts w:asciiTheme="majorBidi" w:hAnsiTheme="majorBidi" w:cstheme="majorBidi"/>
                <w:sz w:val="20"/>
                <w:szCs w:val="20"/>
              </w:rPr>
              <w:t>, and evaluate the design of internal controls</w:t>
            </w:r>
            <w:r w:rsidR="004A30DF">
              <w:rPr>
                <w:rFonts w:asciiTheme="majorBidi" w:hAnsiTheme="majorBidi" w:cstheme="majorBidi"/>
                <w:sz w:val="20"/>
                <w:szCs w:val="20"/>
              </w:rPr>
              <w:t xml:space="preserve"> and implementation</w:t>
            </w:r>
            <w:r w:rsidRPr="0063267E">
              <w:rPr>
                <w:rFonts w:asciiTheme="majorBidi" w:hAnsiTheme="majorBidi" w:cstheme="majorBidi"/>
                <w:sz w:val="20"/>
                <w:szCs w:val="20"/>
              </w:rPr>
              <w:t xml:space="preserve"> </w:t>
            </w:r>
            <w:r w:rsidRPr="0063267E">
              <w:rPr>
                <w:rFonts w:asciiTheme="majorBidi" w:hAnsiTheme="majorBidi" w:cstheme="majorBidi"/>
                <w:spacing w:val="-4"/>
                <w:sz w:val="20"/>
                <w:szCs w:val="20"/>
              </w:rPr>
              <w:t>related to the valuation and the recognition of impairment of investments in subsidiaries.</w:t>
            </w:r>
          </w:p>
          <w:p w14:paraId="16CC4569" w14:textId="36371B22" w:rsidR="00B7718D" w:rsidRPr="0063267E" w:rsidRDefault="00190CD9" w:rsidP="007E6531">
            <w:pPr>
              <w:numPr>
                <w:ilvl w:val="0"/>
                <w:numId w:val="4"/>
              </w:numPr>
              <w:tabs>
                <w:tab w:val="clear" w:pos="720"/>
              </w:tabs>
              <w:spacing w:after="120"/>
              <w:ind w:left="331" w:hanging="317"/>
              <w:jc w:val="both"/>
              <w:rPr>
                <w:rFonts w:asciiTheme="majorBidi" w:hAnsiTheme="majorBidi" w:cstheme="majorBidi"/>
                <w:spacing w:val="-4"/>
                <w:sz w:val="20"/>
                <w:szCs w:val="20"/>
              </w:rPr>
            </w:pPr>
            <w:r w:rsidRPr="0063267E">
              <w:rPr>
                <w:rFonts w:asciiTheme="majorBidi" w:hAnsiTheme="majorBidi" w:cstheme="majorBidi"/>
                <w:spacing w:val="-4"/>
                <w:sz w:val="20"/>
                <w:szCs w:val="20"/>
              </w:rPr>
              <w:t>Perfo</w:t>
            </w:r>
            <w:r w:rsidR="00CF7841" w:rsidRPr="0063267E">
              <w:rPr>
                <w:rFonts w:asciiTheme="majorBidi" w:hAnsiTheme="majorBidi" w:cstheme="majorBidi"/>
                <w:spacing w:val="-4"/>
                <w:sz w:val="20"/>
                <w:szCs w:val="20"/>
              </w:rPr>
              <w:t>r</w:t>
            </w:r>
            <w:r w:rsidRPr="0063267E">
              <w:rPr>
                <w:rFonts w:asciiTheme="majorBidi" w:hAnsiTheme="majorBidi" w:cstheme="majorBidi"/>
                <w:spacing w:val="-4"/>
                <w:sz w:val="20"/>
                <w:szCs w:val="20"/>
              </w:rPr>
              <w:t>m</w:t>
            </w:r>
            <w:r w:rsidR="00B7718D" w:rsidRPr="0063267E">
              <w:rPr>
                <w:rFonts w:asciiTheme="majorBidi" w:hAnsiTheme="majorBidi" w:cstheme="majorBidi"/>
                <w:spacing w:val="-4"/>
                <w:sz w:val="20"/>
                <w:szCs w:val="20"/>
              </w:rPr>
              <w:t xml:space="preserve"> substantive matters, which include:</w:t>
            </w:r>
          </w:p>
          <w:p w14:paraId="0C6309DD" w14:textId="59D9A689" w:rsidR="007F3155" w:rsidRPr="0063267E" w:rsidRDefault="00CF7841" w:rsidP="008534F3">
            <w:pPr>
              <w:pStyle w:val="ListParagraph"/>
              <w:numPr>
                <w:ilvl w:val="0"/>
                <w:numId w:val="10"/>
              </w:numPr>
              <w:ind w:left="503" w:hanging="180"/>
              <w:contextualSpacing w:val="0"/>
              <w:jc w:val="both"/>
              <w:rPr>
                <w:rFonts w:asciiTheme="majorBidi" w:hAnsiTheme="majorBidi" w:cstheme="majorBidi"/>
                <w:sz w:val="20"/>
                <w:szCs w:val="20"/>
              </w:rPr>
            </w:pPr>
            <w:r w:rsidRPr="0063267E">
              <w:rPr>
                <w:rFonts w:asciiTheme="majorBidi" w:hAnsiTheme="majorBidi" w:cstheme="majorBidi"/>
                <w:sz w:val="20"/>
                <w:szCs w:val="20"/>
              </w:rPr>
              <w:t>Examining the supporting documents in relation to the management consideration of impairment indicators for investment in subsidiaries.</w:t>
            </w:r>
          </w:p>
          <w:p w14:paraId="5FDB47B0" w14:textId="11E5EA56" w:rsidR="00B7718D" w:rsidRPr="0063267E" w:rsidRDefault="00B7718D" w:rsidP="007E6531">
            <w:pPr>
              <w:pStyle w:val="ListParagraph"/>
              <w:numPr>
                <w:ilvl w:val="0"/>
                <w:numId w:val="10"/>
              </w:numPr>
              <w:ind w:left="503" w:hanging="180"/>
              <w:contextualSpacing w:val="0"/>
              <w:jc w:val="both"/>
              <w:rPr>
                <w:rFonts w:asciiTheme="majorBidi" w:hAnsiTheme="majorBidi" w:cstheme="majorBidi"/>
                <w:sz w:val="20"/>
                <w:szCs w:val="20"/>
              </w:rPr>
            </w:pPr>
            <w:r w:rsidRPr="0063267E">
              <w:rPr>
                <w:rFonts w:asciiTheme="majorBidi" w:hAnsiTheme="majorBidi" w:cstheme="majorBidi"/>
                <w:sz w:val="20"/>
                <w:szCs w:val="20"/>
              </w:rPr>
              <w:t xml:space="preserve">Assess the appropriateness of the valuation method and test the key assumptions used by management of the Company, including the use of judgement in making estimates, which comprise the estimation of revenue and the </w:t>
            </w:r>
            <w:r w:rsidRPr="008534F3">
              <w:rPr>
                <w:rFonts w:asciiTheme="majorBidi" w:hAnsiTheme="majorBidi" w:cstheme="majorBidi"/>
                <w:spacing w:val="-4"/>
                <w:sz w:val="20"/>
                <w:szCs w:val="20"/>
              </w:rPr>
              <w:t>costs related to construction projects expected</w:t>
            </w:r>
            <w:r w:rsidRPr="0063267E">
              <w:rPr>
                <w:rFonts w:asciiTheme="majorBidi" w:hAnsiTheme="majorBidi" w:cstheme="majorBidi"/>
                <w:sz w:val="20"/>
                <w:szCs w:val="20"/>
              </w:rPr>
              <w:t xml:space="preserve"> to occur in the future, by considering both internal and external sources of information.</w:t>
            </w:r>
          </w:p>
          <w:p w14:paraId="18D9CCDD" w14:textId="3C5B9473" w:rsidR="00B7718D" w:rsidRPr="008534F3" w:rsidRDefault="00FC3558" w:rsidP="007E6531">
            <w:pPr>
              <w:numPr>
                <w:ilvl w:val="0"/>
                <w:numId w:val="4"/>
              </w:numPr>
              <w:tabs>
                <w:tab w:val="clear" w:pos="720"/>
              </w:tabs>
              <w:spacing w:after="120"/>
              <w:ind w:left="331" w:hanging="317"/>
              <w:jc w:val="both"/>
              <w:rPr>
                <w:rFonts w:asciiTheme="majorBidi" w:hAnsiTheme="majorBidi" w:cstheme="majorBidi"/>
                <w:spacing w:val="-4"/>
                <w:sz w:val="20"/>
                <w:szCs w:val="20"/>
              </w:rPr>
            </w:pPr>
            <w:r w:rsidRPr="008534F3">
              <w:rPr>
                <w:rFonts w:asciiTheme="majorBidi" w:hAnsiTheme="majorBidi" w:cstheme="majorBidi"/>
                <w:spacing w:val="-4"/>
                <w:sz w:val="20"/>
                <w:szCs w:val="20"/>
              </w:rPr>
              <w:t>Examin</w:t>
            </w:r>
            <w:r w:rsidR="00334783" w:rsidRPr="008534F3">
              <w:rPr>
                <w:rFonts w:asciiTheme="majorBidi" w:hAnsiTheme="majorBidi" w:cstheme="majorBidi"/>
                <w:spacing w:val="-4"/>
                <w:sz w:val="20"/>
                <w:szCs w:val="20"/>
              </w:rPr>
              <w:t>e</w:t>
            </w:r>
            <w:r w:rsidRPr="008534F3">
              <w:rPr>
                <w:rFonts w:asciiTheme="majorBidi" w:hAnsiTheme="majorBidi" w:cstheme="majorBidi"/>
                <w:spacing w:val="-4"/>
                <w:sz w:val="20"/>
                <w:szCs w:val="20"/>
              </w:rPr>
              <w:t xml:space="preserve"> the presentation and related disclosures.</w:t>
            </w:r>
          </w:p>
        </w:tc>
      </w:tr>
    </w:tbl>
    <w:p w14:paraId="18D9CCDF" w14:textId="77777777" w:rsidR="00C9649A" w:rsidRPr="008534F3" w:rsidRDefault="00C9649A" w:rsidP="0063267E">
      <w:pPr>
        <w:ind w:left="432"/>
        <w:rPr>
          <w:rFonts w:asciiTheme="majorBidi" w:hAnsiTheme="majorBidi" w:cstheme="majorBidi"/>
          <w:sz w:val="20"/>
          <w:szCs w:val="20"/>
        </w:rPr>
      </w:pPr>
    </w:p>
    <w:p w14:paraId="18D9CCE0" w14:textId="77777777" w:rsidR="00106495" w:rsidRPr="0063267E" w:rsidRDefault="002C1570" w:rsidP="0063267E">
      <w:pPr>
        <w:ind w:left="432"/>
        <w:rPr>
          <w:rFonts w:asciiTheme="majorBidi" w:eastAsia="Calibri" w:hAnsiTheme="majorBidi" w:cstheme="majorBidi"/>
          <w:b/>
          <w:bCs/>
          <w:color w:val="000000"/>
          <w:szCs w:val="24"/>
          <w:highlight w:val="yellow"/>
        </w:rPr>
      </w:pPr>
      <w:r w:rsidRPr="0063267E">
        <w:rPr>
          <w:rFonts w:asciiTheme="majorBidi" w:eastAsia="Calibri" w:hAnsiTheme="majorBidi" w:cstheme="majorBidi"/>
          <w:b/>
          <w:bCs/>
          <w:color w:val="000000"/>
          <w:szCs w:val="24"/>
        </w:rPr>
        <w:t>Other Matters</w:t>
      </w:r>
      <w:r w:rsidR="00106495" w:rsidRPr="0063267E">
        <w:rPr>
          <w:rFonts w:asciiTheme="majorBidi" w:eastAsia="Calibri" w:hAnsiTheme="majorBidi" w:cstheme="majorBidi"/>
          <w:b/>
          <w:bCs/>
          <w:color w:val="000000"/>
          <w:szCs w:val="24"/>
          <w:highlight w:val="yellow"/>
          <w:cs/>
        </w:rPr>
        <w:t xml:space="preserve"> </w:t>
      </w:r>
    </w:p>
    <w:p w14:paraId="18D9CCE1" w14:textId="77777777" w:rsidR="00106495" w:rsidRPr="008534F3" w:rsidRDefault="00106495" w:rsidP="0063267E">
      <w:pPr>
        <w:ind w:left="432"/>
        <w:rPr>
          <w:rFonts w:asciiTheme="majorBidi" w:hAnsiTheme="majorBidi" w:cstheme="majorBidi"/>
          <w:sz w:val="20"/>
          <w:szCs w:val="20"/>
        </w:rPr>
      </w:pPr>
    </w:p>
    <w:p w14:paraId="18D9CCE2" w14:textId="39677A0C" w:rsidR="002C1570" w:rsidRPr="0063267E" w:rsidRDefault="002C1570" w:rsidP="0063267E">
      <w:pPr>
        <w:snapToGrid w:val="0"/>
        <w:ind w:left="432"/>
        <w:jc w:val="thaiDistribute"/>
        <w:rPr>
          <w:rFonts w:asciiTheme="majorBidi" w:hAnsiTheme="majorBidi" w:cstheme="majorBidi"/>
          <w:szCs w:val="24"/>
        </w:rPr>
      </w:pPr>
      <w:r w:rsidRPr="0063267E">
        <w:rPr>
          <w:rFonts w:asciiTheme="majorBidi" w:hAnsiTheme="majorBidi" w:cstheme="majorBidi"/>
          <w:szCs w:val="24"/>
        </w:rPr>
        <w:t xml:space="preserve">The consolidated financial statements of </w:t>
      </w:r>
      <w:r w:rsidR="004A30DF" w:rsidRPr="0063267E">
        <w:rPr>
          <w:rFonts w:asciiTheme="majorBidi" w:hAnsiTheme="majorBidi" w:cstheme="majorBidi"/>
          <w:szCs w:val="24"/>
        </w:rPr>
        <w:t>PROEN</w:t>
      </w:r>
      <w:r w:rsidRPr="0063267E">
        <w:rPr>
          <w:rFonts w:asciiTheme="majorBidi" w:hAnsiTheme="majorBidi" w:cstheme="majorBidi"/>
          <w:szCs w:val="24"/>
        </w:rPr>
        <w:t xml:space="preserve"> Corp Public Company Limited and its subsidiaries and the separate financial statements of </w:t>
      </w:r>
      <w:r w:rsidR="004A30DF" w:rsidRPr="0063267E">
        <w:rPr>
          <w:rFonts w:asciiTheme="majorBidi" w:hAnsiTheme="majorBidi" w:cstheme="majorBidi"/>
          <w:szCs w:val="24"/>
        </w:rPr>
        <w:t>PROEN</w:t>
      </w:r>
      <w:r w:rsidR="00D30278" w:rsidRPr="0063267E">
        <w:rPr>
          <w:rFonts w:asciiTheme="majorBidi" w:hAnsiTheme="majorBidi" w:cstheme="majorBidi"/>
          <w:szCs w:val="24"/>
        </w:rPr>
        <w:t xml:space="preserve"> </w:t>
      </w:r>
      <w:r w:rsidRPr="0063267E">
        <w:rPr>
          <w:rFonts w:asciiTheme="majorBidi" w:hAnsiTheme="majorBidi" w:cstheme="majorBidi"/>
          <w:szCs w:val="24"/>
        </w:rPr>
        <w:t xml:space="preserve">Corp Public Company Limited for the year ended December </w:t>
      </w:r>
      <w:r w:rsidR="00D174C9" w:rsidRPr="0063267E">
        <w:rPr>
          <w:rFonts w:asciiTheme="majorBidi" w:hAnsiTheme="majorBidi" w:cstheme="majorBidi"/>
          <w:szCs w:val="24"/>
        </w:rPr>
        <w:t xml:space="preserve">31, </w:t>
      </w:r>
      <w:r w:rsidRPr="0063267E">
        <w:rPr>
          <w:rFonts w:asciiTheme="majorBidi" w:hAnsiTheme="majorBidi" w:cstheme="majorBidi"/>
          <w:szCs w:val="24"/>
        </w:rPr>
        <w:t>2024 (before reclassification</w:t>
      </w:r>
      <w:r w:rsidR="004A30DF">
        <w:rPr>
          <w:rFonts w:asciiTheme="majorBidi" w:hAnsiTheme="majorBidi" w:cstheme="majorBidi"/>
          <w:szCs w:val="24"/>
        </w:rPr>
        <w:t>s</w:t>
      </w:r>
      <w:r w:rsidRPr="0063267E">
        <w:rPr>
          <w:rFonts w:asciiTheme="majorBidi" w:hAnsiTheme="majorBidi" w:cstheme="majorBidi"/>
          <w:szCs w:val="24"/>
        </w:rPr>
        <w:t>), which are presented as comparative information, were audited by another auditor who expressed an unmodified opinion on those statements in the report dated February</w:t>
      </w:r>
      <w:r w:rsidR="00D174C9" w:rsidRPr="0063267E">
        <w:rPr>
          <w:rFonts w:asciiTheme="majorBidi" w:hAnsiTheme="majorBidi" w:cstheme="majorBidi"/>
          <w:szCs w:val="24"/>
        </w:rPr>
        <w:t xml:space="preserve"> 25,</w:t>
      </w:r>
      <w:r w:rsidRPr="0063267E">
        <w:rPr>
          <w:rFonts w:asciiTheme="majorBidi" w:hAnsiTheme="majorBidi" w:cstheme="majorBidi"/>
          <w:szCs w:val="24"/>
        </w:rPr>
        <w:t xml:space="preserve"> 2025.</w:t>
      </w:r>
    </w:p>
    <w:p w14:paraId="18D9CCE3" w14:textId="77777777" w:rsidR="002C1570" w:rsidRPr="008534F3" w:rsidRDefault="002C1570" w:rsidP="008534F3">
      <w:pPr>
        <w:ind w:left="432"/>
        <w:rPr>
          <w:rFonts w:asciiTheme="majorBidi" w:hAnsiTheme="majorBidi" w:cstheme="majorBidi"/>
          <w:sz w:val="20"/>
          <w:szCs w:val="20"/>
        </w:rPr>
      </w:pPr>
    </w:p>
    <w:p w14:paraId="18D9CCE4" w14:textId="0CD3A97D" w:rsidR="00C9649A" w:rsidRPr="0063267E" w:rsidRDefault="00C9649A" w:rsidP="0063267E">
      <w:pPr>
        <w:ind w:left="432"/>
        <w:rPr>
          <w:rFonts w:asciiTheme="majorBidi" w:hAnsiTheme="majorBidi" w:cstheme="majorBidi"/>
          <w:szCs w:val="24"/>
        </w:rPr>
      </w:pPr>
      <w:r w:rsidRPr="0063267E">
        <w:rPr>
          <w:rFonts w:asciiTheme="majorBidi" w:hAnsiTheme="majorBidi" w:cstheme="majorBidi"/>
          <w:b/>
          <w:bCs/>
          <w:szCs w:val="24"/>
        </w:rPr>
        <w:t xml:space="preserve">Other Information </w:t>
      </w:r>
    </w:p>
    <w:p w14:paraId="160C16E9" w14:textId="77777777" w:rsidR="0063267E" w:rsidRPr="008534F3" w:rsidRDefault="0063267E" w:rsidP="008534F3">
      <w:pPr>
        <w:ind w:left="432"/>
        <w:rPr>
          <w:rFonts w:asciiTheme="majorBidi" w:hAnsiTheme="majorBidi" w:cstheme="majorBidi"/>
          <w:sz w:val="20"/>
          <w:szCs w:val="20"/>
        </w:rPr>
      </w:pPr>
    </w:p>
    <w:p w14:paraId="18D9CCE5" w14:textId="14121DC0" w:rsidR="00C9649A" w:rsidRPr="0063267E" w:rsidRDefault="00C9649A" w:rsidP="0063267E">
      <w:pPr>
        <w:ind w:left="432"/>
        <w:jc w:val="thaiDistribute"/>
        <w:rPr>
          <w:rFonts w:asciiTheme="majorBidi" w:hAnsiTheme="majorBidi" w:cstheme="majorBidi"/>
          <w:szCs w:val="24"/>
          <w:cs/>
        </w:rPr>
      </w:pPr>
      <w:r w:rsidRPr="0063267E">
        <w:rPr>
          <w:rFonts w:asciiTheme="majorBidi" w:hAnsiTheme="majorBidi" w:cstheme="majorBidi"/>
          <w:szCs w:val="24"/>
        </w:rPr>
        <w:t xml:space="preserve">Management is responsible for the other information. The other information comprises information in the </w:t>
      </w:r>
      <w:r w:rsidR="00105742" w:rsidRPr="0063267E">
        <w:rPr>
          <w:rFonts w:asciiTheme="majorBidi" w:hAnsiTheme="majorBidi" w:cstheme="majorBidi"/>
          <w:szCs w:val="24"/>
        </w:rPr>
        <w:t xml:space="preserve">annual </w:t>
      </w:r>
      <w:proofErr w:type="gramStart"/>
      <w:r w:rsidR="00105742" w:rsidRPr="0063267E">
        <w:rPr>
          <w:rFonts w:asciiTheme="majorBidi" w:hAnsiTheme="majorBidi" w:cstheme="majorBidi"/>
          <w:szCs w:val="24"/>
        </w:rPr>
        <w:t xml:space="preserve">report, </w:t>
      </w:r>
      <w:r w:rsidR="00105742" w:rsidRPr="0063267E">
        <w:rPr>
          <w:rFonts w:asciiTheme="majorBidi" w:hAnsiTheme="majorBidi" w:cstheme="majorBidi"/>
          <w:szCs w:val="24"/>
          <w:shd w:val="clear" w:color="auto" w:fill="FFFFFF"/>
        </w:rPr>
        <w:t>but</w:t>
      </w:r>
      <w:proofErr w:type="gramEnd"/>
      <w:r w:rsidR="00105742" w:rsidRPr="0063267E">
        <w:rPr>
          <w:rFonts w:asciiTheme="majorBidi" w:hAnsiTheme="majorBidi" w:cstheme="majorBidi"/>
          <w:szCs w:val="24"/>
          <w:shd w:val="clear" w:color="auto" w:fill="FFFFFF"/>
        </w:rPr>
        <w:t xml:space="preserve"> does not include the consolidated and separate financial statements and our auditor’s report thereon</w:t>
      </w:r>
      <w:r w:rsidRPr="0063267E">
        <w:rPr>
          <w:rFonts w:asciiTheme="majorBidi" w:hAnsiTheme="majorBidi" w:cstheme="majorBidi"/>
          <w:szCs w:val="24"/>
        </w:rPr>
        <w:t>, which is expected to be made available to us after the date of this auditor’s report.</w:t>
      </w:r>
    </w:p>
    <w:p w14:paraId="3217483D" w14:textId="77777777" w:rsidR="0063267E" w:rsidRPr="008534F3" w:rsidRDefault="0063267E" w:rsidP="008534F3">
      <w:pPr>
        <w:ind w:left="432"/>
        <w:rPr>
          <w:rFonts w:asciiTheme="majorBidi" w:hAnsiTheme="majorBidi" w:cstheme="majorBidi"/>
          <w:sz w:val="20"/>
          <w:szCs w:val="20"/>
        </w:rPr>
      </w:pPr>
    </w:p>
    <w:p w14:paraId="18D9CCE6" w14:textId="68D7990C" w:rsidR="00C9649A" w:rsidRPr="0063267E" w:rsidRDefault="00C9649A" w:rsidP="0063267E">
      <w:pPr>
        <w:ind w:left="432"/>
        <w:jc w:val="thaiDistribute"/>
        <w:rPr>
          <w:rFonts w:asciiTheme="majorBidi" w:hAnsiTheme="majorBidi" w:cstheme="majorBidi"/>
          <w:szCs w:val="24"/>
        </w:rPr>
      </w:pPr>
      <w:r w:rsidRPr="0063267E">
        <w:rPr>
          <w:rFonts w:asciiTheme="majorBidi" w:hAnsiTheme="majorBidi" w:cstheme="majorBidi"/>
          <w:szCs w:val="24"/>
        </w:rPr>
        <w:t xml:space="preserve">Our opinion on the consolidated and </w:t>
      </w:r>
      <w:r w:rsidR="003C77D7" w:rsidRPr="0063267E">
        <w:rPr>
          <w:rFonts w:asciiTheme="majorBidi" w:hAnsiTheme="majorBidi" w:cstheme="majorBidi"/>
          <w:szCs w:val="24"/>
        </w:rPr>
        <w:t>separate</w:t>
      </w:r>
      <w:r w:rsidR="005F6260" w:rsidRPr="0063267E">
        <w:rPr>
          <w:rFonts w:asciiTheme="majorBidi" w:hAnsiTheme="majorBidi" w:cstheme="majorBidi"/>
          <w:szCs w:val="24"/>
        </w:rPr>
        <w:t xml:space="preserve"> </w:t>
      </w:r>
      <w:r w:rsidRPr="0063267E">
        <w:rPr>
          <w:rFonts w:asciiTheme="majorBidi" w:hAnsiTheme="majorBidi" w:cstheme="majorBidi"/>
          <w:szCs w:val="24"/>
        </w:rPr>
        <w:t>financial statements does not cover the other information and we do not express any form of assurance conclusion thereon.</w:t>
      </w:r>
    </w:p>
    <w:p w14:paraId="6EAFA7E4" w14:textId="77777777" w:rsidR="0063267E" w:rsidRPr="008534F3" w:rsidRDefault="0063267E" w:rsidP="008534F3">
      <w:pPr>
        <w:ind w:left="432"/>
        <w:rPr>
          <w:rFonts w:asciiTheme="majorBidi" w:hAnsiTheme="majorBidi" w:cstheme="majorBidi"/>
          <w:sz w:val="20"/>
          <w:szCs w:val="20"/>
        </w:rPr>
      </w:pPr>
    </w:p>
    <w:p w14:paraId="18D9CCE7" w14:textId="423B0EB2" w:rsidR="00C9649A" w:rsidRPr="0063267E" w:rsidRDefault="00C9649A" w:rsidP="0063267E">
      <w:pPr>
        <w:ind w:left="432"/>
        <w:jc w:val="thaiDistribute"/>
        <w:rPr>
          <w:rFonts w:asciiTheme="majorBidi" w:hAnsiTheme="majorBidi" w:cstheme="majorBidi"/>
          <w:szCs w:val="24"/>
        </w:rPr>
      </w:pPr>
      <w:r w:rsidRPr="0063267E">
        <w:rPr>
          <w:rFonts w:asciiTheme="majorBidi" w:hAnsiTheme="majorBidi" w:cstheme="majorBidi"/>
          <w:szCs w:val="24"/>
        </w:rPr>
        <w:t xml:space="preserve">In connection with our audit of the consolidated and </w:t>
      </w:r>
      <w:r w:rsidR="003C77D7" w:rsidRPr="0063267E">
        <w:rPr>
          <w:rFonts w:asciiTheme="majorBidi" w:hAnsiTheme="majorBidi" w:cstheme="majorBidi"/>
          <w:szCs w:val="24"/>
        </w:rPr>
        <w:t>separate</w:t>
      </w:r>
      <w:r w:rsidR="005F6260" w:rsidRPr="0063267E">
        <w:rPr>
          <w:rFonts w:asciiTheme="majorBidi" w:hAnsiTheme="majorBidi" w:cstheme="majorBidi"/>
          <w:szCs w:val="24"/>
        </w:rPr>
        <w:t xml:space="preserve"> </w:t>
      </w:r>
      <w:r w:rsidRPr="0063267E">
        <w:rPr>
          <w:rFonts w:asciiTheme="majorBidi" w:hAnsiTheme="majorBidi" w:cstheme="majorBidi"/>
          <w:szCs w:val="24"/>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274F8AB1" w14:textId="77777777" w:rsidR="0063267E" w:rsidRPr="008534F3" w:rsidRDefault="0063267E" w:rsidP="008534F3">
      <w:pPr>
        <w:ind w:left="432"/>
        <w:rPr>
          <w:rFonts w:asciiTheme="majorBidi" w:hAnsiTheme="majorBidi" w:cstheme="majorBidi"/>
          <w:sz w:val="20"/>
          <w:szCs w:val="20"/>
        </w:rPr>
      </w:pPr>
    </w:p>
    <w:p w14:paraId="5A57AEE2" w14:textId="10E7AE52" w:rsidR="00266C7D" w:rsidRDefault="00C9649A" w:rsidP="001518EF">
      <w:pPr>
        <w:ind w:left="432"/>
        <w:jc w:val="thaiDistribute"/>
        <w:rPr>
          <w:rFonts w:asciiTheme="majorBidi" w:hAnsiTheme="majorBidi" w:cstheme="majorBidi"/>
          <w:szCs w:val="24"/>
          <w:cs/>
        </w:rPr>
      </w:pPr>
      <w:r w:rsidRPr="0063267E">
        <w:rPr>
          <w:rFonts w:asciiTheme="majorBidi" w:hAnsiTheme="majorBidi" w:cstheme="majorBidi"/>
          <w:szCs w:val="24"/>
        </w:rPr>
        <w:t xml:space="preserve">When we read the </w:t>
      </w:r>
      <w:r w:rsidR="00105742" w:rsidRPr="0063267E">
        <w:rPr>
          <w:rFonts w:asciiTheme="majorBidi" w:hAnsiTheme="majorBidi" w:cstheme="majorBidi"/>
          <w:szCs w:val="24"/>
        </w:rPr>
        <w:t xml:space="preserve">annual </w:t>
      </w:r>
      <w:r w:rsidR="00D925B8" w:rsidRPr="0063267E">
        <w:rPr>
          <w:rFonts w:asciiTheme="majorBidi" w:hAnsiTheme="majorBidi" w:cstheme="majorBidi"/>
          <w:szCs w:val="24"/>
        </w:rPr>
        <w:t>report</w:t>
      </w:r>
      <w:r w:rsidRPr="0063267E">
        <w:rPr>
          <w:rFonts w:asciiTheme="majorBidi" w:hAnsiTheme="majorBidi" w:cstheme="majorBidi"/>
          <w:szCs w:val="24"/>
        </w:rPr>
        <w:t xml:space="preserve">, if we conclude that there is a material </w:t>
      </w:r>
      <w:proofErr w:type="gramStart"/>
      <w:r w:rsidRPr="0063267E">
        <w:rPr>
          <w:rFonts w:asciiTheme="majorBidi" w:hAnsiTheme="majorBidi" w:cstheme="majorBidi"/>
          <w:szCs w:val="24"/>
        </w:rPr>
        <w:t>misstatement</w:t>
      </w:r>
      <w:proofErr w:type="gramEnd"/>
      <w:r w:rsidRPr="0063267E">
        <w:rPr>
          <w:rFonts w:asciiTheme="majorBidi" w:hAnsiTheme="majorBidi" w:cstheme="majorBidi"/>
          <w:szCs w:val="24"/>
        </w:rPr>
        <w:t xml:space="preserve"> therein, we are required to communicate the matter to </w:t>
      </w:r>
      <w:r w:rsidR="008F3B4A" w:rsidRPr="0063267E">
        <w:rPr>
          <w:rFonts w:asciiTheme="majorBidi" w:hAnsiTheme="majorBidi" w:cstheme="majorBidi"/>
          <w:szCs w:val="24"/>
        </w:rPr>
        <w:t xml:space="preserve">management and </w:t>
      </w:r>
      <w:r w:rsidRPr="0063267E">
        <w:rPr>
          <w:rFonts w:asciiTheme="majorBidi" w:hAnsiTheme="majorBidi" w:cstheme="majorBidi"/>
          <w:szCs w:val="24"/>
        </w:rPr>
        <w:t xml:space="preserve">those charged with governance </w:t>
      </w:r>
      <w:r w:rsidR="008F3B4A" w:rsidRPr="0063267E">
        <w:rPr>
          <w:rFonts w:asciiTheme="majorBidi" w:hAnsiTheme="majorBidi" w:cstheme="majorBidi"/>
          <w:szCs w:val="24"/>
        </w:rPr>
        <w:t>for correction of the misstatement.</w:t>
      </w:r>
      <w:r w:rsidR="00266C7D">
        <w:rPr>
          <w:rFonts w:asciiTheme="majorBidi" w:hAnsiTheme="majorBidi"/>
          <w:szCs w:val="24"/>
          <w:cs/>
        </w:rPr>
        <w:br w:type="page"/>
      </w:r>
    </w:p>
    <w:p w14:paraId="354EB2E7" w14:textId="77777777" w:rsidR="008C5328" w:rsidRPr="0063267E" w:rsidRDefault="008C5328" w:rsidP="0063267E">
      <w:pPr>
        <w:ind w:left="432"/>
        <w:jc w:val="thaiDistribute"/>
        <w:rPr>
          <w:rFonts w:asciiTheme="majorBidi" w:hAnsiTheme="majorBidi" w:cstheme="majorBidi"/>
          <w:b/>
          <w:bCs/>
          <w:szCs w:val="24"/>
        </w:rPr>
      </w:pPr>
      <w:r w:rsidRPr="00F47F80">
        <w:rPr>
          <w:rFonts w:asciiTheme="majorBidi" w:hAnsiTheme="majorBidi" w:cstheme="majorBidi"/>
          <w:b/>
          <w:bCs/>
          <w:spacing w:val="-6"/>
          <w:szCs w:val="24"/>
        </w:rPr>
        <w:lastRenderedPageBreak/>
        <w:t>Responsibilities of Management and Those Charged with Governance for the Consolidated</w:t>
      </w:r>
      <w:r w:rsidRPr="0063267E">
        <w:rPr>
          <w:rFonts w:asciiTheme="majorBidi" w:hAnsiTheme="majorBidi" w:cstheme="majorBidi"/>
          <w:b/>
          <w:bCs/>
          <w:szCs w:val="24"/>
        </w:rPr>
        <w:t xml:space="preserve"> and Separate Financial Statements</w:t>
      </w:r>
    </w:p>
    <w:p w14:paraId="66BAE70F" w14:textId="77777777" w:rsidR="0063267E" w:rsidRPr="0063267E" w:rsidRDefault="0063267E" w:rsidP="0063267E">
      <w:pPr>
        <w:ind w:left="432"/>
        <w:jc w:val="thaiDistribute"/>
        <w:rPr>
          <w:rFonts w:asciiTheme="majorBidi" w:hAnsiTheme="majorBidi" w:cstheme="majorBidi"/>
          <w:szCs w:val="24"/>
        </w:rPr>
      </w:pPr>
    </w:p>
    <w:p w14:paraId="273210B6" w14:textId="70DCEE9D" w:rsidR="008C5328" w:rsidRPr="0063267E" w:rsidRDefault="008C5328" w:rsidP="0063267E">
      <w:pPr>
        <w:ind w:left="432"/>
        <w:jc w:val="thaiDistribute"/>
        <w:rPr>
          <w:rFonts w:asciiTheme="majorBidi" w:hAnsiTheme="majorBidi" w:cstheme="majorBidi"/>
          <w:szCs w:val="24"/>
        </w:rPr>
      </w:pPr>
      <w:r w:rsidRPr="0063267E">
        <w:rPr>
          <w:rFonts w:asciiTheme="majorBidi" w:hAnsiTheme="majorBidi" w:cstheme="majorBidi"/>
          <w:szCs w:val="24"/>
        </w:rPr>
        <w:t>Management is responsible for the preparation and fair presentation of the consolidated and separate</w:t>
      </w:r>
      <w:r w:rsidRPr="0063267E">
        <w:rPr>
          <w:rFonts w:asciiTheme="majorBidi" w:hAnsiTheme="majorBidi" w:cstheme="majorBidi"/>
          <w:szCs w:val="24"/>
          <w:cs/>
        </w:rPr>
        <w:t xml:space="preserve"> </w:t>
      </w:r>
      <w:r w:rsidRPr="0063267E">
        <w:rPr>
          <w:rFonts w:asciiTheme="majorBidi" w:hAnsiTheme="majorBidi" w:cstheme="majorBidi"/>
          <w:szCs w:val="24"/>
        </w:rPr>
        <w:t>financial statements in accordance with TFRSs, and for such internal control as management determines is necessary to enable the preparation of the consolidated and separate financial statements that are free from material misstatement, whether due to fraud or error.</w:t>
      </w:r>
    </w:p>
    <w:p w14:paraId="2BB6DB01" w14:textId="77777777" w:rsidR="0063267E" w:rsidRPr="0063267E" w:rsidRDefault="0063267E" w:rsidP="0063267E">
      <w:pPr>
        <w:ind w:left="432"/>
        <w:jc w:val="thaiDistribute"/>
        <w:rPr>
          <w:rFonts w:asciiTheme="majorBidi" w:hAnsiTheme="majorBidi" w:cstheme="majorBidi"/>
          <w:szCs w:val="24"/>
        </w:rPr>
      </w:pPr>
    </w:p>
    <w:p w14:paraId="32F018BA" w14:textId="2B3F0530" w:rsidR="008C5328" w:rsidRPr="0063267E" w:rsidRDefault="008C5328" w:rsidP="0063267E">
      <w:pPr>
        <w:ind w:left="432"/>
        <w:jc w:val="thaiDistribute"/>
        <w:rPr>
          <w:rFonts w:asciiTheme="majorBidi" w:hAnsiTheme="majorBidi" w:cstheme="majorBidi"/>
          <w:szCs w:val="24"/>
        </w:rPr>
      </w:pPr>
      <w:r w:rsidRPr="0063267E">
        <w:rPr>
          <w:rFonts w:asciiTheme="majorBidi" w:hAnsiTheme="majorBidi" w:cstheme="majorBidi"/>
          <w:szCs w:val="24"/>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F77C272" w14:textId="77777777" w:rsidR="001518EF" w:rsidRDefault="001518EF" w:rsidP="0063267E">
      <w:pPr>
        <w:ind w:left="432"/>
        <w:jc w:val="thaiDistribute"/>
        <w:rPr>
          <w:rFonts w:asciiTheme="majorBidi" w:hAnsiTheme="majorBidi" w:cstheme="majorBidi"/>
          <w:szCs w:val="24"/>
        </w:rPr>
      </w:pPr>
    </w:p>
    <w:p w14:paraId="374AAD8A" w14:textId="231749D2" w:rsidR="0063267E" w:rsidRDefault="008C5328" w:rsidP="0063267E">
      <w:pPr>
        <w:ind w:left="432"/>
        <w:jc w:val="thaiDistribute"/>
        <w:rPr>
          <w:rFonts w:asciiTheme="majorBidi" w:hAnsiTheme="majorBidi" w:cs="Cordia New"/>
          <w:szCs w:val="24"/>
        </w:rPr>
      </w:pPr>
      <w:r w:rsidRPr="0063267E">
        <w:rPr>
          <w:rFonts w:asciiTheme="majorBidi" w:hAnsiTheme="majorBidi" w:cstheme="majorBidi"/>
          <w:szCs w:val="24"/>
        </w:rPr>
        <w:t>Those charged with governance are responsible for overseeing the</w:t>
      </w:r>
      <w:r w:rsidRPr="0063267E">
        <w:rPr>
          <w:rFonts w:asciiTheme="majorBidi" w:hAnsiTheme="majorBidi" w:cstheme="majorBidi"/>
          <w:szCs w:val="24"/>
          <w:cs/>
        </w:rPr>
        <w:t xml:space="preserve"> </w:t>
      </w:r>
      <w:r w:rsidRPr="0063267E">
        <w:rPr>
          <w:rFonts w:asciiTheme="majorBidi" w:hAnsiTheme="majorBidi" w:cstheme="majorBidi"/>
          <w:szCs w:val="24"/>
        </w:rPr>
        <w:t>Group’s financial reporting process.</w:t>
      </w:r>
    </w:p>
    <w:p w14:paraId="58905CBF" w14:textId="77777777" w:rsidR="00266C7D" w:rsidRPr="00266C7D" w:rsidRDefault="00266C7D" w:rsidP="0063267E">
      <w:pPr>
        <w:ind w:left="432"/>
        <w:jc w:val="thaiDistribute"/>
        <w:rPr>
          <w:rFonts w:asciiTheme="majorBidi" w:hAnsiTheme="majorBidi" w:cs="Cordia New"/>
          <w:szCs w:val="24"/>
        </w:rPr>
      </w:pPr>
    </w:p>
    <w:p w14:paraId="18D9CCF0" w14:textId="1253E37B" w:rsidR="00C9649A" w:rsidRPr="0063267E" w:rsidRDefault="00C9649A" w:rsidP="0063267E">
      <w:pPr>
        <w:ind w:left="432"/>
        <w:jc w:val="thaiDistribute"/>
        <w:rPr>
          <w:rFonts w:asciiTheme="majorBidi" w:hAnsiTheme="majorBidi" w:cstheme="majorBidi"/>
          <w:szCs w:val="24"/>
        </w:rPr>
      </w:pPr>
      <w:r w:rsidRPr="0063267E">
        <w:rPr>
          <w:rFonts w:asciiTheme="majorBidi" w:hAnsiTheme="majorBidi" w:cstheme="majorBidi"/>
          <w:b/>
          <w:bCs/>
          <w:szCs w:val="24"/>
        </w:rPr>
        <w:t>Auditor’s Responsibilities for the Audit of the Consolidated and Separate</w:t>
      </w:r>
      <w:r w:rsidRPr="0063267E" w:rsidDel="00294659">
        <w:rPr>
          <w:rFonts w:asciiTheme="majorBidi" w:hAnsiTheme="majorBidi" w:cstheme="majorBidi"/>
          <w:b/>
          <w:bCs/>
          <w:szCs w:val="24"/>
        </w:rPr>
        <w:t xml:space="preserve"> </w:t>
      </w:r>
      <w:r w:rsidRPr="0063267E">
        <w:rPr>
          <w:rFonts w:asciiTheme="majorBidi" w:hAnsiTheme="majorBidi" w:cstheme="majorBidi"/>
          <w:b/>
          <w:bCs/>
          <w:szCs w:val="24"/>
        </w:rPr>
        <w:t>Financial Statements</w:t>
      </w:r>
      <w:r w:rsidRPr="0063267E">
        <w:rPr>
          <w:rFonts w:asciiTheme="majorBidi" w:hAnsiTheme="majorBidi" w:cstheme="majorBidi"/>
          <w:szCs w:val="24"/>
        </w:rPr>
        <w:t xml:space="preserve"> </w:t>
      </w:r>
    </w:p>
    <w:p w14:paraId="1A0FF71D" w14:textId="77777777" w:rsidR="0063267E" w:rsidRPr="0063267E" w:rsidRDefault="0063267E" w:rsidP="0063267E">
      <w:pPr>
        <w:ind w:left="432"/>
        <w:jc w:val="thaiDistribute"/>
        <w:rPr>
          <w:rFonts w:asciiTheme="majorBidi" w:hAnsiTheme="majorBidi" w:cstheme="majorBidi"/>
          <w:szCs w:val="24"/>
        </w:rPr>
      </w:pPr>
    </w:p>
    <w:p w14:paraId="18D9CCF1" w14:textId="7C7E7308" w:rsidR="00C9649A" w:rsidRPr="0063267E" w:rsidRDefault="00C9649A" w:rsidP="0063267E">
      <w:pPr>
        <w:ind w:left="432"/>
        <w:jc w:val="thaiDistribute"/>
        <w:rPr>
          <w:rFonts w:asciiTheme="majorBidi" w:hAnsiTheme="majorBidi" w:cstheme="majorBidi"/>
          <w:szCs w:val="24"/>
        </w:rPr>
      </w:pPr>
      <w:r w:rsidRPr="0063267E">
        <w:rPr>
          <w:rFonts w:asciiTheme="majorBidi" w:hAnsiTheme="majorBidi" w:cstheme="majorBidi"/>
          <w:szCs w:val="24"/>
        </w:rPr>
        <w:t xml:space="preserve">Our objectives are to obtain reasonable assurance about whether the consolidated and </w:t>
      </w:r>
      <w:r w:rsidR="003C77D7" w:rsidRPr="0063267E">
        <w:rPr>
          <w:rFonts w:asciiTheme="majorBidi" w:hAnsiTheme="majorBidi" w:cstheme="majorBidi"/>
          <w:szCs w:val="24"/>
        </w:rPr>
        <w:t>separate</w:t>
      </w:r>
      <w:r w:rsidRPr="0063267E">
        <w:rPr>
          <w:rFonts w:asciiTheme="majorBidi" w:hAnsiTheme="majorBidi" w:cstheme="majorBidi"/>
          <w:szCs w:val="24"/>
        </w:rPr>
        <w:t xml:space="preserve"> financial statements </w:t>
      </w:r>
      <w:proofErr w:type="gramStart"/>
      <w:r w:rsidRPr="0063267E">
        <w:rPr>
          <w:rFonts w:asciiTheme="majorBidi" w:hAnsiTheme="majorBidi" w:cstheme="majorBidi"/>
          <w:szCs w:val="24"/>
        </w:rPr>
        <w:t>as a whole are</w:t>
      </w:r>
      <w:proofErr w:type="gramEnd"/>
      <w:r w:rsidRPr="0063267E">
        <w:rPr>
          <w:rFonts w:asciiTheme="majorBidi" w:hAnsiTheme="majorBidi" w:cstheme="majorBidi"/>
          <w:szCs w:val="24"/>
        </w:rPr>
        <w:t xml:space="preserve"> free from material misstatement, whether due to fraud or error, and to issue an auditor’s report that includes our opinion. Reasonable assurance is a high level of </w:t>
      </w:r>
      <w:proofErr w:type="gramStart"/>
      <w:r w:rsidRPr="0063267E">
        <w:rPr>
          <w:rFonts w:asciiTheme="majorBidi" w:hAnsiTheme="majorBidi" w:cstheme="majorBidi"/>
          <w:szCs w:val="24"/>
        </w:rPr>
        <w:t>assurance, but</w:t>
      </w:r>
      <w:proofErr w:type="gramEnd"/>
      <w:r w:rsidRPr="0063267E">
        <w:rPr>
          <w:rFonts w:asciiTheme="majorBidi" w:hAnsiTheme="majorBidi" w:cstheme="majorBidi"/>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3267E">
        <w:rPr>
          <w:rFonts w:asciiTheme="majorBidi" w:hAnsiTheme="majorBidi" w:cstheme="majorBidi"/>
          <w:szCs w:val="24"/>
        </w:rPr>
        <w:t>on the basis of</w:t>
      </w:r>
      <w:proofErr w:type="gramEnd"/>
      <w:r w:rsidRPr="0063267E">
        <w:rPr>
          <w:rFonts w:asciiTheme="majorBidi" w:hAnsiTheme="majorBidi" w:cstheme="majorBidi"/>
          <w:szCs w:val="24"/>
        </w:rPr>
        <w:t xml:space="preserve"> these consolidated and </w:t>
      </w:r>
      <w:r w:rsidR="003C77D7" w:rsidRPr="0063267E">
        <w:rPr>
          <w:rFonts w:asciiTheme="majorBidi" w:hAnsiTheme="majorBidi" w:cstheme="majorBidi"/>
          <w:szCs w:val="24"/>
        </w:rPr>
        <w:t>separate</w:t>
      </w:r>
      <w:r w:rsidRPr="0063267E">
        <w:rPr>
          <w:rFonts w:asciiTheme="majorBidi" w:hAnsiTheme="majorBidi" w:cstheme="majorBidi"/>
          <w:szCs w:val="24"/>
        </w:rPr>
        <w:t xml:space="preserve"> financial statements.</w:t>
      </w:r>
    </w:p>
    <w:p w14:paraId="03ECED1B" w14:textId="77777777" w:rsidR="0063267E" w:rsidRPr="0063267E" w:rsidRDefault="0063267E" w:rsidP="0063267E">
      <w:pPr>
        <w:ind w:left="432"/>
        <w:jc w:val="thaiDistribute"/>
        <w:rPr>
          <w:rFonts w:asciiTheme="majorBidi" w:hAnsiTheme="majorBidi" w:cstheme="majorBidi"/>
          <w:szCs w:val="24"/>
        </w:rPr>
      </w:pPr>
    </w:p>
    <w:p w14:paraId="18D9CCF2" w14:textId="7187DB17" w:rsidR="00C9649A" w:rsidRPr="0063267E" w:rsidRDefault="00C9649A" w:rsidP="0063267E">
      <w:pPr>
        <w:ind w:left="432"/>
        <w:jc w:val="thaiDistribute"/>
        <w:rPr>
          <w:rFonts w:asciiTheme="majorBidi" w:hAnsiTheme="majorBidi" w:cstheme="majorBidi"/>
          <w:szCs w:val="24"/>
        </w:rPr>
      </w:pPr>
      <w:r w:rsidRPr="0063267E">
        <w:rPr>
          <w:rFonts w:asciiTheme="majorBidi" w:hAnsiTheme="majorBidi" w:cstheme="majorBidi"/>
          <w:szCs w:val="24"/>
        </w:rPr>
        <w:t xml:space="preserve">As part of an audit in accordance with TSAs, we exercise professional judgment and maintain professional skepticism throughout the audit. </w:t>
      </w:r>
      <w:proofErr w:type="gramStart"/>
      <w:r w:rsidRPr="0063267E">
        <w:rPr>
          <w:rFonts w:asciiTheme="majorBidi" w:hAnsiTheme="majorBidi" w:cstheme="majorBidi"/>
          <w:szCs w:val="24"/>
        </w:rPr>
        <w:t>We</w:t>
      </w:r>
      <w:proofErr w:type="gramEnd"/>
      <w:r w:rsidRPr="0063267E">
        <w:rPr>
          <w:rFonts w:asciiTheme="majorBidi" w:hAnsiTheme="majorBidi" w:cstheme="majorBidi"/>
          <w:szCs w:val="24"/>
        </w:rPr>
        <w:t xml:space="preserve"> also: </w:t>
      </w:r>
    </w:p>
    <w:p w14:paraId="40B12CBE" w14:textId="77777777" w:rsidR="0063267E" w:rsidRPr="0063267E" w:rsidRDefault="0063267E" w:rsidP="0063267E">
      <w:pPr>
        <w:ind w:left="432"/>
        <w:jc w:val="thaiDistribute"/>
        <w:rPr>
          <w:rFonts w:asciiTheme="majorBidi" w:hAnsiTheme="majorBidi" w:cstheme="majorBidi"/>
          <w:szCs w:val="24"/>
        </w:rPr>
      </w:pPr>
    </w:p>
    <w:p w14:paraId="18D9CCF3" w14:textId="62D88E6D" w:rsidR="00C9649A" w:rsidRPr="0063267E" w:rsidRDefault="00C9649A" w:rsidP="00266C7D">
      <w:pPr>
        <w:pStyle w:val="ListParagraph"/>
        <w:numPr>
          <w:ilvl w:val="0"/>
          <w:numId w:val="2"/>
        </w:numPr>
        <w:tabs>
          <w:tab w:val="left" w:pos="810"/>
        </w:tabs>
        <w:autoSpaceDE w:val="0"/>
        <w:autoSpaceDN w:val="0"/>
        <w:adjustRightInd w:val="0"/>
        <w:spacing w:after="240"/>
        <w:ind w:left="806" w:hanging="374"/>
        <w:contextualSpacing w:val="0"/>
        <w:jc w:val="thaiDistribute"/>
        <w:rPr>
          <w:rFonts w:asciiTheme="majorBidi" w:eastAsia="Times New Roman" w:hAnsiTheme="majorBidi" w:cstheme="majorBidi"/>
          <w:sz w:val="24"/>
          <w:szCs w:val="24"/>
        </w:rPr>
      </w:pPr>
      <w:r w:rsidRPr="0063267E">
        <w:rPr>
          <w:rFonts w:asciiTheme="majorBidi" w:eastAsia="Times New Roman" w:hAnsiTheme="majorBidi" w:cstheme="majorBidi"/>
          <w:sz w:val="24"/>
          <w:szCs w:val="24"/>
        </w:rPr>
        <w:t xml:space="preserve">Identify and assess the risks of material misstatement of the consolidated and </w:t>
      </w:r>
      <w:r w:rsidR="003C77D7" w:rsidRPr="0063267E">
        <w:rPr>
          <w:rFonts w:asciiTheme="majorBidi" w:eastAsia="Times New Roman" w:hAnsiTheme="majorBidi" w:cstheme="majorBidi"/>
          <w:sz w:val="24"/>
          <w:szCs w:val="24"/>
        </w:rPr>
        <w:t>separate</w:t>
      </w:r>
      <w:r w:rsidRPr="0063267E">
        <w:rPr>
          <w:rFonts w:asciiTheme="majorBidi" w:eastAsia="Times New Roman" w:hAnsiTheme="majorBidi" w:cstheme="majorBidi"/>
          <w:sz w:val="24"/>
          <w:szCs w:val="24"/>
        </w:rPr>
        <w:t xml:space="preserv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0DB4754B" w14:textId="77777777" w:rsidR="008C5328" w:rsidRPr="0063267E" w:rsidRDefault="008C5328" w:rsidP="00266C7D">
      <w:pPr>
        <w:numPr>
          <w:ilvl w:val="0"/>
          <w:numId w:val="2"/>
        </w:numPr>
        <w:tabs>
          <w:tab w:val="left" w:pos="810"/>
        </w:tabs>
        <w:spacing w:after="240"/>
        <w:ind w:left="792"/>
        <w:jc w:val="thaiDistribute"/>
        <w:rPr>
          <w:rFonts w:asciiTheme="majorBidi" w:hAnsiTheme="majorBidi" w:cstheme="majorBidi"/>
          <w:szCs w:val="24"/>
        </w:rPr>
      </w:pPr>
      <w:r w:rsidRPr="0063267E">
        <w:rPr>
          <w:rFonts w:asciiTheme="majorBidi" w:hAnsiTheme="majorBidi" w:cstheme="majorBidi"/>
          <w:szCs w:val="24"/>
        </w:rPr>
        <w:t xml:space="preserve">Obtain an understanding of internal control relevant to the audit </w:t>
      </w:r>
      <w:proofErr w:type="gramStart"/>
      <w:r w:rsidRPr="0063267E">
        <w:rPr>
          <w:rFonts w:asciiTheme="majorBidi" w:hAnsiTheme="majorBidi" w:cstheme="majorBidi"/>
          <w:szCs w:val="24"/>
        </w:rPr>
        <w:t>in order to</w:t>
      </w:r>
      <w:proofErr w:type="gramEnd"/>
      <w:r w:rsidRPr="0063267E">
        <w:rPr>
          <w:rFonts w:asciiTheme="majorBidi" w:hAnsiTheme="majorBidi" w:cstheme="majorBidi"/>
          <w:szCs w:val="24"/>
        </w:rPr>
        <w:t xml:space="preserve"> design audit procedures that are appropriate in the circumstances, but not for the purpose of expressing an opinion on the effectiveness of the Group’s and the Company’s internal control.</w:t>
      </w:r>
    </w:p>
    <w:p w14:paraId="5F047E02" w14:textId="77777777" w:rsidR="008C5328" w:rsidRPr="0063267E" w:rsidRDefault="008C5328" w:rsidP="00266C7D">
      <w:pPr>
        <w:numPr>
          <w:ilvl w:val="0"/>
          <w:numId w:val="2"/>
        </w:numPr>
        <w:tabs>
          <w:tab w:val="left" w:pos="810"/>
        </w:tabs>
        <w:spacing w:after="240"/>
        <w:ind w:left="792"/>
        <w:jc w:val="thaiDistribute"/>
        <w:rPr>
          <w:rFonts w:asciiTheme="majorBidi" w:hAnsiTheme="majorBidi" w:cstheme="majorBidi"/>
          <w:szCs w:val="24"/>
        </w:rPr>
      </w:pPr>
      <w:r w:rsidRPr="0063267E">
        <w:rPr>
          <w:rFonts w:asciiTheme="majorBidi" w:hAnsiTheme="majorBidi" w:cstheme="majorBidi"/>
          <w:szCs w:val="24"/>
        </w:rPr>
        <w:t>Evaluate the appropriateness of accounting policies used and the reasonableness of accounting estimates and related disclosures made by management.</w:t>
      </w:r>
    </w:p>
    <w:p w14:paraId="0A58DD35" w14:textId="77777777" w:rsidR="00266C7D" w:rsidRDefault="00266C7D">
      <w:pPr>
        <w:rPr>
          <w:rFonts w:asciiTheme="majorBidi" w:hAnsiTheme="majorBidi" w:cstheme="majorBidi"/>
          <w:szCs w:val="24"/>
        </w:rPr>
      </w:pPr>
      <w:r>
        <w:rPr>
          <w:rFonts w:asciiTheme="majorBidi" w:hAnsiTheme="majorBidi" w:cstheme="majorBidi"/>
          <w:szCs w:val="24"/>
        </w:rPr>
        <w:br w:type="page"/>
      </w:r>
    </w:p>
    <w:p w14:paraId="4A6302AB" w14:textId="0B6705DE" w:rsidR="008C5328" w:rsidRPr="0063267E" w:rsidRDefault="008C5328" w:rsidP="00266C7D">
      <w:pPr>
        <w:numPr>
          <w:ilvl w:val="0"/>
          <w:numId w:val="2"/>
        </w:numPr>
        <w:tabs>
          <w:tab w:val="left" w:pos="810"/>
        </w:tabs>
        <w:spacing w:after="240"/>
        <w:ind w:left="792"/>
        <w:jc w:val="thaiDistribute"/>
        <w:rPr>
          <w:rFonts w:asciiTheme="majorBidi" w:hAnsiTheme="majorBidi" w:cstheme="majorBidi"/>
          <w:szCs w:val="24"/>
        </w:rPr>
      </w:pPr>
      <w:r w:rsidRPr="0063267E">
        <w:rPr>
          <w:rFonts w:asciiTheme="majorBidi" w:hAnsiTheme="majorBidi" w:cstheme="majorBidi"/>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w:t>
      </w:r>
      <w:proofErr w:type="gramStart"/>
      <w:r w:rsidRPr="0063267E">
        <w:rPr>
          <w:rFonts w:asciiTheme="majorBidi" w:hAnsiTheme="majorBidi" w:cstheme="majorBidi"/>
          <w:szCs w:val="24"/>
        </w:rPr>
        <w:t>a material</w:t>
      </w:r>
      <w:proofErr w:type="gramEnd"/>
      <w:r w:rsidRPr="0063267E">
        <w:rPr>
          <w:rFonts w:asciiTheme="majorBidi" w:hAnsiTheme="majorBidi" w:cstheme="majorBidi"/>
          <w:szCs w:val="24"/>
        </w:rPr>
        <w:t xml:space="preserve">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p>
    <w:p w14:paraId="7C3770BC" w14:textId="536A4232" w:rsidR="008C5328" w:rsidRPr="0063267E" w:rsidRDefault="008C5328" w:rsidP="00266C7D">
      <w:pPr>
        <w:pStyle w:val="ListParagraph"/>
        <w:numPr>
          <w:ilvl w:val="0"/>
          <w:numId w:val="2"/>
        </w:numPr>
        <w:tabs>
          <w:tab w:val="left" w:pos="810"/>
        </w:tabs>
        <w:autoSpaceDE w:val="0"/>
        <w:autoSpaceDN w:val="0"/>
        <w:adjustRightInd w:val="0"/>
        <w:spacing w:after="240"/>
        <w:ind w:left="792"/>
        <w:contextualSpacing w:val="0"/>
        <w:jc w:val="thaiDistribute"/>
        <w:rPr>
          <w:rFonts w:asciiTheme="majorBidi" w:eastAsia="Times New Roman" w:hAnsiTheme="majorBidi" w:cstheme="majorBidi"/>
          <w:sz w:val="24"/>
          <w:szCs w:val="24"/>
        </w:rPr>
      </w:pPr>
      <w:r w:rsidRPr="0063267E">
        <w:rPr>
          <w:rFonts w:asciiTheme="majorBidi" w:eastAsia="Times New Roman" w:hAnsiTheme="majorBidi" w:cstheme="majorBidi"/>
          <w:sz w:val="24"/>
          <w:szCs w:val="24"/>
        </w:rPr>
        <w:t>Evaluate the overall presentation, structure and content of the consolidated and separate financial statements, including the disclosures, and whether the consolidated and</w:t>
      </w:r>
      <w:r w:rsidRPr="0063267E">
        <w:rPr>
          <w:rFonts w:asciiTheme="majorBidi" w:eastAsia="Times New Roman" w:hAnsiTheme="majorBidi" w:cstheme="majorBidi"/>
          <w:sz w:val="24"/>
          <w:szCs w:val="24"/>
          <w:cs/>
        </w:rPr>
        <w:t xml:space="preserve"> </w:t>
      </w:r>
      <w:r w:rsidRPr="0063267E">
        <w:rPr>
          <w:rFonts w:asciiTheme="majorBidi" w:eastAsia="Times New Roman" w:hAnsiTheme="majorBidi" w:cstheme="majorBidi"/>
          <w:sz w:val="24"/>
          <w:szCs w:val="24"/>
        </w:rPr>
        <w:t>separate financial statements represent the underlying transactions and events in a manner that achieves fair presentation.</w:t>
      </w:r>
    </w:p>
    <w:p w14:paraId="18D9CCFA" w14:textId="77777777" w:rsidR="00C9649A" w:rsidRPr="0063267E" w:rsidRDefault="00C9649A" w:rsidP="00266C7D">
      <w:pPr>
        <w:numPr>
          <w:ilvl w:val="0"/>
          <w:numId w:val="1"/>
        </w:numPr>
        <w:tabs>
          <w:tab w:val="clear" w:pos="720"/>
          <w:tab w:val="left" w:pos="810"/>
        </w:tabs>
        <w:ind w:left="806" w:hanging="374"/>
        <w:jc w:val="thaiDistribute"/>
        <w:rPr>
          <w:rFonts w:asciiTheme="majorBidi" w:hAnsiTheme="majorBidi" w:cstheme="majorBidi"/>
          <w:szCs w:val="24"/>
        </w:rPr>
      </w:pPr>
      <w:r w:rsidRPr="0063267E">
        <w:rPr>
          <w:rFonts w:asciiTheme="majorBidi" w:hAnsiTheme="majorBidi" w:cstheme="majorBidi"/>
          <w:szCs w:val="24"/>
        </w:rPr>
        <w:t>Obtain sufficient appropriate audit evidence regarding the financial information of the entities or business activities within the Group to express an opinion on the consolidated financial statements. We are responsible for the direction, supervision and performance of the group audit. We remain solely responsible for our audit opinion.</w:t>
      </w:r>
    </w:p>
    <w:p w14:paraId="3232FADC" w14:textId="77777777" w:rsidR="0063267E" w:rsidRPr="0063267E" w:rsidRDefault="0063267E" w:rsidP="00266C7D">
      <w:pPr>
        <w:ind w:left="432"/>
        <w:jc w:val="thaiDistribute"/>
        <w:rPr>
          <w:rFonts w:asciiTheme="majorBidi" w:hAnsiTheme="majorBidi" w:cstheme="majorBidi"/>
          <w:szCs w:val="24"/>
        </w:rPr>
      </w:pPr>
    </w:p>
    <w:p w14:paraId="18D9CCFB" w14:textId="4351BFAC" w:rsidR="00C9649A" w:rsidRPr="0063267E" w:rsidRDefault="00C9649A" w:rsidP="00266C7D">
      <w:pPr>
        <w:ind w:left="432"/>
        <w:jc w:val="thaiDistribute"/>
        <w:rPr>
          <w:rFonts w:asciiTheme="majorBidi" w:hAnsiTheme="majorBidi" w:cstheme="majorBidi"/>
          <w:szCs w:val="24"/>
        </w:rPr>
      </w:pPr>
      <w:r w:rsidRPr="0063267E">
        <w:rPr>
          <w:rFonts w:asciiTheme="majorBidi" w:hAnsiTheme="majorBidi" w:cstheme="majorBidi"/>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06E6121E" w14:textId="77777777" w:rsidR="0063267E" w:rsidRPr="0063267E" w:rsidRDefault="0063267E" w:rsidP="00266C7D">
      <w:pPr>
        <w:ind w:left="432"/>
        <w:jc w:val="thaiDistribute"/>
        <w:rPr>
          <w:rFonts w:asciiTheme="majorBidi" w:hAnsiTheme="majorBidi" w:cstheme="majorBidi"/>
          <w:szCs w:val="24"/>
        </w:rPr>
      </w:pPr>
    </w:p>
    <w:p w14:paraId="18D9CCFC" w14:textId="680E47D1" w:rsidR="00C9649A" w:rsidRPr="0063267E" w:rsidRDefault="00C9649A" w:rsidP="00266C7D">
      <w:pPr>
        <w:ind w:left="432"/>
        <w:jc w:val="thaiDistribute"/>
        <w:rPr>
          <w:rFonts w:asciiTheme="majorBidi" w:hAnsiTheme="majorBidi" w:cstheme="majorBidi"/>
          <w:szCs w:val="24"/>
        </w:rPr>
      </w:pPr>
      <w:r w:rsidRPr="0063267E">
        <w:rPr>
          <w:rFonts w:asciiTheme="majorBidi" w:hAnsiTheme="majorBidi" w:cstheme="majorBidi"/>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562EB265" w14:textId="77777777" w:rsidR="0063267E" w:rsidRPr="0063267E" w:rsidRDefault="0063267E" w:rsidP="00266C7D">
      <w:pPr>
        <w:ind w:left="432"/>
        <w:jc w:val="thaiDistribute"/>
        <w:rPr>
          <w:rFonts w:asciiTheme="majorBidi" w:hAnsiTheme="majorBidi" w:cstheme="majorBidi"/>
          <w:szCs w:val="24"/>
        </w:rPr>
      </w:pPr>
    </w:p>
    <w:p w14:paraId="19DFAC6C" w14:textId="68CE8770" w:rsidR="00C9649A" w:rsidRPr="0063267E" w:rsidRDefault="00C9649A" w:rsidP="00266C7D">
      <w:pPr>
        <w:ind w:left="432"/>
        <w:jc w:val="thaiDistribute"/>
        <w:rPr>
          <w:rFonts w:asciiTheme="majorBidi" w:hAnsiTheme="majorBidi" w:cstheme="majorBidi"/>
          <w:szCs w:val="24"/>
        </w:rPr>
      </w:pPr>
      <w:r w:rsidRPr="0063267E">
        <w:rPr>
          <w:rFonts w:asciiTheme="majorBidi" w:hAnsiTheme="majorBidi" w:cstheme="majorBidi"/>
          <w:szCs w:val="24"/>
        </w:rPr>
        <w:t>From the matters communicated with those charged with governance, we determine those matters that were of most significance in the audit of the consolidated</w:t>
      </w:r>
      <w:r w:rsidRPr="0063267E">
        <w:rPr>
          <w:rFonts w:asciiTheme="majorBidi" w:hAnsiTheme="majorBidi" w:cstheme="majorBidi"/>
          <w:szCs w:val="24"/>
          <w:cs/>
        </w:rPr>
        <w:t xml:space="preserve"> </w:t>
      </w:r>
      <w:r w:rsidRPr="0063267E">
        <w:rPr>
          <w:rFonts w:asciiTheme="majorBidi" w:hAnsiTheme="majorBidi" w:cstheme="majorBidi"/>
          <w:szCs w:val="24"/>
        </w:rPr>
        <w:t xml:space="preserve">and </w:t>
      </w:r>
      <w:r w:rsidR="003C77D7" w:rsidRPr="0063267E">
        <w:rPr>
          <w:rFonts w:asciiTheme="majorBidi" w:hAnsiTheme="majorBidi" w:cstheme="majorBidi"/>
          <w:szCs w:val="24"/>
        </w:rPr>
        <w:t>separate</w:t>
      </w:r>
      <w:r w:rsidRPr="0063267E">
        <w:rPr>
          <w:rFonts w:asciiTheme="majorBidi" w:hAnsiTheme="majorBidi" w:cstheme="majorBidi"/>
          <w:szCs w:val="24"/>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4604A986" w14:textId="77777777" w:rsidR="00D925B8" w:rsidRPr="00266C7D" w:rsidRDefault="00D925B8" w:rsidP="00266C7D">
      <w:pPr>
        <w:ind w:left="432"/>
        <w:jc w:val="thaiDistribute"/>
        <w:rPr>
          <w:rFonts w:asciiTheme="majorBidi" w:hAnsiTheme="majorBidi" w:cstheme="majorBidi"/>
          <w:szCs w:val="24"/>
        </w:rPr>
      </w:pPr>
    </w:p>
    <w:p w14:paraId="3BE841E9" w14:textId="77777777" w:rsidR="00D925B8" w:rsidRPr="00266C7D" w:rsidRDefault="00D925B8" w:rsidP="00266C7D">
      <w:pPr>
        <w:ind w:left="432"/>
        <w:jc w:val="thaiDistribute"/>
        <w:rPr>
          <w:rFonts w:asciiTheme="majorBidi" w:hAnsiTheme="majorBidi" w:cstheme="majorBidi"/>
          <w:szCs w:val="24"/>
        </w:rPr>
      </w:pPr>
    </w:p>
    <w:p w14:paraId="58356561" w14:textId="77777777" w:rsidR="00D925B8" w:rsidRPr="0063267E" w:rsidRDefault="00D925B8" w:rsidP="00266C7D">
      <w:pPr>
        <w:ind w:firstLine="432"/>
        <w:jc w:val="both"/>
        <w:rPr>
          <w:rFonts w:asciiTheme="majorBidi" w:hAnsiTheme="majorBidi" w:cstheme="majorBidi"/>
          <w:szCs w:val="24"/>
        </w:rPr>
      </w:pPr>
    </w:p>
    <w:p w14:paraId="044D8820" w14:textId="77777777" w:rsidR="00BF4C62" w:rsidRPr="0063267E" w:rsidRDefault="00BF4C62" w:rsidP="00266C7D">
      <w:pPr>
        <w:ind w:left="432"/>
        <w:jc w:val="thaiDistribute"/>
        <w:rPr>
          <w:rFonts w:asciiTheme="majorBidi" w:hAnsiTheme="majorBidi" w:cstheme="majorBidi"/>
          <w:szCs w:val="24"/>
        </w:rPr>
      </w:pPr>
    </w:p>
    <w:p w14:paraId="2D6BDBF0" w14:textId="77777777" w:rsidR="00A87267" w:rsidRPr="0063267E" w:rsidRDefault="00A87267" w:rsidP="00266C7D">
      <w:pPr>
        <w:ind w:left="432"/>
        <w:jc w:val="thaiDistribute"/>
        <w:rPr>
          <w:rFonts w:asciiTheme="majorBidi" w:hAnsiTheme="majorBidi" w:cstheme="majorBidi"/>
          <w:szCs w:val="24"/>
        </w:rPr>
      </w:pPr>
    </w:p>
    <w:p w14:paraId="1DE15564" w14:textId="1A009099" w:rsidR="008C5328" w:rsidRDefault="008C5328" w:rsidP="00266C7D">
      <w:pPr>
        <w:tabs>
          <w:tab w:val="center" w:pos="5850"/>
        </w:tabs>
        <w:ind w:left="432"/>
        <w:rPr>
          <w:szCs w:val="24"/>
        </w:rPr>
      </w:pPr>
    </w:p>
    <w:p w14:paraId="68959094" w14:textId="587EBD4F" w:rsidR="008C5328" w:rsidRPr="00CB0BF6" w:rsidRDefault="008C5328" w:rsidP="00266C7D">
      <w:pPr>
        <w:tabs>
          <w:tab w:val="center" w:pos="6120"/>
        </w:tabs>
        <w:ind w:left="432"/>
        <w:rPr>
          <w:rFonts w:cs="Cordia New"/>
          <w:i/>
          <w:iCs/>
          <w:color w:val="000000"/>
          <w:szCs w:val="24"/>
        </w:rPr>
      </w:pPr>
      <w:r>
        <w:rPr>
          <w:szCs w:val="24"/>
          <w:cs/>
        </w:rPr>
        <w:tab/>
      </w:r>
      <w:proofErr w:type="gramStart"/>
      <w:r w:rsidRPr="00A90AED">
        <w:rPr>
          <w:szCs w:val="24"/>
        </w:rPr>
        <w:t>Waraporn</w:t>
      </w:r>
      <w:r>
        <w:rPr>
          <w:szCs w:val="24"/>
        </w:rPr>
        <w:t xml:space="preserve"> </w:t>
      </w:r>
      <w:r w:rsidR="0063267E">
        <w:rPr>
          <w:szCs w:val="24"/>
        </w:rPr>
        <w:t xml:space="preserve"> </w:t>
      </w:r>
      <w:r w:rsidRPr="00A90AED">
        <w:rPr>
          <w:szCs w:val="24"/>
        </w:rPr>
        <w:t>Kriengsuntornkij</w:t>
      </w:r>
      <w:proofErr w:type="gramEnd"/>
    </w:p>
    <w:p w14:paraId="4CD860E5" w14:textId="77777777" w:rsidR="003705CD" w:rsidRPr="00192B4C" w:rsidRDefault="003705CD" w:rsidP="00266C7D">
      <w:pPr>
        <w:tabs>
          <w:tab w:val="center" w:pos="6120"/>
        </w:tabs>
        <w:ind w:left="432"/>
        <w:rPr>
          <w:rFonts w:cs="Times New Roman"/>
          <w:color w:val="000000"/>
          <w:szCs w:val="24"/>
        </w:rPr>
      </w:pPr>
      <w:r w:rsidRPr="00192B4C">
        <w:rPr>
          <w:rFonts w:cs="Times New Roman"/>
          <w:color w:val="000000"/>
          <w:szCs w:val="24"/>
        </w:rPr>
        <w:tab/>
        <w:t>Certified Public Accountant (Thailand)</w:t>
      </w:r>
    </w:p>
    <w:p w14:paraId="240A16F2" w14:textId="77777777" w:rsidR="003705CD" w:rsidRPr="00192B4C" w:rsidRDefault="003705CD" w:rsidP="00266C7D">
      <w:pPr>
        <w:tabs>
          <w:tab w:val="center" w:pos="6120"/>
        </w:tabs>
        <w:ind w:left="432"/>
        <w:rPr>
          <w:rFonts w:cs="Times New Roman"/>
          <w:color w:val="000000"/>
          <w:szCs w:val="24"/>
        </w:rPr>
      </w:pPr>
      <w:r w:rsidRPr="00192B4C">
        <w:rPr>
          <w:rFonts w:cs="Times New Roman"/>
          <w:b/>
          <w:bCs/>
          <w:color w:val="000000"/>
          <w:sz w:val="20"/>
          <w:szCs w:val="20"/>
        </w:rPr>
        <w:t>BANGKOK</w:t>
      </w:r>
      <w:r w:rsidRPr="00192B4C">
        <w:rPr>
          <w:rFonts w:cs="Times New Roman"/>
          <w:b/>
          <w:bCs/>
          <w:color w:val="000000"/>
          <w:szCs w:val="24"/>
        </w:rPr>
        <w:tab/>
      </w:r>
      <w:r w:rsidRPr="00192B4C">
        <w:rPr>
          <w:rFonts w:cs="Times New Roman"/>
          <w:color w:val="000000"/>
          <w:szCs w:val="24"/>
        </w:rPr>
        <w:t xml:space="preserve">Registration No. </w:t>
      </w:r>
      <w:r w:rsidR="00A90AED" w:rsidRPr="00A90AED">
        <w:rPr>
          <w:rFonts w:cs="Times New Roman"/>
          <w:color w:val="000000"/>
          <w:szCs w:val="24"/>
        </w:rPr>
        <w:t>5033</w:t>
      </w:r>
    </w:p>
    <w:p w14:paraId="18D9CD0F" w14:textId="672B926C" w:rsidR="00D532D9" w:rsidRPr="000977D8" w:rsidRDefault="00A90AED" w:rsidP="00266C7D">
      <w:pPr>
        <w:tabs>
          <w:tab w:val="center" w:pos="6120"/>
        </w:tabs>
        <w:ind w:left="432"/>
        <w:rPr>
          <w:rFonts w:eastAsia="Angsana New" w:cs="Times New Roman"/>
          <w:szCs w:val="24"/>
        </w:rPr>
      </w:pPr>
      <w:r>
        <w:rPr>
          <w:color w:val="000000"/>
          <w:szCs w:val="30"/>
        </w:rPr>
        <w:t xml:space="preserve">February 25, </w:t>
      </w:r>
      <w:proofErr w:type="gramStart"/>
      <w:r>
        <w:rPr>
          <w:color w:val="000000"/>
          <w:szCs w:val="30"/>
        </w:rPr>
        <w:t>2026</w:t>
      </w:r>
      <w:proofErr w:type="gramEnd"/>
      <w:r w:rsidR="003705CD" w:rsidRPr="00192B4C">
        <w:rPr>
          <w:rFonts w:cs="Times New Roman"/>
          <w:szCs w:val="24"/>
        </w:rPr>
        <w:tab/>
      </w:r>
      <w:proofErr w:type="gramStart"/>
      <w:r w:rsidR="003705CD" w:rsidRPr="00192B4C">
        <w:rPr>
          <w:rFonts w:cs="Times New Roman"/>
          <w:b/>
          <w:bCs/>
          <w:sz w:val="20"/>
          <w:szCs w:val="20"/>
        </w:rPr>
        <w:t>DELOITTE  TOUCHE</w:t>
      </w:r>
      <w:proofErr w:type="gramEnd"/>
      <w:r w:rsidR="003705CD" w:rsidRPr="00192B4C">
        <w:rPr>
          <w:rFonts w:cs="Times New Roman"/>
          <w:b/>
          <w:bCs/>
          <w:sz w:val="20"/>
          <w:szCs w:val="20"/>
        </w:rPr>
        <w:t xml:space="preserve">  </w:t>
      </w:r>
      <w:proofErr w:type="gramStart"/>
      <w:r w:rsidR="003705CD" w:rsidRPr="00192B4C">
        <w:rPr>
          <w:rFonts w:cs="Times New Roman"/>
          <w:b/>
          <w:bCs/>
          <w:sz w:val="20"/>
          <w:szCs w:val="20"/>
        </w:rPr>
        <w:t>TOHMATSU  JAIYOS</w:t>
      </w:r>
      <w:proofErr w:type="gramEnd"/>
      <w:r w:rsidR="003705CD" w:rsidRPr="00192B4C">
        <w:rPr>
          <w:rFonts w:cs="Times New Roman"/>
          <w:b/>
          <w:bCs/>
          <w:sz w:val="20"/>
          <w:szCs w:val="20"/>
        </w:rPr>
        <w:t xml:space="preserve">  </w:t>
      </w:r>
      <w:proofErr w:type="gramStart"/>
      <w:r w:rsidR="003705CD" w:rsidRPr="00192B4C">
        <w:rPr>
          <w:rFonts w:cs="Times New Roman"/>
          <w:b/>
          <w:bCs/>
          <w:sz w:val="20"/>
          <w:szCs w:val="20"/>
        </w:rPr>
        <w:t>AUDIT  CO.,  LTD</w:t>
      </w:r>
      <w:r w:rsidR="00A677D7">
        <w:rPr>
          <w:rFonts w:cs="Times New Roman"/>
          <w:b/>
          <w:bCs/>
          <w:sz w:val="20"/>
          <w:szCs w:val="20"/>
        </w:rPr>
        <w:t>.</w:t>
      </w:r>
      <w:proofErr w:type="gramEnd"/>
    </w:p>
    <w:sectPr w:rsidR="00D532D9" w:rsidRPr="000977D8" w:rsidSect="007E6531">
      <w:headerReference w:type="even" r:id="rId11"/>
      <w:headerReference w:type="default" r:id="rId12"/>
      <w:headerReference w:type="first" r:id="rId13"/>
      <w:pgSz w:w="11909" w:h="16834" w:code="9"/>
      <w:pgMar w:top="1440" w:right="1224" w:bottom="720" w:left="1440" w:header="576"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87B4D" w14:textId="77777777" w:rsidR="00DA0F8C" w:rsidRDefault="00DA0F8C">
      <w:r>
        <w:separator/>
      </w:r>
    </w:p>
  </w:endnote>
  <w:endnote w:type="continuationSeparator" w:id="0">
    <w:p w14:paraId="028776E4" w14:textId="77777777" w:rsidR="00DA0F8C" w:rsidRDefault="00DA0F8C">
      <w:r>
        <w:continuationSeparator/>
      </w:r>
    </w:p>
  </w:endnote>
  <w:endnote w:type="continuationNotice" w:id="1">
    <w:p w14:paraId="78F1697B" w14:textId="77777777" w:rsidR="00DA0F8C" w:rsidRDefault="00DA0F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DE"/>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BAB56" w14:textId="77777777" w:rsidR="00DA0F8C" w:rsidRDefault="00DA0F8C">
      <w:r>
        <w:separator/>
      </w:r>
    </w:p>
  </w:footnote>
  <w:footnote w:type="continuationSeparator" w:id="0">
    <w:p w14:paraId="5FA2E447" w14:textId="77777777" w:rsidR="00DA0F8C" w:rsidRDefault="00DA0F8C">
      <w:r>
        <w:continuationSeparator/>
      </w:r>
    </w:p>
  </w:footnote>
  <w:footnote w:type="continuationNotice" w:id="1">
    <w:p w14:paraId="66A50C4E" w14:textId="77777777" w:rsidR="00DA0F8C" w:rsidRDefault="00DA0F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CD15" w14:textId="44EE0D9A" w:rsidR="00B62378" w:rsidRPr="00581012" w:rsidDel="00223260" w:rsidRDefault="00B62378" w:rsidP="00581012">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CD19" w14:textId="127D70E3" w:rsidR="00E26F04" w:rsidRDefault="00E26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CAC22" w14:textId="12FD12D1" w:rsidR="0063267E" w:rsidRPr="00081FC3" w:rsidRDefault="0063267E" w:rsidP="0063267E">
    <w:pPr>
      <w:tabs>
        <w:tab w:val="center" w:pos="4590"/>
        <w:tab w:val="right" w:pos="8306"/>
      </w:tabs>
      <w:ind w:right="7"/>
      <w:rPr>
        <w:rFonts w:ascii="Univers" w:eastAsia="Angsana New" w:hAnsi="Univers" w:cs="AngsanaUPC"/>
        <w:b/>
        <w:bCs/>
        <w:sz w:val="16"/>
        <w:szCs w:val="16"/>
        <w:lang w:val="fr-FR"/>
      </w:rPr>
    </w:pPr>
    <w:r w:rsidRPr="00081FC3">
      <w:rPr>
        <w:rFonts w:ascii="Univers" w:eastAsia="Angsana New" w:hAnsi="Univers" w:cs="AngsanaUPC"/>
        <w:b/>
        <w:bCs/>
        <w:sz w:val="16"/>
        <w:szCs w:val="16"/>
        <w:lang w:val="fr-FR"/>
      </w:rPr>
      <w:t>Deloitte Touche Tohmatsu Jaiyos Audit</w:t>
    </w:r>
  </w:p>
  <w:p w14:paraId="3184704A" w14:textId="77777777" w:rsidR="0063267E" w:rsidRDefault="0063267E" w:rsidP="0063267E">
    <w:pPr>
      <w:tabs>
        <w:tab w:val="center" w:pos="4153"/>
        <w:tab w:val="right" w:pos="8306"/>
      </w:tabs>
      <w:rPr>
        <w:rFonts w:eastAsia="Angsana New" w:cs="Times New Roman"/>
        <w:b/>
        <w:bCs/>
        <w:szCs w:val="24"/>
        <w:cs/>
        <w:lang w:val="th-TH"/>
      </w:rPr>
    </w:pPr>
    <w:r w:rsidRPr="00D54C3D">
      <w:rPr>
        <w:rFonts w:eastAsia="Angsana New" w:cs="DilleniaUPC"/>
        <w:b/>
        <w:bCs/>
        <w:szCs w:val="24"/>
        <w:cs/>
        <w:lang w:val="th-TH"/>
      </w:rPr>
      <w:t>ดีลอยท์ ทู้ช โธมัทสุ ไชยยศ</w:t>
    </w:r>
    <w:r w:rsidRPr="00D54C3D">
      <w:rPr>
        <w:rFonts w:eastAsia="Angsana New" w:cs="DilleniaUPC" w:hint="cs"/>
        <w:b/>
        <w:bCs/>
        <w:szCs w:val="24"/>
        <w:cs/>
        <w:lang w:val="th-TH"/>
      </w:rPr>
      <w:t xml:space="preserve"> สอบบัญชี</w:t>
    </w:r>
  </w:p>
  <w:p w14:paraId="40D49BDA" w14:textId="4E7D5305" w:rsidR="0063267E" w:rsidRPr="00E67899" w:rsidRDefault="0063267E" w:rsidP="0063267E">
    <w:pPr>
      <w:pStyle w:val="Header"/>
      <w:jc w:val="center"/>
      <w:rPr>
        <w:rFonts w:hAnsi="Times New Roman" w:cs="Times New Roman"/>
        <w:b/>
        <w:bCs/>
        <w:sz w:val="20"/>
        <w:szCs w:val="20"/>
      </w:rPr>
    </w:pPr>
  </w:p>
  <w:p w14:paraId="376BD349" w14:textId="77777777" w:rsidR="0063267E" w:rsidRPr="00A11F4E" w:rsidRDefault="0063267E" w:rsidP="0063267E">
    <w:pPr>
      <w:pStyle w:val="Header"/>
      <w:jc w:val="center"/>
      <w:rPr>
        <w:rFonts w:hAnsi="Times New Roman" w:cs="Times New Roman"/>
        <w:szCs w:val="24"/>
      </w:rPr>
    </w:pPr>
    <w:r w:rsidRPr="00A11F4E">
      <w:rPr>
        <w:rFonts w:hAnsi="Times New Roman" w:cs="Times New Roman"/>
        <w:szCs w:val="24"/>
      </w:rPr>
      <w:t xml:space="preserve">- </w:t>
    </w:r>
    <w:r w:rsidRPr="00A11F4E">
      <w:rPr>
        <w:rFonts w:hAnsi="Times New Roman" w:cs="Times New Roman"/>
        <w:szCs w:val="24"/>
      </w:rPr>
      <w:fldChar w:fldCharType="begin"/>
    </w:r>
    <w:r w:rsidRPr="00A11F4E">
      <w:rPr>
        <w:rFonts w:hAnsi="Times New Roman" w:cs="Times New Roman"/>
        <w:szCs w:val="24"/>
      </w:rPr>
      <w:instrText xml:space="preserve"> PAGE   \* MERGEFORMAT </w:instrText>
    </w:r>
    <w:r w:rsidRPr="00A11F4E">
      <w:rPr>
        <w:rFonts w:hAnsi="Times New Roman" w:cs="Times New Roman"/>
        <w:szCs w:val="24"/>
      </w:rPr>
      <w:fldChar w:fldCharType="separate"/>
    </w:r>
    <w:r>
      <w:rPr>
        <w:rFonts w:hAnsi="Times New Roman" w:cs="Times New Roman"/>
        <w:szCs w:val="24"/>
      </w:rPr>
      <w:t>2</w:t>
    </w:r>
    <w:r w:rsidRPr="00A11F4E">
      <w:rPr>
        <w:rFonts w:hAnsi="Times New Roman" w:cs="Times New Roman"/>
        <w:noProof/>
        <w:szCs w:val="24"/>
      </w:rPr>
      <w:fldChar w:fldCharType="end"/>
    </w:r>
    <w:r w:rsidRPr="00A11F4E">
      <w:rPr>
        <w:rFonts w:hAnsi="Times New Roman" w:cs="Times New Roman"/>
        <w:noProof/>
        <w:szCs w:val="24"/>
      </w:rPr>
      <w:t xml:space="preserve"> -</w:t>
    </w:r>
  </w:p>
  <w:p w14:paraId="3E95703C" w14:textId="77777777" w:rsidR="0063267E" w:rsidRPr="007E6531" w:rsidRDefault="0063267E" w:rsidP="0063267E">
    <w:pPr>
      <w:pStyle w:val="Header"/>
      <w:jc w:val="center"/>
      <w:rPr>
        <w:rFonts w:hAnsi="Times New Roman" w:cs="Times New Roman"/>
        <w:sz w:val="20"/>
        <w:szCs w:val="20"/>
      </w:rPr>
    </w:pPr>
  </w:p>
  <w:p w14:paraId="05FF8A0A" w14:textId="77777777" w:rsidR="0063267E" w:rsidRPr="007E6531" w:rsidRDefault="0063267E" w:rsidP="0063267E">
    <w:pPr>
      <w:pStyle w:val="Header"/>
      <w:jc w:val="center"/>
      <w:rPr>
        <w:rFonts w:hAnsi="Times New Roman" w:cs="Times New Roman"/>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CD1C" w14:textId="41A282B7" w:rsidR="00E26F04" w:rsidRDefault="00E26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5267"/>
    <w:multiLevelType w:val="hybridMultilevel"/>
    <w:tmpl w:val="63A672D0"/>
    <w:lvl w:ilvl="0" w:tplc="E864EF28">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35830"/>
    <w:multiLevelType w:val="multilevel"/>
    <w:tmpl w:val="DE865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03D"/>
    <w:multiLevelType w:val="hybridMultilevel"/>
    <w:tmpl w:val="F2E2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B176B"/>
    <w:multiLevelType w:val="hybridMultilevel"/>
    <w:tmpl w:val="1868B102"/>
    <w:lvl w:ilvl="0" w:tplc="1946EBAE">
      <w:numFmt w:val="bullet"/>
      <w:lvlText w:val="-"/>
      <w:lvlJc w:val="left"/>
      <w:pPr>
        <w:ind w:left="683" w:hanging="360"/>
      </w:pPr>
      <w:rPr>
        <w:rFonts w:ascii="Times New Roman" w:eastAsia="Times New Roman" w:hAnsi="Times New Roman" w:cs="Times New Roman" w:hint="default"/>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6" w15:restartNumberingAfterBreak="0">
    <w:nsid w:val="0D331343"/>
    <w:multiLevelType w:val="hybridMultilevel"/>
    <w:tmpl w:val="B364865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13D4D"/>
    <w:multiLevelType w:val="hybridMultilevel"/>
    <w:tmpl w:val="F718FBA0"/>
    <w:lvl w:ilvl="0" w:tplc="D6620256">
      <w:start w:val="1"/>
      <w:numFmt w:val="bullet"/>
      <w:lvlText w:val="•"/>
      <w:lvlJc w:val="left"/>
      <w:pPr>
        <w:tabs>
          <w:tab w:val="num" w:pos="720"/>
        </w:tabs>
        <w:ind w:left="720" w:hanging="360"/>
      </w:pPr>
      <w:rPr>
        <w:rFonts w:ascii="Arial" w:hAnsi="Arial" w:cs="Times New Roman" w:hint="default"/>
      </w:rPr>
    </w:lvl>
    <w:lvl w:ilvl="1" w:tplc="01AA13C0">
      <w:start w:val="1"/>
      <w:numFmt w:val="bullet"/>
      <w:lvlText w:val="•"/>
      <w:lvlJc w:val="left"/>
      <w:pPr>
        <w:tabs>
          <w:tab w:val="num" w:pos="1440"/>
        </w:tabs>
        <w:ind w:left="1440" w:hanging="360"/>
      </w:pPr>
      <w:rPr>
        <w:rFonts w:ascii="Arial" w:hAnsi="Arial" w:cs="Times New Roman" w:hint="default"/>
      </w:rPr>
    </w:lvl>
    <w:lvl w:ilvl="2" w:tplc="31FC20C4">
      <w:start w:val="1"/>
      <w:numFmt w:val="bullet"/>
      <w:lvlText w:val="•"/>
      <w:lvlJc w:val="left"/>
      <w:pPr>
        <w:tabs>
          <w:tab w:val="num" w:pos="2160"/>
        </w:tabs>
        <w:ind w:left="2160" w:hanging="360"/>
      </w:pPr>
      <w:rPr>
        <w:rFonts w:ascii="Arial" w:hAnsi="Arial" w:cs="Times New Roman" w:hint="default"/>
      </w:rPr>
    </w:lvl>
    <w:lvl w:ilvl="3" w:tplc="7E50357C">
      <w:start w:val="1"/>
      <w:numFmt w:val="bullet"/>
      <w:lvlText w:val="•"/>
      <w:lvlJc w:val="left"/>
      <w:pPr>
        <w:tabs>
          <w:tab w:val="num" w:pos="2880"/>
        </w:tabs>
        <w:ind w:left="2880" w:hanging="360"/>
      </w:pPr>
      <w:rPr>
        <w:rFonts w:ascii="Arial" w:hAnsi="Arial" w:cs="Times New Roman" w:hint="default"/>
      </w:rPr>
    </w:lvl>
    <w:lvl w:ilvl="4" w:tplc="5EF8E364">
      <w:start w:val="1"/>
      <w:numFmt w:val="bullet"/>
      <w:lvlText w:val="•"/>
      <w:lvlJc w:val="left"/>
      <w:pPr>
        <w:tabs>
          <w:tab w:val="num" w:pos="3600"/>
        </w:tabs>
        <w:ind w:left="3600" w:hanging="360"/>
      </w:pPr>
      <w:rPr>
        <w:rFonts w:ascii="Arial" w:hAnsi="Arial" w:cs="Times New Roman" w:hint="default"/>
      </w:rPr>
    </w:lvl>
    <w:lvl w:ilvl="5" w:tplc="088E9B5E">
      <w:start w:val="1"/>
      <w:numFmt w:val="bullet"/>
      <w:lvlText w:val="•"/>
      <w:lvlJc w:val="left"/>
      <w:pPr>
        <w:tabs>
          <w:tab w:val="num" w:pos="4320"/>
        </w:tabs>
        <w:ind w:left="4320" w:hanging="360"/>
      </w:pPr>
      <w:rPr>
        <w:rFonts w:ascii="Arial" w:hAnsi="Arial" w:cs="Times New Roman" w:hint="default"/>
      </w:rPr>
    </w:lvl>
    <w:lvl w:ilvl="6" w:tplc="09762F52">
      <w:start w:val="1"/>
      <w:numFmt w:val="bullet"/>
      <w:lvlText w:val="•"/>
      <w:lvlJc w:val="left"/>
      <w:pPr>
        <w:tabs>
          <w:tab w:val="num" w:pos="5040"/>
        </w:tabs>
        <w:ind w:left="5040" w:hanging="360"/>
      </w:pPr>
      <w:rPr>
        <w:rFonts w:ascii="Arial" w:hAnsi="Arial" w:cs="Times New Roman" w:hint="default"/>
      </w:rPr>
    </w:lvl>
    <w:lvl w:ilvl="7" w:tplc="CC8A4DA8">
      <w:start w:val="1"/>
      <w:numFmt w:val="bullet"/>
      <w:lvlText w:val="•"/>
      <w:lvlJc w:val="left"/>
      <w:pPr>
        <w:tabs>
          <w:tab w:val="num" w:pos="5760"/>
        </w:tabs>
        <w:ind w:left="5760" w:hanging="360"/>
      </w:pPr>
      <w:rPr>
        <w:rFonts w:ascii="Arial" w:hAnsi="Arial" w:cs="Times New Roman" w:hint="default"/>
      </w:rPr>
    </w:lvl>
    <w:lvl w:ilvl="8" w:tplc="7908B252">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7D97385"/>
    <w:multiLevelType w:val="hybridMultilevel"/>
    <w:tmpl w:val="A9A83DF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1E140FE"/>
    <w:multiLevelType w:val="hybridMultilevel"/>
    <w:tmpl w:val="0AEA340C"/>
    <w:lvl w:ilvl="0" w:tplc="3E2CABBE">
      <w:start w:val="1"/>
      <w:numFmt w:val="bullet"/>
      <w:lvlText w:val="•"/>
      <w:lvlJc w:val="left"/>
      <w:pPr>
        <w:tabs>
          <w:tab w:val="num" w:pos="720"/>
        </w:tabs>
        <w:ind w:left="720" w:hanging="360"/>
      </w:pPr>
      <w:rPr>
        <w:rFonts w:ascii="Arial" w:hAnsi="Arial" w:cs="Times New Roman" w:hint="default"/>
      </w:rPr>
    </w:lvl>
    <w:lvl w:ilvl="1" w:tplc="08EEF850">
      <w:start w:val="1"/>
      <w:numFmt w:val="bullet"/>
      <w:lvlText w:val="•"/>
      <w:lvlJc w:val="left"/>
      <w:pPr>
        <w:tabs>
          <w:tab w:val="num" w:pos="1440"/>
        </w:tabs>
        <w:ind w:left="1440" w:hanging="360"/>
      </w:pPr>
      <w:rPr>
        <w:rFonts w:ascii="Arial" w:hAnsi="Arial" w:cs="Times New Roman" w:hint="default"/>
      </w:rPr>
    </w:lvl>
    <w:lvl w:ilvl="2" w:tplc="C5AAA668">
      <w:start w:val="1"/>
      <w:numFmt w:val="bullet"/>
      <w:lvlText w:val="•"/>
      <w:lvlJc w:val="left"/>
      <w:pPr>
        <w:tabs>
          <w:tab w:val="num" w:pos="2160"/>
        </w:tabs>
        <w:ind w:left="2160" w:hanging="360"/>
      </w:pPr>
      <w:rPr>
        <w:rFonts w:ascii="Arial" w:hAnsi="Arial" w:cs="Times New Roman" w:hint="default"/>
      </w:rPr>
    </w:lvl>
    <w:lvl w:ilvl="3" w:tplc="6E089738">
      <w:start w:val="1"/>
      <w:numFmt w:val="bullet"/>
      <w:lvlText w:val="•"/>
      <w:lvlJc w:val="left"/>
      <w:pPr>
        <w:tabs>
          <w:tab w:val="num" w:pos="2880"/>
        </w:tabs>
        <w:ind w:left="2880" w:hanging="360"/>
      </w:pPr>
      <w:rPr>
        <w:rFonts w:ascii="Arial" w:hAnsi="Arial" w:cs="Times New Roman" w:hint="default"/>
      </w:rPr>
    </w:lvl>
    <w:lvl w:ilvl="4" w:tplc="B11C00CA">
      <w:start w:val="1"/>
      <w:numFmt w:val="bullet"/>
      <w:lvlText w:val="•"/>
      <w:lvlJc w:val="left"/>
      <w:pPr>
        <w:tabs>
          <w:tab w:val="num" w:pos="3600"/>
        </w:tabs>
        <w:ind w:left="3600" w:hanging="360"/>
      </w:pPr>
      <w:rPr>
        <w:rFonts w:ascii="Arial" w:hAnsi="Arial" w:cs="Times New Roman" w:hint="default"/>
      </w:rPr>
    </w:lvl>
    <w:lvl w:ilvl="5" w:tplc="97508278">
      <w:start w:val="1"/>
      <w:numFmt w:val="bullet"/>
      <w:lvlText w:val="•"/>
      <w:lvlJc w:val="left"/>
      <w:pPr>
        <w:tabs>
          <w:tab w:val="num" w:pos="4320"/>
        </w:tabs>
        <w:ind w:left="4320" w:hanging="360"/>
      </w:pPr>
      <w:rPr>
        <w:rFonts w:ascii="Arial" w:hAnsi="Arial" w:cs="Times New Roman" w:hint="default"/>
      </w:rPr>
    </w:lvl>
    <w:lvl w:ilvl="6" w:tplc="9BBAD39E">
      <w:start w:val="1"/>
      <w:numFmt w:val="bullet"/>
      <w:lvlText w:val="•"/>
      <w:lvlJc w:val="left"/>
      <w:pPr>
        <w:tabs>
          <w:tab w:val="num" w:pos="5040"/>
        </w:tabs>
        <w:ind w:left="5040" w:hanging="360"/>
      </w:pPr>
      <w:rPr>
        <w:rFonts w:ascii="Arial" w:hAnsi="Arial" w:cs="Times New Roman" w:hint="default"/>
      </w:rPr>
    </w:lvl>
    <w:lvl w:ilvl="7" w:tplc="DCCC1FC4">
      <w:start w:val="1"/>
      <w:numFmt w:val="bullet"/>
      <w:lvlText w:val="•"/>
      <w:lvlJc w:val="left"/>
      <w:pPr>
        <w:tabs>
          <w:tab w:val="num" w:pos="5760"/>
        </w:tabs>
        <w:ind w:left="5760" w:hanging="360"/>
      </w:pPr>
      <w:rPr>
        <w:rFonts w:ascii="Arial" w:hAnsi="Arial" w:cs="Times New Roman" w:hint="default"/>
      </w:rPr>
    </w:lvl>
    <w:lvl w:ilvl="8" w:tplc="0CC09D5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8A77424"/>
    <w:multiLevelType w:val="multilevel"/>
    <w:tmpl w:val="98E4E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475D15"/>
    <w:multiLevelType w:val="hybridMultilevel"/>
    <w:tmpl w:val="3E78078A"/>
    <w:lvl w:ilvl="0" w:tplc="EE8E6D3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15:restartNumberingAfterBreak="0">
    <w:nsid w:val="54FC1B4C"/>
    <w:multiLevelType w:val="multilevel"/>
    <w:tmpl w:val="C2E45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70A529D"/>
    <w:multiLevelType w:val="hybridMultilevel"/>
    <w:tmpl w:val="404AB720"/>
    <w:lvl w:ilvl="0" w:tplc="C59EF73E">
      <w:start w:val="1"/>
      <w:numFmt w:val="bullet"/>
      <w:lvlText w:val="o"/>
      <w:lvlJc w:val="left"/>
      <w:pPr>
        <w:tabs>
          <w:tab w:val="num" w:pos="720"/>
        </w:tabs>
        <w:ind w:left="720" w:hanging="360"/>
      </w:pPr>
      <w:rPr>
        <w:rFonts w:ascii="Courier New" w:hAnsi="Courier New" w:cs="Times New Roman" w:hint="default"/>
      </w:rPr>
    </w:lvl>
    <w:lvl w:ilvl="1" w:tplc="AF7EF5A4">
      <w:start w:val="1"/>
      <w:numFmt w:val="bullet"/>
      <w:lvlText w:val="o"/>
      <w:lvlJc w:val="left"/>
      <w:pPr>
        <w:tabs>
          <w:tab w:val="num" w:pos="1440"/>
        </w:tabs>
        <w:ind w:left="1440" w:hanging="360"/>
      </w:pPr>
      <w:rPr>
        <w:rFonts w:ascii="Courier New" w:hAnsi="Courier New" w:cs="Times New Roman" w:hint="default"/>
      </w:rPr>
    </w:lvl>
    <w:lvl w:ilvl="2" w:tplc="564C0D2C">
      <w:start w:val="1"/>
      <w:numFmt w:val="bullet"/>
      <w:lvlText w:val="o"/>
      <w:lvlJc w:val="left"/>
      <w:pPr>
        <w:tabs>
          <w:tab w:val="num" w:pos="2160"/>
        </w:tabs>
        <w:ind w:left="2160" w:hanging="360"/>
      </w:pPr>
      <w:rPr>
        <w:rFonts w:ascii="Courier New" w:hAnsi="Courier New" w:cs="Times New Roman" w:hint="default"/>
      </w:rPr>
    </w:lvl>
    <w:lvl w:ilvl="3" w:tplc="C26C1C1A">
      <w:start w:val="1"/>
      <w:numFmt w:val="bullet"/>
      <w:lvlText w:val="o"/>
      <w:lvlJc w:val="left"/>
      <w:pPr>
        <w:tabs>
          <w:tab w:val="num" w:pos="2880"/>
        </w:tabs>
        <w:ind w:left="2880" w:hanging="360"/>
      </w:pPr>
      <w:rPr>
        <w:rFonts w:ascii="Courier New" w:hAnsi="Courier New" w:cs="Times New Roman" w:hint="default"/>
      </w:rPr>
    </w:lvl>
    <w:lvl w:ilvl="4" w:tplc="6906A666">
      <w:start w:val="1"/>
      <w:numFmt w:val="bullet"/>
      <w:lvlText w:val="o"/>
      <w:lvlJc w:val="left"/>
      <w:pPr>
        <w:tabs>
          <w:tab w:val="num" w:pos="3600"/>
        </w:tabs>
        <w:ind w:left="3600" w:hanging="360"/>
      </w:pPr>
      <w:rPr>
        <w:rFonts w:ascii="Courier New" w:hAnsi="Courier New" w:cs="Times New Roman" w:hint="default"/>
      </w:rPr>
    </w:lvl>
    <w:lvl w:ilvl="5" w:tplc="32AA1514">
      <w:start w:val="1"/>
      <w:numFmt w:val="bullet"/>
      <w:lvlText w:val="o"/>
      <w:lvlJc w:val="left"/>
      <w:pPr>
        <w:tabs>
          <w:tab w:val="num" w:pos="4320"/>
        </w:tabs>
        <w:ind w:left="4320" w:hanging="360"/>
      </w:pPr>
      <w:rPr>
        <w:rFonts w:ascii="Courier New" w:hAnsi="Courier New" w:cs="Times New Roman" w:hint="default"/>
      </w:rPr>
    </w:lvl>
    <w:lvl w:ilvl="6" w:tplc="26CE09FA">
      <w:start w:val="1"/>
      <w:numFmt w:val="bullet"/>
      <w:lvlText w:val="o"/>
      <w:lvlJc w:val="left"/>
      <w:pPr>
        <w:tabs>
          <w:tab w:val="num" w:pos="5040"/>
        </w:tabs>
        <w:ind w:left="5040" w:hanging="360"/>
      </w:pPr>
      <w:rPr>
        <w:rFonts w:ascii="Courier New" w:hAnsi="Courier New" w:cs="Times New Roman" w:hint="default"/>
      </w:rPr>
    </w:lvl>
    <w:lvl w:ilvl="7" w:tplc="0602F2FA">
      <w:start w:val="1"/>
      <w:numFmt w:val="bullet"/>
      <w:lvlText w:val="o"/>
      <w:lvlJc w:val="left"/>
      <w:pPr>
        <w:tabs>
          <w:tab w:val="num" w:pos="5760"/>
        </w:tabs>
        <w:ind w:left="5760" w:hanging="360"/>
      </w:pPr>
      <w:rPr>
        <w:rFonts w:ascii="Courier New" w:hAnsi="Courier New" w:cs="Times New Roman" w:hint="default"/>
      </w:rPr>
    </w:lvl>
    <w:lvl w:ilvl="8" w:tplc="1A8CE7F6">
      <w:start w:val="1"/>
      <w:numFmt w:val="bullet"/>
      <w:lvlText w:val="o"/>
      <w:lvlJc w:val="left"/>
      <w:pPr>
        <w:tabs>
          <w:tab w:val="num" w:pos="6480"/>
        </w:tabs>
        <w:ind w:left="6480" w:hanging="360"/>
      </w:pPr>
      <w:rPr>
        <w:rFonts w:ascii="Courier New" w:hAnsi="Courier New" w:cs="Times New Roman" w:hint="default"/>
      </w:rPr>
    </w:lvl>
  </w:abstractNum>
  <w:abstractNum w:abstractNumId="15" w15:restartNumberingAfterBreak="0">
    <w:nsid w:val="6AB02EA8"/>
    <w:multiLevelType w:val="hybridMultilevel"/>
    <w:tmpl w:val="1CD2EB7A"/>
    <w:lvl w:ilvl="0" w:tplc="2F5A1D7C">
      <w:start w:val="1"/>
      <w:numFmt w:val="bullet"/>
      <w:lvlText w:val="o"/>
      <w:lvlJc w:val="left"/>
      <w:pPr>
        <w:tabs>
          <w:tab w:val="num" w:pos="720"/>
        </w:tabs>
        <w:ind w:left="720" w:hanging="360"/>
      </w:pPr>
      <w:rPr>
        <w:rFonts w:ascii="Courier New" w:hAnsi="Courier New" w:cs="Times New Roman" w:hint="default"/>
      </w:rPr>
    </w:lvl>
    <w:lvl w:ilvl="1" w:tplc="711E196E">
      <w:start w:val="1"/>
      <w:numFmt w:val="bullet"/>
      <w:lvlText w:val="o"/>
      <w:lvlJc w:val="left"/>
      <w:pPr>
        <w:tabs>
          <w:tab w:val="num" w:pos="1440"/>
        </w:tabs>
        <w:ind w:left="1440" w:hanging="360"/>
      </w:pPr>
      <w:rPr>
        <w:rFonts w:ascii="Courier New" w:hAnsi="Courier New" w:cs="Times New Roman" w:hint="default"/>
      </w:rPr>
    </w:lvl>
    <w:lvl w:ilvl="2" w:tplc="161C9D96">
      <w:start w:val="1"/>
      <w:numFmt w:val="bullet"/>
      <w:lvlText w:val="o"/>
      <w:lvlJc w:val="left"/>
      <w:pPr>
        <w:tabs>
          <w:tab w:val="num" w:pos="2160"/>
        </w:tabs>
        <w:ind w:left="2160" w:hanging="360"/>
      </w:pPr>
      <w:rPr>
        <w:rFonts w:ascii="Courier New" w:hAnsi="Courier New" w:cs="Times New Roman" w:hint="default"/>
      </w:rPr>
    </w:lvl>
    <w:lvl w:ilvl="3" w:tplc="FC8E6E28">
      <w:start w:val="1"/>
      <w:numFmt w:val="bullet"/>
      <w:lvlText w:val="o"/>
      <w:lvlJc w:val="left"/>
      <w:pPr>
        <w:tabs>
          <w:tab w:val="num" w:pos="2880"/>
        </w:tabs>
        <w:ind w:left="2880" w:hanging="360"/>
      </w:pPr>
      <w:rPr>
        <w:rFonts w:ascii="Courier New" w:hAnsi="Courier New" w:cs="Times New Roman" w:hint="default"/>
      </w:rPr>
    </w:lvl>
    <w:lvl w:ilvl="4" w:tplc="62026EBA">
      <w:start w:val="1"/>
      <w:numFmt w:val="bullet"/>
      <w:lvlText w:val="o"/>
      <w:lvlJc w:val="left"/>
      <w:pPr>
        <w:tabs>
          <w:tab w:val="num" w:pos="3600"/>
        </w:tabs>
        <w:ind w:left="3600" w:hanging="360"/>
      </w:pPr>
      <w:rPr>
        <w:rFonts w:ascii="Courier New" w:hAnsi="Courier New" w:cs="Times New Roman" w:hint="default"/>
      </w:rPr>
    </w:lvl>
    <w:lvl w:ilvl="5" w:tplc="78468026">
      <w:start w:val="1"/>
      <w:numFmt w:val="bullet"/>
      <w:lvlText w:val="o"/>
      <w:lvlJc w:val="left"/>
      <w:pPr>
        <w:tabs>
          <w:tab w:val="num" w:pos="4320"/>
        </w:tabs>
        <w:ind w:left="4320" w:hanging="360"/>
      </w:pPr>
      <w:rPr>
        <w:rFonts w:ascii="Courier New" w:hAnsi="Courier New" w:cs="Times New Roman" w:hint="default"/>
      </w:rPr>
    </w:lvl>
    <w:lvl w:ilvl="6" w:tplc="975634F8">
      <w:start w:val="1"/>
      <w:numFmt w:val="bullet"/>
      <w:lvlText w:val="o"/>
      <w:lvlJc w:val="left"/>
      <w:pPr>
        <w:tabs>
          <w:tab w:val="num" w:pos="5040"/>
        </w:tabs>
        <w:ind w:left="5040" w:hanging="360"/>
      </w:pPr>
      <w:rPr>
        <w:rFonts w:ascii="Courier New" w:hAnsi="Courier New" w:cs="Times New Roman" w:hint="default"/>
      </w:rPr>
    </w:lvl>
    <w:lvl w:ilvl="7" w:tplc="75688264">
      <w:start w:val="1"/>
      <w:numFmt w:val="bullet"/>
      <w:lvlText w:val="o"/>
      <w:lvlJc w:val="left"/>
      <w:pPr>
        <w:tabs>
          <w:tab w:val="num" w:pos="5760"/>
        </w:tabs>
        <w:ind w:left="5760" w:hanging="360"/>
      </w:pPr>
      <w:rPr>
        <w:rFonts w:ascii="Courier New" w:hAnsi="Courier New" w:cs="Times New Roman" w:hint="default"/>
      </w:rPr>
    </w:lvl>
    <w:lvl w:ilvl="8" w:tplc="C1EE81B4">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784D00D8"/>
    <w:multiLevelType w:val="multilevel"/>
    <w:tmpl w:val="175C7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E217C04"/>
    <w:multiLevelType w:val="hybridMultilevel"/>
    <w:tmpl w:val="102A6352"/>
    <w:lvl w:ilvl="0" w:tplc="C32E75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6269663">
    <w:abstractNumId w:val="2"/>
  </w:num>
  <w:num w:numId="2" w16cid:durableId="1676885074">
    <w:abstractNumId w:val="7"/>
  </w:num>
  <w:num w:numId="3" w16cid:durableId="1438712548">
    <w:abstractNumId w:val="3"/>
  </w:num>
  <w:num w:numId="4" w16cid:durableId="242299206">
    <w:abstractNumId w:val="8"/>
  </w:num>
  <w:num w:numId="5" w16cid:durableId="8605758">
    <w:abstractNumId w:val="15"/>
  </w:num>
  <w:num w:numId="6" w16cid:durableId="850416327">
    <w:abstractNumId w:val="14"/>
  </w:num>
  <w:num w:numId="7" w16cid:durableId="1508205912">
    <w:abstractNumId w:val="10"/>
  </w:num>
  <w:num w:numId="8" w16cid:durableId="63531017">
    <w:abstractNumId w:val="12"/>
  </w:num>
  <w:num w:numId="9" w16cid:durableId="501622495">
    <w:abstractNumId w:val="0"/>
  </w:num>
  <w:num w:numId="10" w16cid:durableId="1645038186">
    <w:abstractNumId w:val="5"/>
  </w:num>
  <w:num w:numId="11" w16cid:durableId="681515175">
    <w:abstractNumId w:val="11"/>
  </w:num>
  <w:num w:numId="12" w16cid:durableId="246113384">
    <w:abstractNumId w:val="13"/>
  </w:num>
  <w:num w:numId="13" w16cid:durableId="1905796314">
    <w:abstractNumId w:val="4"/>
  </w:num>
  <w:num w:numId="14" w16cid:durableId="429350927">
    <w:abstractNumId w:val="17"/>
  </w:num>
  <w:num w:numId="15" w16cid:durableId="856188720">
    <w:abstractNumId w:val="16"/>
  </w:num>
  <w:num w:numId="16" w16cid:durableId="885719837">
    <w:abstractNumId w:val="1"/>
  </w:num>
  <w:num w:numId="17" w16cid:durableId="743180834">
    <w:abstractNumId w:val="6"/>
  </w:num>
  <w:num w:numId="18" w16cid:durableId="964822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2229"/>
    <w:rsid w:val="000079AA"/>
    <w:rsid w:val="000131D8"/>
    <w:rsid w:val="000227B5"/>
    <w:rsid w:val="00022CF5"/>
    <w:rsid w:val="00023F60"/>
    <w:rsid w:val="00031A3F"/>
    <w:rsid w:val="0003286D"/>
    <w:rsid w:val="00041764"/>
    <w:rsid w:val="00044A49"/>
    <w:rsid w:val="00052F00"/>
    <w:rsid w:val="000530F1"/>
    <w:rsid w:val="00063CB4"/>
    <w:rsid w:val="00066541"/>
    <w:rsid w:val="00066C62"/>
    <w:rsid w:val="000671D4"/>
    <w:rsid w:val="00072349"/>
    <w:rsid w:val="00072C10"/>
    <w:rsid w:val="00075881"/>
    <w:rsid w:val="00075AAD"/>
    <w:rsid w:val="00082385"/>
    <w:rsid w:val="00085A8C"/>
    <w:rsid w:val="0008710C"/>
    <w:rsid w:val="00093005"/>
    <w:rsid w:val="0009485B"/>
    <w:rsid w:val="000949E3"/>
    <w:rsid w:val="00096A30"/>
    <w:rsid w:val="000977D8"/>
    <w:rsid w:val="000A2577"/>
    <w:rsid w:val="000A392A"/>
    <w:rsid w:val="000A49A6"/>
    <w:rsid w:val="000B0A2C"/>
    <w:rsid w:val="000B5CAC"/>
    <w:rsid w:val="000C0554"/>
    <w:rsid w:val="000C1733"/>
    <w:rsid w:val="000C1BA2"/>
    <w:rsid w:val="000C4AEF"/>
    <w:rsid w:val="000C5B95"/>
    <w:rsid w:val="000D1360"/>
    <w:rsid w:val="000D1B02"/>
    <w:rsid w:val="000D4A81"/>
    <w:rsid w:val="000D4C94"/>
    <w:rsid w:val="000E138B"/>
    <w:rsid w:val="000E2B1E"/>
    <w:rsid w:val="000E3035"/>
    <w:rsid w:val="000E3068"/>
    <w:rsid w:val="000E419E"/>
    <w:rsid w:val="000E6A51"/>
    <w:rsid w:val="000F002A"/>
    <w:rsid w:val="000F22E3"/>
    <w:rsid w:val="000F3A8B"/>
    <w:rsid w:val="000F7FB4"/>
    <w:rsid w:val="001051D0"/>
    <w:rsid w:val="00105612"/>
    <w:rsid w:val="00105742"/>
    <w:rsid w:val="00105F8D"/>
    <w:rsid w:val="00106495"/>
    <w:rsid w:val="00112847"/>
    <w:rsid w:val="00115379"/>
    <w:rsid w:val="00117B36"/>
    <w:rsid w:val="00121D31"/>
    <w:rsid w:val="0012208B"/>
    <w:rsid w:val="001275A6"/>
    <w:rsid w:val="001411EA"/>
    <w:rsid w:val="0014332F"/>
    <w:rsid w:val="00143850"/>
    <w:rsid w:val="00145A23"/>
    <w:rsid w:val="00146DCB"/>
    <w:rsid w:val="00147468"/>
    <w:rsid w:val="00150CAD"/>
    <w:rsid w:val="001518EF"/>
    <w:rsid w:val="00157BAC"/>
    <w:rsid w:val="00173248"/>
    <w:rsid w:val="001742B3"/>
    <w:rsid w:val="0018082B"/>
    <w:rsid w:val="00181886"/>
    <w:rsid w:val="001850AD"/>
    <w:rsid w:val="00185BEF"/>
    <w:rsid w:val="00190463"/>
    <w:rsid w:val="0019090D"/>
    <w:rsid w:val="00190CD9"/>
    <w:rsid w:val="001911C4"/>
    <w:rsid w:val="00192939"/>
    <w:rsid w:val="00192955"/>
    <w:rsid w:val="00192CC6"/>
    <w:rsid w:val="001935E8"/>
    <w:rsid w:val="00196541"/>
    <w:rsid w:val="00197AB3"/>
    <w:rsid w:val="001A07BD"/>
    <w:rsid w:val="001A41E5"/>
    <w:rsid w:val="001B12C1"/>
    <w:rsid w:val="001B2C57"/>
    <w:rsid w:val="001C00C7"/>
    <w:rsid w:val="001C1B1A"/>
    <w:rsid w:val="001C4770"/>
    <w:rsid w:val="001D1F2A"/>
    <w:rsid w:val="001D6A5B"/>
    <w:rsid w:val="001E2362"/>
    <w:rsid w:val="001F1A4D"/>
    <w:rsid w:val="001F292C"/>
    <w:rsid w:val="001F4012"/>
    <w:rsid w:val="001F4F00"/>
    <w:rsid w:val="001F5036"/>
    <w:rsid w:val="001F5B4B"/>
    <w:rsid w:val="002007A9"/>
    <w:rsid w:val="00202D89"/>
    <w:rsid w:val="00203C4C"/>
    <w:rsid w:val="002056F6"/>
    <w:rsid w:val="0021075D"/>
    <w:rsid w:val="00211470"/>
    <w:rsid w:val="002123A3"/>
    <w:rsid w:val="00215251"/>
    <w:rsid w:val="002175B7"/>
    <w:rsid w:val="00223210"/>
    <w:rsid w:val="00223260"/>
    <w:rsid w:val="00224F74"/>
    <w:rsid w:val="00225B14"/>
    <w:rsid w:val="002275E8"/>
    <w:rsid w:val="002302ED"/>
    <w:rsid w:val="0023096A"/>
    <w:rsid w:val="0023455C"/>
    <w:rsid w:val="002345D5"/>
    <w:rsid w:val="00241683"/>
    <w:rsid w:val="00250D06"/>
    <w:rsid w:val="0025109D"/>
    <w:rsid w:val="00251340"/>
    <w:rsid w:val="002513DD"/>
    <w:rsid w:val="002526ED"/>
    <w:rsid w:val="0025483C"/>
    <w:rsid w:val="00256793"/>
    <w:rsid w:val="00256ABB"/>
    <w:rsid w:val="00264BA8"/>
    <w:rsid w:val="00266C7D"/>
    <w:rsid w:val="00267C03"/>
    <w:rsid w:val="00272938"/>
    <w:rsid w:val="00274C2B"/>
    <w:rsid w:val="002847F4"/>
    <w:rsid w:val="00286D99"/>
    <w:rsid w:val="002905A4"/>
    <w:rsid w:val="00294659"/>
    <w:rsid w:val="00295ECB"/>
    <w:rsid w:val="002A082B"/>
    <w:rsid w:val="002A13B9"/>
    <w:rsid w:val="002A1874"/>
    <w:rsid w:val="002A1F95"/>
    <w:rsid w:val="002A6E21"/>
    <w:rsid w:val="002B043A"/>
    <w:rsid w:val="002B183A"/>
    <w:rsid w:val="002C0EE3"/>
    <w:rsid w:val="002C1570"/>
    <w:rsid w:val="002C32DF"/>
    <w:rsid w:val="002C3A4F"/>
    <w:rsid w:val="002C4A85"/>
    <w:rsid w:val="002D1579"/>
    <w:rsid w:val="002D420A"/>
    <w:rsid w:val="002D51DF"/>
    <w:rsid w:val="002E20BC"/>
    <w:rsid w:val="002E310A"/>
    <w:rsid w:val="002E59BB"/>
    <w:rsid w:val="002E784B"/>
    <w:rsid w:val="002F60E7"/>
    <w:rsid w:val="00300F33"/>
    <w:rsid w:val="00304689"/>
    <w:rsid w:val="003056E5"/>
    <w:rsid w:val="003073A7"/>
    <w:rsid w:val="003113C6"/>
    <w:rsid w:val="00315B81"/>
    <w:rsid w:val="003209FD"/>
    <w:rsid w:val="00321AB7"/>
    <w:rsid w:val="00321ECF"/>
    <w:rsid w:val="003316D8"/>
    <w:rsid w:val="003330A0"/>
    <w:rsid w:val="00334783"/>
    <w:rsid w:val="0034053F"/>
    <w:rsid w:val="00340818"/>
    <w:rsid w:val="00341C08"/>
    <w:rsid w:val="00342534"/>
    <w:rsid w:val="00342C62"/>
    <w:rsid w:val="00342E9B"/>
    <w:rsid w:val="00343F78"/>
    <w:rsid w:val="0034585C"/>
    <w:rsid w:val="003476AA"/>
    <w:rsid w:val="00355F28"/>
    <w:rsid w:val="00360574"/>
    <w:rsid w:val="003607E3"/>
    <w:rsid w:val="003620FC"/>
    <w:rsid w:val="0036282A"/>
    <w:rsid w:val="003705CD"/>
    <w:rsid w:val="0037312D"/>
    <w:rsid w:val="00374338"/>
    <w:rsid w:val="003744C4"/>
    <w:rsid w:val="00380437"/>
    <w:rsid w:val="00380A9A"/>
    <w:rsid w:val="003822E3"/>
    <w:rsid w:val="00383975"/>
    <w:rsid w:val="003948F3"/>
    <w:rsid w:val="00394B87"/>
    <w:rsid w:val="00394E2A"/>
    <w:rsid w:val="00395015"/>
    <w:rsid w:val="003A461C"/>
    <w:rsid w:val="003A59D6"/>
    <w:rsid w:val="003A7867"/>
    <w:rsid w:val="003B6D8D"/>
    <w:rsid w:val="003C1237"/>
    <w:rsid w:val="003C1313"/>
    <w:rsid w:val="003C2060"/>
    <w:rsid w:val="003C31A8"/>
    <w:rsid w:val="003C77D7"/>
    <w:rsid w:val="003D1019"/>
    <w:rsid w:val="003D7D9F"/>
    <w:rsid w:val="003D7F14"/>
    <w:rsid w:val="003E7A22"/>
    <w:rsid w:val="003F1E2C"/>
    <w:rsid w:val="003F384E"/>
    <w:rsid w:val="003F3F21"/>
    <w:rsid w:val="003F57F7"/>
    <w:rsid w:val="003F714C"/>
    <w:rsid w:val="0040250F"/>
    <w:rsid w:val="00411B87"/>
    <w:rsid w:val="00411C26"/>
    <w:rsid w:val="00411EA6"/>
    <w:rsid w:val="004159C4"/>
    <w:rsid w:val="00421917"/>
    <w:rsid w:val="00422454"/>
    <w:rsid w:val="00424A1D"/>
    <w:rsid w:val="00427991"/>
    <w:rsid w:val="00432D75"/>
    <w:rsid w:val="00433226"/>
    <w:rsid w:val="00443076"/>
    <w:rsid w:val="00443907"/>
    <w:rsid w:val="00443A82"/>
    <w:rsid w:val="00444AF0"/>
    <w:rsid w:val="0044656C"/>
    <w:rsid w:val="00446702"/>
    <w:rsid w:val="004527AF"/>
    <w:rsid w:val="004540CE"/>
    <w:rsid w:val="00460E7D"/>
    <w:rsid w:val="0046627D"/>
    <w:rsid w:val="00470234"/>
    <w:rsid w:val="0047334A"/>
    <w:rsid w:val="004824A9"/>
    <w:rsid w:val="004844C2"/>
    <w:rsid w:val="004905A5"/>
    <w:rsid w:val="00495A03"/>
    <w:rsid w:val="004A0581"/>
    <w:rsid w:val="004A09DD"/>
    <w:rsid w:val="004A30DF"/>
    <w:rsid w:val="004A6600"/>
    <w:rsid w:val="004A7E45"/>
    <w:rsid w:val="004B0D41"/>
    <w:rsid w:val="004B3059"/>
    <w:rsid w:val="004B6260"/>
    <w:rsid w:val="004B69C0"/>
    <w:rsid w:val="004B7E2A"/>
    <w:rsid w:val="004C2596"/>
    <w:rsid w:val="004C25BD"/>
    <w:rsid w:val="004C58C9"/>
    <w:rsid w:val="004C71A1"/>
    <w:rsid w:val="004D1A9C"/>
    <w:rsid w:val="004E0EE1"/>
    <w:rsid w:val="004E498E"/>
    <w:rsid w:val="004E5E16"/>
    <w:rsid w:val="004E7E43"/>
    <w:rsid w:val="004F1489"/>
    <w:rsid w:val="00500839"/>
    <w:rsid w:val="005014E0"/>
    <w:rsid w:val="0050186D"/>
    <w:rsid w:val="00502569"/>
    <w:rsid w:val="00502756"/>
    <w:rsid w:val="0050599A"/>
    <w:rsid w:val="005115C3"/>
    <w:rsid w:val="00512EEF"/>
    <w:rsid w:val="00513AE2"/>
    <w:rsid w:val="0051440F"/>
    <w:rsid w:val="0051527D"/>
    <w:rsid w:val="0052145D"/>
    <w:rsid w:val="00524163"/>
    <w:rsid w:val="00524484"/>
    <w:rsid w:val="00533132"/>
    <w:rsid w:val="00533FDC"/>
    <w:rsid w:val="00536344"/>
    <w:rsid w:val="005407B3"/>
    <w:rsid w:val="00542B3C"/>
    <w:rsid w:val="00546256"/>
    <w:rsid w:val="005530A3"/>
    <w:rsid w:val="0055474B"/>
    <w:rsid w:val="0055567D"/>
    <w:rsid w:val="0055792F"/>
    <w:rsid w:val="00567AC4"/>
    <w:rsid w:val="00575D06"/>
    <w:rsid w:val="00576099"/>
    <w:rsid w:val="00581012"/>
    <w:rsid w:val="00582537"/>
    <w:rsid w:val="00587F74"/>
    <w:rsid w:val="005906BD"/>
    <w:rsid w:val="00590A9B"/>
    <w:rsid w:val="00593ACC"/>
    <w:rsid w:val="0059460C"/>
    <w:rsid w:val="00595F55"/>
    <w:rsid w:val="00596355"/>
    <w:rsid w:val="005A7C65"/>
    <w:rsid w:val="005B4A3C"/>
    <w:rsid w:val="005B6DA2"/>
    <w:rsid w:val="005C0C1D"/>
    <w:rsid w:val="005C57A2"/>
    <w:rsid w:val="005D0D34"/>
    <w:rsid w:val="005D3767"/>
    <w:rsid w:val="005D3843"/>
    <w:rsid w:val="005E5ED7"/>
    <w:rsid w:val="005F3135"/>
    <w:rsid w:val="005F3F50"/>
    <w:rsid w:val="005F6260"/>
    <w:rsid w:val="00601DD9"/>
    <w:rsid w:val="006048C5"/>
    <w:rsid w:val="00606F0D"/>
    <w:rsid w:val="00613EFD"/>
    <w:rsid w:val="006140AE"/>
    <w:rsid w:val="006150BE"/>
    <w:rsid w:val="006157C9"/>
    <w:rsid w:val="006164BE"/>
    <w:rsid w:val="0061669C"/>
    <w:rsid w:val="00616738"/>
    <w:rsid w:val="00620369"/>
    <w:rsid w:val="0062114F"/>
    <w:rsid w:val="0062295D"/>
    <w:rsid w:val="00624ED2"/>
    <w:rsid w:val="0063267E"/>
    <w:rsid w:val="0064105C"/>
    <w:rsid w:val="00644072"/>
    <w:rsid w:val="00644B1C"/>
    <w:rsid w:val="00645CA8"/>
    <w:rsid w:val="00650A0D"/>
    <w:rsid w:val="00651C91"/>
    <w:rsid w:val="00651D4C"/>
    <w:rsid w:val="006527D7"/>
    <w:rsid w:val="00654956"/>
    <w:rsid w:val="00665CF3"/>
    <w:rsid w:val="00666BC0"/>
    <w:rsid w:val="00672488"/>
    <w:rsid w:val="00675ADF"/>
    <w:rsid w:val="00677A7E"/>
    <w:rsid w:val="006917FE"/>
    <w:rsid w:val="00691FC6"/>
    <w:rsid w:val="00692E6F"/>
    <w:rsid w:val="00696E03"/>
    <w:rsid w:val="006A3A47"/>
    <w:rsid w:val="006A5BB8"/>
    <w:rsid w:val="006B2026"/>
    <w:rsid w:val="006C569D"/>
    <w:rsid w:val="006C7E95"/>
    <w:rsid w:val="006D0ED3"/>
    <w:rsid w:val="006D2AFD"/>
    <w:rsid w:val="006E12A8"/>
    <w:rsid w:val="006E2CAD"/>
    <w:rsid w:val="006E651B"/>
    <w:rsid w:val="006F0865"/>
    <w:rsid w:val="006F27CC"/>
    <w:rsid w:val="006F3615"/>
    <w:rsid w:val="006F594A"/>
    <w:rsid w:val="006F67AB"/>
    <w:rsid w:val="00701AC7"/>
    <w:rsid w:val="00703918"/>
    <w:rsid w:val="0071233C"/>
    <w:rsid w:val="00714119"/>
    <w:rsid w:val="00717581"/>
    <w:rsid w:val="00717DC0"/>
    <w:rsid w:val="00725B8D"/>
    <w:rsid w:val="0073056C"/>
    <w:rsid w:val="007354FA"/>
    <w:rsid w:val="007362CA"/>
    <w:rsid w:val="0074273F"/>
    <w:rsid w:val="00751415"/>
    <w:rsid w:val="00752AE1"/>
    <w:rsid w:val="0075430D"/>
    <w:rsid w:val="007627B9"/>
    <w:rsid w:val="00763101"/>
    <w:rsid w:val="007659C5"/>
    <w:rsid w:val="007672D8"/>
    <w:rsid w:val="007748A6"/>
    <w:rsid w:val="00774C21"/>
    <w:rsid w:val="0078453C"/>
    <w:rsid w:val="00787471"/>
    <w:rsid w:val="00792DF8"/>
    <w:rsid w:val="00794A54"/>
    <w:rsid w:val="0079690E"/>
    <w:rsid w:val="00796916"/>
    <w:rsid w:val="00797DC5"/>
    <w:rsid w:val="007A06CF"/>
    <w:rsid w:val="007A15B9"/>
    <w:rsid w:val="007A2F71"/>
    <w:rsid w:val="007A40AC"/>
    <w:rsid w:val="007A550B"/>
    <w:rsid w:val="007A5D96"/>
    <w:rsid w:val="007A7CC5"/>
    <w:rsid w:val="007B2D84"/>
    <w:rsid w:val="007C200B"/>
    <w:rsid w:val="007C39D8"/>
    <w:rsid w:val="007C407D"/>
    <w:rsid w:val="007D05D1"/>
    <w:rsid w:val="007D21A9"/>
    <w:rsid w:val="007D2ECD"/>
    <w:rsid w:val="007D5624"/>
    <w:rsid w:val="007E2216"/>
    <w:rsid w:val="007E3496"/>
    <w:rsid w:val="007E4942"/>
    <w:rsid w:val="007E6531"/>
    <w:rsid w:val="007E6A31"/>
    <w:rsid w:val="007F3155"/>
    <w:rsid w:val="007F49FB"/>
    <w:rsid w:val="00801769"/>
    <w:rsid w:val="00802B96"/>
    <w:rsid w:val="00803053"/>
    <w:rsid w:val="00810E0C"/>
    <w:rsid w:val="008126BF"/>
    <w:rsid w:val="0082226A"/>
    <w:rsid w:val="008225A5"/>
    <w:rsid w:val="008236A0"/>
    <w:rsid w:val="00824D3A"/>
    <w:rsid w:val="0083042C"/>
    <w:rsid w:val="00832ED5"/>
    <w:rsid w:val="00835FC6"/>
    <w:rsid w:val="00840D5E"/>
    <w:rsid w:val="00851E8D"/>
    <w:rsid w:val="008534F3"/>
    <w:rsid w:val="00854903"/>
    <w:rsid w:val="008557C1"/>
    <w:rsid w:val="008558B7"/>
    <w:rsid w:val="00855C53"/>
    <w:rsid w:val="00856BCE"/>
    <w:rsid w:val="00865CBE"/>
    <w:rsid w:val="00866B61"/>
    <w:rsid w:val="00871873"/>
    <w:rsid w:val="00880F5A"/>
    <w:rsid w:val="0088210F"/>
    <w:rsid w:val="008836E1"/>
    <w:rsid w:val="00885328"/>
    <w:rsid w:val="00891822"/>
    <w:rsid w:val="00894FD4"/>
    <w:rsid w:val="00895810"/>
    <w:rsid w:val="008958A9"/>
    <w:rsid w:val="008A19C3"/>
    <w:rsid w:val="008A2D6D"/>
    <w:rsid w:val="008A3F14"/>
    <w:rsid w:val="008B33C3"/>
    <w:rsid w:val="008B5C31"/>
    <w:rsid w:val="008B5D40"/>
    <w:rsid w:val="008B66F8"/>
    <w:rsid w:val="008C0F08"/>
    <w:rsid w:val="008C5328"/>
    <w:rsid w:val="008C7FE0"/>
    <w:rsid w:val="008D3B2D"/>
    <w:rsid w:val="008D5F3F"/>
    <w:rsid w:val="008D66E1"/>
    <w:rsid w:val="008D6A8F"/>
    <w:rsid w:val="008E0DC1"/>
    <w:rsid w:val="008E17A1"/>
    <w:rsid w:val="008E569B"/>
    <w:rsid w:val="008F07C4"/>
    <w:rsid w:val="008F3B4A"/>
    <w:rsid w:val="00904034"/>
    <w:rsid w:val="009101C8"/>
    <w:rsid w:val="00910D14"/>
    <w:rsid w:val="00915D98"/>
    <w:rsid w:val="00930254"/>
    <w:rsid w:val="00932AE0"/>
    <w:rsid w:val="009343B3"/>
    <w:rsid w:val="00934F2D"/>
    <w:rsid w:val="00941763"/>
    <w:rsid w:val="00943C8E"/>
    <w:rsid w:val="00945D0A"/>
    <w:rsid w:val="0094686E"/>
    <w:rsid w:val="00946F34"/>
    <w:rsid w:val="009506AF"/>
    <w:rsid w:val="009563D6"/>
    <w:rsid w:val="00957D1A"/>
    <w:rsid w:val="00982046"/>
    <w:rsid w:val="009832A6"/>
    <w:rsid w:val="00986D0F"/>
    <w:rsid w:val="009874BA"/>
    <w:rsid w:val="00991021"/>
    <w:rsid w:val="009930C7"/>
    <w:rsid w:val="00997974"/>
    <w:rsid w:val="009A25DD"/>
    <w:rsid w:val="009B0D80"/>
    <w:rsid w:val="009B366D"/>
    <w:rsid w:val="009B6802"/>
    <w:rsid w:val="009C240A"/>
    <w:rsid w:val="009D10D4"/>
    <w:rsid w:val="009D66B0"/>
    <w:rsid w:val="009E0408"/>
    <w:rsid w:val="009E633C"/>
    <w:rsid w:val="009E6A90"/>
    <w:rsid w:val="009E77CF"/>
    <w:rsid w:val="009F1967"/>
    <w:rsid w:val="009F4635"/>
    <w:rsid w:val="009F482D"/>
    <w:rsid w:val="00A01B47"/>
    <w:rsid w:val="00A022B4"/>
    <w:rsid w:val="00A0797F"/>
    <w:rsid w:val="00A11C92"/>
    <w:rsid w:val="00A127BD"/>
    <w:rsid w:val="00A22C9C"/>
    <w:rsid w:val="00A279B8"/>
    <w:rsid w:val="00A31304"/>
    <w:rsid w:val="00A32CB3"/>
    <w:rsid w:val="00A33395"/>
    <w:rsid w:val="00A3629D"/>
    <w:rsid w:val="00A36CF5"/>
    <w:rsid w:val="00A3706F"/>
    <w:rsid w:val="00A41D0C"/>
    <w:rsid w:val="00A438EE"/>
    <w:rsid w:val="00A476F6"/>
    <w:rsid w:val="00A47FE7"/>
    <w:rsid w:val="00A515A7"/>
    <w:rsid w:val="00A52DD2"/>
    <w:rsid w:val="00A54081"/>
    <w:rsid w:val="00A5792E"/>
    <w:rsid w:val="00A61110"/>
    <w:rsid w:val="00A631E4"/>
    <w:rsid w:val="00A65E36"/>
    <w:rsid w:val="00A677D7"/>
    <w:rsid w:val="00A87267"/>
    <w:rsid w:val="00A90AED"/>
    <w:rsid w:val="00A94E9C"/>
    <w:rsid w:val="00A972DE"/>
    <w:rsid w:val="00AA1563"/>
    <w:rsid w:val="00AA6455"/>
    <w:rsid w:val="00AA6D00"/>
    <w:rsid w:val="00AB4ECA"/>
    <w:rsid w:val="00AB6400"/>
    <w:rsid w:val="00AB7520"/>
    <w:rsid w:val="00AC20FD"/>
    <w:rsid w:val="00AD2CD6"/>
    <w:rsid w:val="00AD2EFB"/>
    <w:rsid w:val="00AD689C"/>
    <w:rsid w:val="00AD7F1C"/>
    <w:rsid w:val="00AE5BE9"/>
    <w:rsid w:val="00AE7817"/>
    <w:rsid w:val="00AF537B"/>
    <w:rsid w:val="00B11722"/>
    <w:rsid w:val="00B11824"/>
    <w:rsid w:val="00B13735"/>
    <w:rsid w:val="00B138BA"/>
    <w:rsid w:val="00B13F81"/>
    <w:rsid w:val="00B17BB4"/>
    <w:rsid w:val="00B17CA3"/>
    <w:rsid w:val="00B25F22"/>
    <w:rsid w:val="00B26C79"/>
    <w:rsid w:val="00B30A74"/>
    <w:rsid w:val="00B415F3"/>
    <w:rsid w:val="00B41A0E"/>
    <w:rsid w:val="00B422D7"/>
    <w:rsid w:val="00B42BE1"/>
    <w:rsid w:val="00B47B32"/>
    <w:rsid w:val="00B47C5D"/>
    <w:rsid w:val="00B47F05"/>
    <w:rsid w:val="00B52300"/>
    <w:rsid w:val="00B53477"/>
    <w:rsid w:val="00B564B6"/>
    <w:rsid w:val="00B605B5"/>
    <w:rsid w:val="00B61366"/>
    <w:rsid w:val="00B62378"/>
    <w:rsid w:val="00B72DBE"/>
    <w:rsid w:val="00B732AE"/>
    <w:rsid w:val="00B74DB9"/>
    <w:rsid w:val="00B7718D"/>
    <w:rsid w:val="00B84CEC"/>
    <w:rsid w:val="00B859AC"/>
    <w:rsid w:val="00B9060B"/>
    <w:rsid w:val="00B9280B"/>
    <w:rsid w:val="00B93CFC"/>
    <w:rsid w:val="00B95F68"/>
    <w:rsid w:val="00BA07B0"/>
    <w:rsid w:val="00BA49D9"/>
    <w:rsid w:val="00BA5D14"/>
    <w:rsid w:val="00BB00B5"/>
    <w:rsid w:val="00BB0563"/>
    <w:rsid w:val="00BB0AD8"/>
    <w:rsid w:val="00BB0FA1"/>
    <w:rsid w:val="00BB2F5F"/>
    <w:rsid w:val="00BB3845"/>
    <w:rsid w:val="00BB413B"/>
    <w:rsid w:val="00BC07FF"/>
    <w:rsid w:val="00BC1034"/>
    <w:rsid w:val="00BC1C6D"/>
    <w:rsid w:val="00BC4CA0"/>
    <w:rsid w:val="00BC5542"/>
    <w:rsid w:val="00BC55BD"/>
    <w:rsid w:val="00BC7722"/>
    <w:rsid w:val="00BD0E82"/>
    <w:rsid w:val="00BD0F37"/>
    <w:rsid w:val="00BD68DD"/>
    <w:rsid w:val="00BE2BB1"/>
    <w:rsid w:val="00BE6AB3"/>
    <w:rsid w:val="00BF122A"/>
    <w:rsid w:val="00BF15BB"/>
    <w:rsid w:val="00BF4C62"/>
    <w:rsid w:val="00BF5E70"/>
    <w:rsid w:val="00BF671F"/>
    <w:rsid w:val="00BF770B"/>
    <w:rsid w:val="00BF7CA4"/>
    <w:rsid w:val="00C00B5A"/>
    <w:rsid w:val="00C066B4"/>
    <w:rsid w:val="00C11B94"/>
    <w:rsid w:val="00C122C7"/>
    <w:rsid w:val="00C12A72"/>
    <w:rsid w:val="00C1383A"/>
    <w:rsid w:val="00C15ECC"/>
    <w:rsid w:val="00C17608"/>
    <w:rsid w:val="00C202CE"/>
    <w:rsid w:val="00C21E59"/>
    <w:rsid w:val="00C23A2F"/>
    <w:rsid w:val="00C265A4"/>
    <w:rsid w:val="00C33094"/>
    <w:rsid w:val="00C3478D"/>
    <w:rsid w:val="00C35745"/>
    <w:rsid w:val="00C46286"/>
    <w:rsid w:val="00C477EF"/>
    <w:rsid w:val="00C56BA9"/>
    <w:rsid w:val="00C5793E"/>
    <w:rsid w:val="00C6049F"/>
    <w:rsid w:val="00C71C03"/>
    <w:rsid w:val="00C71D9A"/>
    <w:rsid w:val="00C75989"/>
    <w:rsid w:val="00C803EF"/>
    <w:rsid w:val="00C80BB3"/>
    <w:rsid w:val="00C8400C"/>
    <w:rsid w:val="00C84F58"/>
    <w:rsid w:val="00C854CC"/>
    <w:rsid w:val="00C90E92"/>
    <w:rsid w:val="00C928DB"/>
    <w:rsid w:val="00C9649A"/>
    <w:rsid w:val="00CA5B86"/>
    <w:rsid w:val="00CA7F4A"/>
    <w:rsid w:val="00CB06DE"/>
    <w:rsid w:val="00CB07D2"/>
    <w:rsid w:val="00CB1D10"/>
    <w:rsid w:val="00CB1FE8"/>
    <w:rsid w:val="00CB5E7E"/>
    <w:rsid w:val="00CB6B63"/>
    <w:rsid w:val="00CC3BC8"/>
    <w:rsid w:val="00CC41AD"/>
    <w:rsid w:val="00CC5DBC"/>
    <w:rsid w:val="00CC718D"/>
    <w:rsid w:val="00CD1702"/>
    <w:rsid w:val="00CD7DC2"/>
    <w:rsid w:val="00CE003E"/>
    <w:rsid w:val="00CF14AC"/>
    <w:rsid w:val="00CF328F"/>
    <w:rsid w:val="00CF4B5F"/>
    <w:rsid w:val="00CF7486"/>
    <w:rsid w:val="00CF7841"/>
    <w:rsid w:val="00D02AE3"/>
    <w:rsid w:val="00D02B0E"/>
    <w:rsid w:val="00D10319"/>
    <w:rsid w:val="00D103FE"/>
    <w:rsid w:val="00D1130A"/>
    <w:rsid w:val="00D174C9"/>
    <w:rsid w:val="00D20E9D"/>
    <w:rsid w:val="00D21873"/>
    <w:rsid w:val="00D30278"/>
    <w:rsid w:val="00D33061"/>
    <w:rsid w:val="00D332B3"/>
    <w:rsid w:val="00D362E6"/>
    <w:rsid w:val="00D43C92"/>
    <w:rsid w:val="00D457C0"/>
    <w:rsid w:val="00D47283"/>
    <w:rsid w:val="00D510EF"/>
    <w:rsid w:val="00D532D9"/>
    <w:rsid w:val="00D53FCC"/>
    <w:rsid w:val="00D57C11"/>
    <w:rsid w:val="00D57E13"/>
    <w:rsid w:val="00D71821"/>
    <w:rsid w:val="00D72D73"/>
    <w:rsid w:val="00D74133"/>
    <w:rsid w:val="00D8283D"/>
    <w:rsid w:val="00D860D7"/>
    <w:rsid w:val="00D91610"/>
    <w:rsid w:val="00D925B8"/>
    <w:rsid w:val="00D927EF"/>
    <w:rsid w:val="00D9445E"/>
    <w:rsid w:val="00DA0B82"/>
    <w:rsid w:val="00DA0F8C"/>
    <w:rsid w:val="00DA1110"/>
    <w:rsid w:val="00DA2D64"/>
    <w:rsid w:val="00DA4824"/>
    <w:rsid w:val="00DA5686"/>
    <w:rsid w:val="00DB2419"/>
    <w:rsid w:val="00DB6340"/>
    <w:rsid w:val="00DB6BA1"/>
    <w:rsid w:val="00DC0D46"/>
    <w:rsid w:val="00DC0E19"/>
    <w:rsid w:val="00DC1591"/>
    <w:rsid w:val="00DC6BB3"/>
    <w:rsid w:val="00DD3442"/>
    <w:rsid w:val="00DD60AE"/>
    <w:rsid w:val="00DE016E"/>
    <w:rsid w:val="00DE35FA"/>
    <w:rsid w:val="00DF0AD3"/>
    <w:rsid w:val="00E0520D"/>
    <w:rsid w:val="00E070D5"/>
    <w:rsid w:val="00E14F68"/>
    <w:rsid w:val="00E165F0"/>
    <w:rsid w:val="00E211EA"/>
    <w:rsid w:val="00E22470"/>
    <w:rsid w:val="00E26F04"/>
    <w:rsid w:val="00E3069A"/>
    <w:rsid w:val="00E30FBC"/>
    <w:rsid w:val="00E31225"/>
    <w:rsid w:val="00E3765C"/>
    <w:rsid w:val="00E40983"/>
    <w:rsid w:val="00E473B4"/>
    <w:rsid w:val="00E501FB"/>
    <w:rsid w:val="00E5279D"/>
    <w:rsid w:val="00E54BF7"/>
    <w:rsid w:val="00E55180"/>
    <w:rsid w:val="00E56A0C"/>
    <w:rsid w:val="00E61E9C"/>
    <w:rsid w:val="00E67899"/>
    <w:rsid w:val="00E754E7"/>
    <w:rsid w:val="00E75C0D"/>
    <w:rsid w:val="00E83985"/>
    <w:rsid w:val="00E90D55"/>
    <w:rsid w:val="00E91180"/>
    <w:rsid w:val="00E92784"/>
    <w:rsid w:val="00E959A2"/>
    <w:rsid w:val="00E974C8"/>
    <w:rsid w:val="00EA2966"/>
    <w:rsid w:val="00EA3512"/>
    <w:rsid w:val="00EA5860"/>
    <w:rsid w:val="00EB2D6F"/>
    <w:rsid w:val="00EB4522"/>
    <w:rsid w:val="00EB5A87"/>
    <w:rsid w:val="00EB62A6"/>
    <w:rsid w:val="00EB69CE"/>
    <w:rsid w:val="00EB788D"/>
    <w:rsid w:val="00ED451C"/>
    <w:rsid w:val="00EE12CE"/>
    <w:rsid w:val="00EE588B"/>
    <w:rsid w:val="00EE7B55"/>
    <w:rsid w:val="00EF08CF"/>
    <w:rsid w:val="00EF4518"/>
    <w:rsid w:val="00EF5613"/>
    <w:rsid w:val="00F0165C"/>
    <w:rsid w:val="00F07B49"/>
    <w:rsid w:val="00F13150"/>
    <w:rsid w:val="00F1487D"/>
    <w:rsid w:val="00F17B91"/>
    <w:rsid w:val="00F2331F"/>
    <w:rsid w:val="00F23729"/>
    <w:rsid w:val="00F25A79"/>
    <w:rsid w:val="00F315A3"/>
    <w:rsid w:val="00F31720"/>
    <w:rsid w:val="00F32013"/>
    <w:rsid w:val="00F3399A"/>
    <w:rsid w:val="00F3776A"/>
    <w:rsid w:val="00F416D6"/>
    <w:rsid w:val="00F422AF"/>
    <w:rsid w:val="00F42D4A"/>
    <w:rsid w:val="00F47F80"/>
    <w:rsid w:val="00F5179B"/>
    <w:rsid w:val="00F7232F"/>
    <w:rsid w:val="00F72BDD"/>
    <w:rsid w:val="00F73EBD"/>
    <w:rsid w:val="00F775AD"/>
    <w:rsid w:val="00F84EC7"/>
    <w:rsid w:val="00F86C82"/>
    <w:rsid w:val="00F87BF8"/>
    <w:rsid w:val="00F922F7"/>
    <w:rsid w:val="00F94286"/>
    <w:rsid w:val="00F96059"/>
    <w:rsid w:val="00FA198D"/>
    <w:rsid w:val="00FA32A6"/>
    <w:rsid w:val="00FA54CD"/>
    <w:rsid w:val="00FA624C"/>
    <w:rsid w:val="00FB148D"/>
    <w:rsid w:val="00FB2526"/>
    <w:rsid w:val="00FB3B6F"/>
    <w:rsid w:val="00FB5097"/>
    <w:rsid w:val="00FB5CEB"/>
    <w:rsid w:val="00FB6276"/>
    <w:rsid w:val="00FC1AF2"/>
    <w:rsid w:val="00FC310A"/>
    <w:rsid w:val="00FC3558"/>
    <w:rsid w:val="00FC4FF8"/>
    <w:rsid w:val="00FC5967"/>
    <w:rsid w:val="00FD0EA2"/>
    <w:rsid w:val="00FD2DCB"/>
    <w:rsid w:val="00FD3167"/>
    <w:rsid w:val="00FE0408"/>
    <w:rsid w:val="00FE3B1E"/>
    <w:rsid w:val="00FE48E7"/>
    <w:rsid w:val="00FE5B74"/>
    <w:rsid w:val="00FE60ED"/>
    <w:rsid w:val="00FF08EE"/>
    <w:rsid w:val="00FF0D72"/>
    <w:rsid w:val="00FF3965"/>
    <w:rsid w:val="00FF60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D9CC6A"/>
  <w15:chartTrackingRefBased/>
  <w15:docId w15:val="{C649AC6B-4309-4704-925A-492224D03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lang w:eastAsia="en-US" w:bidi="th-TH"/>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uiPriority w:val="59"/>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hps">
    <w:name w:val="hps"/>
    <w:rsid w:val="00B415F3"/>
  </w:style>
  <w:style w:type="paragraph" w:styleId="ListParagraph">
    <w:name w:val="List Paragraph"/>
    <w:basedOn w:val="Normal"/>
    <w:uiPriority w:val="34"/>
    <w:rsid w:val="00C9649A"/>
    <w:pPr>
      <w:spacing w:after="120"/>
      <w:ind w:left="720"/>
      <w:contextualSpacing/>
    </w:pPr>
    <w:rPr>
      <w:rFonts w:ascii="Arial" w:eastAsia="Arial" w:hAnsi="Arial"/>
      <w:sz w:val="22"/>
    </w:rPr>
  </w:style>
  <w:style w:type="paragraph" w:styleId="FootnoteText">
    <w:name w:val="footnote text"/>
    <w:basedOn w:val="Normal"/>
    <w:link w:val="FootnoteTextChar"/>
    <w:uiPriority w:val="99"/>
    <w:unhideWhenUsed/>
    <w:rsid w:val="00C9649A"/>
    <w:rPr>
      <w:rFonts w:ascii="Arial" w:eastAsia="Arial" w:hAnsi="Arial"/>
      <w:sz w:val="20"/>
      <w:szCs w:val="25"/>
    </w:rPr>
  </w:style>
  <w:style w:type="character" w:customStyle="1" w:styleId="FootnoteTextChar">
    <w:name w:val="Footnote Text Char"/>
    <w:link w:val="FootnoteText"/>
    <w:uiPriority w:val="99"/>
    <w:rsid w:val="00C9649A"/>
    <w:rPr>
      <w:rFonts w:ascii="Arial" w:eastAsia="Arial" w:hAnsi="Arial"/>
      <w:szCs w:val="25"/>
    </w:rPr>
  </w:style>
  <w:style w:type="character" w:styleId="FootnoteReference">
    <w:name w:val="footnote reference"/>
    <w:uiPriority w:val="99"/>
    <w:unhideWhenUsed/>
    <w:rsid w:val="00C9649A"/>
    <w:rPr>
      <w:vertAlign w:val="superscript"/>
    </w:rPr>
  </w:style>
  <w:style w:type="paragraph" w:styleId="Revision">
    <w:name w:val="Revision"/>
    <w:hidden/>
    <w:uiPriority w:val="99"/>
    <w:semiHidden/>
    <w:rsid w:val="00C84F58"/>
    <w:rPr>
      <w:sz w:val="24"/>
      <w:szCs w:val="28"/>
      <w:lang w:eastAsia="en-US" w:bidi="th-TH"/>
    </w:rPr>
  </w:style>
  <w:style w:type="paragraph" w:customStyle="1" w:styleId="paragraph">
    <w:name w:val="paragraph"/>
    <w:basedOn w:val="Normal"/>
    <w:rsid w:val="00F5179B"/>
    <w:pPr>
      <w:spacing w:before="100" w:beforeAutospacing="1" w:after="100" w:afterAutospacing="1"/>
    </w:pPr>
    <w:rPr>
      <w:rFonts w:cs="Times New Roman"/>
      <w:szCs w:val="24"/>
    </w:rPr>
  </w:style>
  <w:style w:type="character" w:customStyle="1" w:styleId="normaltextrun">
    <w:name w:val="normaltextrun"/>
    <w:basedOn w:val="DefaultParagraphFont"/>
    <w:rsid w:val="00F5179B"/>
  </w:style>
  <w:style w:type="character" w:customStyle="1" w:styleId="eop">
    <w:name w:val="eop"/>
    <w:basedOn w:val="DefaultParagraphFont"/>
    <w:rsid w:val="00F51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12529">
      <w:bodyDiv w:val="1"/>
      <w:marLeft w:val="0"/>
      <w:marRight w:val="0"/>
      <w:marTop w:val="0"/>
      <w:marBottom w:val="0"/>
      <w:divBdr>
        <w:top w:val="none" w:sz="0" w:space="0" w:color="auto"/>
        <w:left w:val="none" w:sz="0" w:space="0" w:color="auto"/>
        <w:bottom w:val="none" w:sz="0" w:space="0" w:color="auto"/>
        <w:right w:val="none" w:sz="0" w:space="0" w:color="auto"/>
      </w:divBdr>
      <w:divsChild>
        <w:div w:id="1005548228">
          <w:marLeft w:val="0"/>
          <w:marRight w:val="0"/>
          <w:marTop w:val="0"/>
          <w:marBottom w:val="0"/>
          <w:divBdr>
            <w:top w:val="none" w:sz="0" w:space="0" w:color="auto"/>
            <w:left w:val="none" w:sz="0" w:space="0" w:color="auto"/>
            <w:bottom w:val="none" w:sz="0" w:space="0" w:color="auto"/>
            <w:right w:val="none" w:sz="0" w:space="0" w:color="auto"/>
          </w:divBdr>
        </w:div>
      </w:divsChild>
    </w:div>
    <w:div w:id="99565292">
      <w:bodyDiv w:val="1"/>
      <w:marLeft w:val="0"/>
      <w:marRight w:val="0"/>
      <w:marTop w:val="0"/>
      <w:marBottom w:val="0"/>
      <w:divBdr>
        <w:top w:val="none" w:sz="0" w:space="0" w:color="auto"/>
        <w:left w:val="none" w:sz="0" w:space="0" w:color="auto"/>
        <w:bottom w:val="none" w:sz="0" w:space="0" w:color="auto"/>
        <w:right w:val="none" w:sz="0" w:space="0" w:color="auto"/>
      </w:divBdr>
      <w:divsChild>
        <w:div w:id="5519784">
          <w:marLeft w:val="0"/>
          <w:marRight w:val="0"/>
          <w:marTop w:val="0"/>
          <w:marBottom w:val="0"/>
          <w:divBdr>
            <w:top w:val="none" w:sz="0" w:space="0" w:color="auto"/>
            <w:left w:val="none" w:sz="0" w:space="0" w:color="auto"/>
            <w:bottom w:val="none" w:sz="0" w:space="0" w:color="auto"/>
            <w:right w:val="none" w:sz="0" w:space="0" w:color="auto"/>
          </w:divBdr>
        </w:div>
      </w:divsChild>
    </w:div>
    <w:div w:id="141119068">
      <w:bodyDiv w:val="1"/>
      <w:marLeft w:val="0"/>
      <w:marRight w:val="0"/>
      <w:marTop w:val="0"/>
      <w:marBottom w:val="0"/>
      <w:divBdr>
        <w:top w:val="none" w:sz="0" w:space="0" w:color="auto"/>
        <w:left w:val="none" w:sz="0" w:space="0" w:color="auto"/>
        <w:bottom w:val="none" w:sz="0" w:space="0" w:color="auto"/>
        <w:right w:val="none" w:sz="0" w:space="0" w:color="auto"/>
      </w:divBdr>
    </w:div>
    <w:div w:id="193276109">
      <w:bodyDiv w:val="1"/>
      <w:marLeft w:val="0"/>
      <w:marRight w:val="0"/>
      <w:marTop w:val="0"/>
      <w:marBottom w:val="0"/>
      <w:divBdr>
        <w:top w:val="none" w:sz="0" w:space="0" w:color="auto"/>
        <w:left w:val="none" w:sz="0" w:space="0" w:color="auto"/>
        <w:bottom w:val="none" w:sz="0" w:space="0" w:color="auto"/>
        <w:right w:val="none" w:sz="0" w:space="0" w:color="auto"/>
      </w:divBdr>
    </w:div>
    <w:div w:id="218783822">
      <w:bodyDiv w:val="1"/>
      <w:marLeft w:val="0"/>
      <w:marRight w:val="0"/>
      <w:marTop w:val="0"/>
      <w:marBottom w:val="0"/>
      <w:divBdr>
        <w:top w:val="none" w:sz="0" w:space="0" w:color="auto"/>
        <w:left w:val="none" w:sz="0" w:space="0" w:color="auto"/>
        <w:bottom w:val="none" w:sz="0" w:space="0" w:color="auto"/>
        <w:right w:val="none" w:sz="0" w:space="0" w:color="auto"/>
      </w:divBdr>
    </w:div>
    <w:div w:id="225802184">
      <w:bodyDiv w:val="1"/>
      <w:marLeft w:val="0"/>
      <w:marRight w:val="0"/>
      <w:marTop w:val="0"/>
      <w:marBottom w:val="0"/>
      <w:divBdr>
        <w:top w:val="none" w:sz="0" w:space="0" w:color="auto"/>
        <w:left w:val="none" w:sz="0" w:space="0" w:color="auto"/>
        <w:bottom w:val="none" w:sz="0" w:space="0" w:color="auto"/>
        <w:right w:val="none" w:sz="0" w:space="0" w:color="auto"/>
      </w:divBdr>
    </w:div>
    <w:div w:id="523983246">
      <w:bodyDiv w:val="1"/>
      <w:marLeft w:val="0"/>
      <w:marRight w:val="0"/>
      <w:marTop w:val="0"/>
      <w:marBottom w:val="0"/>
      <w:divBdr>
        <w:top w:val="none" w:sz="0" w:space="0" w:color="auto"/>
        <w:left w:val="none" w:sz="0" w:space="0" w:color="auto"/>
        <w:bottom w:val="none" w:sz="0" w:space="0" w:color="auto"/>
        <w:right w:val="none" w:sz="0" w:space="0" w:color="auto"/>
      </w:divBdr>
    </w:div>
    <w:div w:id="528296492">
      <w:bodyDiv w:val="1"/>
      <w:marLeft w:val="0"/>
      <w:marRight w:val="0"/>
      <w:marTop w:val="0"/>
      <w:marBottom w:val="0"/>
      <w:divBdr>
        <w:top w:val="none" w:sz="0" w:space="0" w:color="auto"/>
        <w:left w:val="none" w:sz="0" w:space="0" w:color="auto"/>
        <w:bottom w:val="none" w:sz="0" w:space="0" w:color="auto"/>
        <w:right w:val="none" w:sz="0" w:space="0" w:color="auto"/>
      </w:divBdr>
      <w:divsChild>
        <w:div w:id="1095978761">
          <w:marLeft w:val="0"/>
          <w:marRight w:val="0"/>
          <w:marTop w:val="0"/>
          <w:marBottom w:val="0"/>
          <w:divBdr>
            <w:top w:val="none" w:sz="0" w:space="0" w:color="auto"/>
            <w:left w:val="none" w:sz="0" w:space="0" w:color="auto"/>
            <w:bottom w:val="none" w:sz="0" w:space="0" w:color="auto"/>
            <w:right w:val="none" w:sz="0" w:space="0" w:color="auto"/>
          </w:divBdr>
        </w:div>
      </w:divsChild>
    </w:div>
    <w:div w:id="680547653">
      <w:bodyDiv w:val="1"/>
      <w:marLeft w:val="0"/>
      <w:marRight w:val="0"/>
      <w:marTop w:val="0"/>
      <w:marBottom w:val="0"/>
      <w:divBdr>
        <w:top w:val="none" w:sz="0" w:space="0" w:color="auto"/>
        <w:left w:val="none" w:sz="0" w:space="0" w:color="auto"/>
        <w:bottom w:val="none" w:sz="0" w:space="0" w:color="auto"/>
        <w:right w:val="none" w:sz="0" w:space="0" w:color="auto"/>
      </w:divBdr>
      <w:divsChild>
        <w:div w:id="1966619810">
          <w:marLeft w:val="0"/>
          <w:marRight w:val="0"/>
          <w:marTop w:val="0"/>
          <w:marBottom w:val="0"/>
          <w:divBdr>
            <w:top w:val="none" w:sz="0" w:space="0" w:color="auto"/>
            <w:left w:val="none" w:sz="0" w:space="0" w:color="auto"/>
            <w:bottom w:val="none" w:sz="0" w:space="0" w:color="auto"/>
            <w:right w:val="none" w:sz="0" w:space="0" w:color="auto"/>
          </w:divBdr>
        </w:div>
      </w:divsChild>
    </w:div>
    <w:div w:id="765267485">
      <w:bodyDiv w:val="1"/>
      <w:marLeft w:val="0"/>
      <w:marRight w:val="0"/>
      <w:marTop w:val="0"/>
      <w:marBottom w:val="0"/>
      <w:divBdr>
        <w:top w:val="none" w:sz="0" w:space="0" w:color="auto"/>
        <w:left w:val="none" w:sz="0" w:space="0" w:color="auto"/>
        <w:bottom w:val="none" w:sz="0" w:space="0" w:color="auto"/>
        <w:right w:val="none" w:sz="0" w:space="0" w:color="auto"/>
      </w:divBdr>
      <w:divsChild>
        <w:div w:id="1524779331">
          <w:marLeft w:val="0"/>
          <w:marRight w:val="0"/>
          <w:marTop w:val="0"/>
          <w:marBottom w:val="0"/>
          <w:divBdr>
            <w:top w:val="none" w:sz="0" w:space="0" w:color="auto"/>
            <w:left w:val="none" w:sz="0" w:space="0" w:color="auto"/>
            <w:bottom w:val="none" w:sz="0" w:space="0" w:color="auto"/>
            <w:right w:val="none" w:sz="0" w:space="0" w:color="auto"/>
          </w:divBdr>
        </w:div>
      </w:divsChild>
    </w:div>
    <w:div w:id="909464685">
      <w:bodyDiv w:val="1"/>
      <w:marLeft w:val="0"/>
      <w:marRight w:val="0"/>
      <w:marTop w:val="0"/>
      <w:marBottom w:val="0"/>
      <w:divBdr>
        <w:top w:val="none" w:sz="0" w:space="0" w:color="auto"/>
        <w:left w:val="none" w:sz="0" w:space="0" w:color="auto"/>
        <w:bottom w:val="none" w:sz="0" w:space="0" w:color="auto"/>
        <w:right w:val="none" w:sz="0" w:space="0" w:color="auto"/>
      </w:divBdr>
      <w:divsChild>
        <w:div w:id="1733886017">
          <w:marLeft w:val="0"/>
          <w:marRight w:val="0"/>
          <w:marTop w:val="0"/>
          <w:marBottom w:val="0"/>
          <w:divBdr>
            <w:top w:val="none" w:sz="0" w:space="0" w:color="auto"/>
            <w:left w:val="none" w:sz="0" w:space="0" w:color="auto"/>
            <w:bottom w:val="none" w:sz="0" w:space="0" w:color="auto"/>
            <w:right w:val="none" w:sz="0" w:space="0" w:color="auto"/>
          </w:divBdr>
        </w:div>
      </w:divsChild>
    </w:div>
    <w:div w:id="988363787">
      <w:bodyDiv w:val="1"/>
      <w:marLeft w:val="0"/>
      <w:marRight w:val="0"/>
      <w:marTop w:val="0"/>
      <w:marBottom w:val="0"/>
      <w:divBdr>
        <w:top w:val="none" w:sz="0" w:space="0" w:color="auto"/>
        <w:left w:val="none" w:sz="0" w:space="0" w:color="auto"/>
        <w:bottom w:val="none" w:sz="0" w:space="0" w:color="auto"/>
        <w:right w:val="none" w:sz="0" w:space="0" w:color="auto"/>
      </w:divBdr>
    </w:div>
    <w:div w:id="993292665">
      <w:bodyDiv w:val="1"/>
      <w:marLeft w:val="0"/>
      <w:marRight w:val="0"/>
      <w:marTop w:val="0"/>
      <w:marBottom w:val="0"/>
      <w:divBdr>
        <w:top w:val="none" w:sz="0" w:space="0" w:color="auto"/>
        <w:left w:val="none" w:sz="0" w:space="0" w:color="auto"/>
        <w:bottom w:val="none" w:sz="0" w:space="0" w:color="auto"/>
        <w:right w:val="none" w:sz="0" w:space="0" w:color="auto"/>
      </w:divBdr>
      <w:divsChild>
        <w:div w:id="1796946583">
          <w:marLeft w:val="0"/>
          <w:marRight w:val="0"/>
          <w:marTop w:val="0"/>
          <w:marBottom w:val="0"/>
          <w:divBdr>
            <w:top w:val="none" w:sz="0" w:space="0" w:color="auto"/>
            <w:left w:val="none" w:sz="0" w:space="0" w:color="auto"/>
            <w:bottom w:val="none" w:sz="0" w:space="0" w:color="auto"/>
            <w:right w:val="none" w:sz="0" w:space="0" w:color="auto"/>
          </w:divBdr>
        </w:div>
      </w:divsChild>
    </w:div>
    <w:div w:id="1028723519">
      <w:bodyDiv w:val="1"/>
      <w:marLeft w:val="0"/>
      <w:marRight w:val="0"/>
      <w:marTop w:val="0"/>
      <w:marBottom w:val="0"/>
      <w:divBdr>
        <w:top w:val="none" w:sz="0" w:space="0" w:color="auto"/>
        <w:left w:val="none" w:sz="0" w:space="0" w:color="auto"/>
        <w:bottom w:val="none" w:sz="0" w:space="0" w:color="auto"/>
        <w:right w:val="none" w:sz="0" w:space="0" w:color="auto"/>
      </w:divBdr>
    </w:div>
    <w:div w:id="1057977522">
      <w:bodyDiv w:val="1"/>
      <w:marLeft w:val="0"/>
      <w:marRight w:val="0"/>
      <w:marTop w:val="0"/>
      <w:marBottom w:val="0"/>
      <w:divBdr>
        <w:top w:val="none" w:sz="0" w:space="0" w:color="auto"/>
        <w:left w:val="none" w:sz="0" w:space="0" w:color="auto"/>
        <w:bottom w:val="none" w:sz="0" w:space="0" w:color="auto"/>
        <w:right w:val="none" w:sz="0" w:space="0" w:color="auto"/>
      </w:divBdr>
      <w:divsChild>
        <w:div w:id="80688610">
          <w:marLeft w:val="0"/>
          <w:marRight w:val="0"/>
          <w:marTop w:val="0"/>
          <w:marBottom w:val="0"/>
          <w:divBdr>
            <w:top w:val="none" w:sz="0" w:space="0" w:color="auto"/>
            <w:left w:val="none" w:sz="0" w:space="0" w:color="auto"/>
            <w:bottom w:val="none" w:sz="0" w:space="0" w:color="auto"/>
            <w:right w:val="none" w:sz="0" w:space="0" w:color="auto"/>
          </w:divBdr>
        </w:div>
        <w:div w:id="716389842">
          <w:marLeft w:val="0"/>
          <w:marRight w:val="0"/>
          <w:marTop w:val="0"/>
          <w:marBottom w:val="0"/>
          <w:divBdr>
            <w:top w:val="none" w:sz="0" w:space="0" w:color="auto"/>
            <w:left w:val="none" w:sz="0" w:space="0" w:color="auto"/>
            <w:bottom w:val="none" w:sz="0" w:space="0" w:color="auto"/>
            <w:right w:val="none" w:sz="0" w:space="0" w:color="auto"/>
          </w:divBdr>
        </w:div>
        <w:div w:id="827861217">
          <w:marLeft w:val="0"/>
          <w:marRight w:val="0"/>
          <w:marTop w:val="0"/>
          <w:marBottom w:val="0"/>
          <w:divBdr>
            <w:top w:val="none" w:sz="0" w:space="0" w:color="auto"/>
            <w:left w:val="none" w:sz="0" w:space="0" w:color="auto"/>
            <w:bottom w:val="none" w:sz="0" w:space="0" w:color="auto"/>
            <w:right w:val="none" w:sz="0" w:space="0" w:color="auto"/>
          </w:divBdr>
        </w:div>
      </w:divsChild>
    </w:div>
    <w:div w:id="1323242007">
      <w:bodyDiv w:val="1"/>
      <w:marLeft w:val="0"/>
      <w:marRight w:val="0"/>
      <w:marTop w:val="0"/>
      <w:marBottom w:val="0"/>
      <w:divBdr>
        <w:top w:val="none" w:sz="0" w:space="0" w:color="auto"/>
        <w:left w:val="none" w:sz="0" w:space="0" w:color="auto"/>
        <w:bottom w:val="none" w:sz="0" w:space="0" w:color="auto"/>
        <w:right w:val="none" w:sz="0" w:space="0" w:color="auto"/>
      </w:divBdr>
    </w:div>
    <w:div w:id="1368601497">
      <w:bodyDiv w:val="1"/>
      <w:marLeft w:val="0"/>
      <w:marRight w:val="0"/>
      <w:marTop w:val="0"/>
      <w:marBottom w:val="0"/>
      <w:divBdr>
        <w:top w:val="none" w:sz="0" w:space="0" w:color="auto"/>
        <w:left w:val="none" w:sz="0" w:space="0" w:color="auto"/>
        <w:bottom w:val="none" w:sz="0" w:space="0" w:color="auto"/>
        <w:right w:val="none" w:sz="0" w:space="0" w:color="auto"/>
      </w:divBdr>
      <w:divsChild>
        <w:div w:id="562179107">
          <w:marLeft w:val="0"/>
          <w:marRight w:val="0"/>
          <w:marTop w:val="0"/>
          <w:marBottom w:val="0"/>
          <w:divBdr>
            <w:top w:val="none" w:sz="0" w:space="0" w:color="auto"/>
            <w:left w:val="none" w:sz="0" w:space="0" w:color="auto"/>
            <w:bottom w:val="none" w:sz="0" w:space="0" w:color="auto"/>
            <w:right w:val="none" w:sz="0" w:space="0" w:color="auto"/>
          </w:divBdr>
        </w:div>
      </w:divsChild>
    </w:div>
    <w:div w:id="1667055943">
      <w:bodyDiv w:val="1"/>
      <w:marLeft w:val="0"/>
      <w:marRight w:val="0"/>
      <w:marTop w:val="0"/>
      <w:marBottom w:val="0"/>
      <w:divBdr>
        <w:top w:val="none" w:sz="0" w:space="0" w:color="auto"/>
        <w:left w:val="none" w:sz="0" w:space="0" w:color="auto"/>
        <w:bottom w:val="none" w:sz="0" w:space="0" w:color="auto"/>
        <w:right w:val="none" w:sz="0" w:space="0" w:color="auto"/>
      </w:divBdr>
      <w:divsChild>
        <w:div w:id="684137940">
          <w:marLeft w:val="0"/>
          <w:marRight w:val="0"/>
          <w:marTop w:val="0"/>
          <w:marBottom w:val="0"/>
          <w:divBdr>
            <w:top w:val="none" w:sz="0" w:space="0" w:color="auto"/>
            <w:left w:val="none" w:sz="0" w:space="0" w:color="auto"/>
            <w:bottom w:val="none" w:sz="0" w:space="0" w:color="auto"/>
            <w:right w:val="none" w:sz="0" w:space="0" w:color="auto"/>
          </w:divBdr>
        </w:div>
      </w:divsChild>
    </w:div>
    <w:div w:id="1681740477">
      <w:bodyDiv w:val="1"/>
      <w:marLeft w:val="0"/>
      <w:marRight w:val="0"/>
      <w:marTop w:val="0"/>
      <w:marBottom w:val="0"/>
      <w:divBdr>
        <w:top w:val="none" w:sz="0" w:space="0" w:color="auto"/>
        <w:left w:val="none" w:sz="0" w:space="0" w:color="auto"/>
        <w:bottom w:val="none" w:sz="0" w:space="0" w:color="auto"/>
        <w:right w:val="none" w:sz="0" w:space="0" w:color="auto"/>
      </w:divBdr>
      <w:divsChild>
        <w:div w:id="218715611">
          <w:marLeft w:val="0"/>
          <w:marRight w:val="0"/>
          <w:marTop w:val="0"/>
          <w:marBottom w:val="0"/>
          <w:divBdr>
            <w:top w:val="none" w:sz="0" w:space="0" w:color="auto"/>
            <w:left w:val="none" w:sz="0" w:space="0" w:color="auto"/>
            <w:bottom w:val="none" w:sz="0" w:space="0" w:color="auto"/>
            <w:right w:val="none" w:sz="0" w:space="0" w:color="auto"/>
          </w:divBdr>
        </w:div>
        <w:div w:id="1843354450">
          <w:marLeft w:val="0"/>
          <w:marRight w:val="0"/>
          <w:marTop w:val="0"/>
          <w:marBottom w:val="0"/>
          <w:divBdr>
            <w:top w:val="none" w:sz="0" w:space="0" w:color="auto"/>
            <w:left w:val="none" w:sz="0" w:space="0" w:color="auto"/>
            <w:bottom w:val="none" w:sz="0" w:space="0" w:color="auto"/>
            <w:right w:val="none" w:sz="0" w:space="0" w:color="auto"/>
          </w:divBdr>
        </w:div>
      </w:divsChild>
    </w:div>
    <w:div w:id="1793091944">
      <w:bodyDiv w:val="1"/>
      <w:marLeft w:val="0"/>
      <w:marRight w:val="0"/>
      <w:marTop w:val="0"/>
      <w:marBottom w:val="0"/>
      <w:divBdr>
        <w:top w:val="none" w:sz="0" w:space="0" w:color="auto"/>
        <w:left w:val="none" w:sz="0" w:space="0" w:color="auto"/>
        <w:bottom w:val="none" w:sz="0" w:space="0" w:color="auto"/>
        <w:right w:val="none" w:sz="0" w:space="0" w:color="auto"/>
      </w:divBdr>
      <w:divsChild>
        <w:div w:id="674184539">
          <w:marLeft w:val="0"/>
          <w:marRight w:val="0"/>
          <w:marTop w:val="0"/>
          <w:marBottom w:val="0"/>
          <w:divBdr>
            <w:top w:val="none" w:sz="0" w:space="0" w:color="auto"/>
            <w:left w:val="none" w:sz="0" w:space="0" w:color="auto"/>
            <w:bottom w:val="none" w:sz="0" w:space="0" w:color="auto"/>
            <w:right w:val="none" w:sz="0" w:space="0" w:color="auto"/>
          </w:divBdr>
        </w:div>
      </w:divsChild>
    </w:div>
    <w:div w:id="1845589673">
      <w:bodyDiv w:val="1"/>
      <w:marLeft w:val="0"/>
      <w:marRight w:val="0"/>
      <w:marTop w:val="0"/>
      <w:marBottom w:val="0"/>
      <w:divBdr>
        <w:top w:val="none" w:sz="0" w:space="0" w:color="auto"/>
        <w:left w:val="none" w:sz="0" w:space="0" w:color="auto"/>
        <w:bottom w:val="none" w:sz="0" w:space="0" w:color="auto"/>
        <w:right w:val="none" w:sz="0" w:space="0" w:color="auto"/>
      </w:divBdr>
    </w:div>
    <w:div w:id="1892569825">
      <w:bodyDiv w:val="1"/>
      <w:marLeft w:val="0"/>
      <w:marRight w:val="0"/>
      <w:marTop w:val="0"/>
      <w:marBottom w:val="0"/>
      <w:divBdr>
        <w:top w:val="none" w:sz="0" w:space="0" w:color="auto"/>
        <w:left w:val="none" w:sz="0" w:space="0" w:color="auto"/>
        <w:bottom w:val="none" w:sz="0" w:space="0" w:color="auto"/>
        <w:right w:val="none" w:sz="0" w:space="0" w:color="auto"/>
      </w:divBdr>
      <w:divsChild>
        <w:div w:id="2108307943">
          <w:marLeft w:val="0"/>
          <w:marRight w:val="0"/>
          <w:marTop w:val="0"/>
          <w:marBottom w:val="0"/>
          <w:divBdr>
            <w:top w:val="none" w:sz="0" w:space="0" w:color="auto"/>
            <w:left w:val="none" w:sz="0" w:space="0" w:color="auto"/>
            <w:bottom w:val="none" w:sz="0" w:space="0" w:color="auto"/>
            <w:right w:val="none" w:sz="0" w:space="0" w:color="auto"/>
          </w:divBdr>
        </w:div>
      </w:divsChild>
    </w:div>
    <w:div w:id="2124381912">
      <w:bodyDiv w:val="1"/>
      <w:marLeft w:val="0"/>
      <w:marRight w:val="0"/>
      <w:marTop w:val="0"/>
      <w:marBottom w:val="0"/>
      <w:divBdr>
        <w:top w:val="none" w:sz="0" w:space="0" w:color="auto"/>
        <w:left w:val="none" w:sz="0" w:space="0" w:color="auto"/>
        <w:bottom w:val="none" w:sz="0" w:space="0" w:color="auto"/>
        <w:right w:val="none" w:sz="0" w:space="0" w:color="auto"/>
      </w:divBdr>
      <w:divsChild>
        <w:div w:id="1574199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078958EB3DAB45A9A101D8D99818B7" ma:contentTypeVersion="11" ma:contentTypeDescription="Create a new document." ma:contentTypeScope="" ma:versionID="c338404e77daaa6ec130e826acf3feb0">
  <xsd:schema xmlns:xsd="http://www.w3.org/2001/XMLSchema" xmlns:xs="http://www.w3.org/2001/XMLSchema" xmlns:p="http://schemas.microsoft.com/office/2006/metadata/properties" xmlns:ns2="2535a14c-2cb7-4a05-bdb1-d11402355996" xmlns:ns3="acf7cb25-d60a-4a56-809a-c1fc4b1b7d02" targetNamespace="http://schemas.microsoft.com/office/2006/metadata/properties" ma:root="true" ma:fieldsID="105e8c71b9c4da25293f79fd29e065c7" ns2:_="" ns3:_="">
    <xsd:import namespace="2535a14c-2cb7-4a05-bdb1-d11402355996"/>
    <xsd:import namespace="acf7cb25-d60a-4a56-809a-c1fc4b1b7d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35a14c-2cb7-4a05-bdb1-d114023559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f7cb25-d60a-4a56-809a-c1fc4b1b7d0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d62c7f8-5fda-4a5b-a7eb-0880477564ac}" ma:internalName="TaxCatchAll" ma:showField="CatchAllData" ma:web="acf7cb25-d60a-4a56-809a-c1fc4b1b7d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09F6D-7F38-49E2-B997-25CA03501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35a14c-2cb7-4a05-bdb1-d11402355996"/>
    <ds:schemaRef ds:uri="acf7cb25-d60a-4a56-809a-c1fc4b1b7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C2F925-8829-40E2-ABFB-67B635A14140}">
  <ds:schemaRefs>
    <ds:schemaRef ds:uri="http://schemas.microsoft.com/sharepoint/v3/contenttype/forms"/>
  </ds:schemaRefs>
</ds:datastoreItem>
</file>

<file path=customXml/itemProps3.xml><?xml version="1.0" encoding="utf-8"?>
<ds:datastoreItem xmlns:ds="http://schemas.openxmlformats.org/officeDocument/2006/customXml" ds:itemID="{28E706E9-B2E8-4495-A056-E7B25230709D}">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114</TotalTime>
  <Pages>5</Pages>
  <Words>2350</Words>
  <Characters>13396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15715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jchimphalayalai@deloitte.com</cp:lastModifiedBy>
  <cp:revision>80</cp:revision>
  <cp:lastPrinted>2026-02-25T16:29:00Z</cp:lastPrinted>
  <dcterms:created xsi:type="dcterms:W3CDTF">2026-02-24T19:45:00Z</dcterms:created>
  <dcterms:modified xsi:type="dcterms:W3CDTF">2026-02-25T16:29:00Z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2022-11-19T12:40:57Z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b0dcd187-dece-48ec-93bb-59a1610cd5ed</vt:lpwstr>
  </property>
  <property fmtid="{D5CDD505-2E9C-101B-9397-08002B2CF9AE}" pid="8" name="MSIP_Label_ea60d57e-af5b-4752-ac57-3e4f28ca11dc_ContentBits">
    <vt:lpwstr>0</vt:lpwstr>
  </property>
</Properties>
</file>