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F7C72" w14:textId="77777777" w:rsidR="006C68DF" w:rsidRPr="0040433C" w:rsidRDefault="006C68DF" w:rsidP="008B6564">
      <w:pPr>
        <w:pStyle w:val="BodyText2"/>
        <w:spacing w:before="20" w:after="20"/>
        <w:ind w:firstLine="0"/>
        <w:jc w:val="left"/>
        <w:rPr>
          <w:rFonts w:ascii="BrowalliaUPC" w:eastAsiaTheme="minorHAnsi" w:hAnsi="BrowalliaUPC" w:cs="BrowalliaUPC"/>
          <w:sz w:val="26"/>
          <w:szCs w:val="26"/>
          <w:cs/>
          <w:lang w:val="en-US"/>
        </w:rPr>
      </w:pPr>
    </w:p>
    <w:p w14:paraId="13F924B5" w14:textId="13612545" w:rsidR="00747ED7" w:rsidRPr="00692B0A" w:rsidRDefault="00747ED7" w:rsidP="008B6564">
      <w:pPr>
        <w:pStyle w:val="BodyText2"/>
        <w:spacing w:before="20" w:after="20"/>
        <w:ind w:firstLine="142"/>
        <w:jc w:val="left"/>
        <w:rPr>
          <w:rFonts w:ascii="BrowalliaUPC" w:eastAsiaTheme="minorHAnsi" w:hAnsi="BrowalliaUPC" w:cs="BrowalliaUPC"/>
          <w:b/>
          <w:bCs/>
          <w:sz w:val="26"/>
          <w:szCs w:val="26"/>
          <w:u w:val="single"/>
          <w:lang w:val="en-US"/>
        </w:rPr>
      </w:pPr>
      <w:r w:rsidRPr="00692B0A">
        <w:rPr>
          <w:rFonts w:ascii="BrowalliaUPC" w:eastAsiaTheme="minorHAnsi" w:hAnsi="BrowalliaUPC" w:cs="BrowalliaUPC"/>
          <w:b/>
          <w:bCs/>
          <w:sz w:val="26"/>
          <w:szCs w:val="26"/>
          <w:u w:val="single"/>
          <w:lang w:val="en-US"/>
        </w:rPr>
        <w:t>INDEPENDENT AUDITOR</w:t>
      </w:r>
      <w:r w:rsidRPr="00692B0A">
        <w:rPr>
          <w:rFonts w:ascii="BrowalliaUPC" w:eastAsiaTheme="minorHAnsi" w:hAnsi="BrowalliaUPC" w:cs="BrowalliaUPC"/>
          <w:b/>
          <w:bCs/>
          <w:sz w:val="26"/>
          <w:szCs w:val="26"/>
          <w:u w:val="single"/>
          <w:cs/>
          <w:lang w:val="en-US"/>
        </w:rPr>
        <w:t>’</w:t>
      </w:r>
      <w:r w:rsidRPr="00692B0A">
        <w:rPr>
          <w:rFonts w:ascii="BrowalliaUPC" w:eastAsiaTheme="minorHAnsi" w:hAnsi="BrowalliaUPC" w:cs="BrowalliaUPC"/>
          <w:b/>
          <w:bCs/>
          <w:sz w:val="26"/>
          <w:szCs w:val="26"/>
          <w:u w:val="single"/>
          <w:lang w:val="en-US"/>
        </w:rPr>
        <w:t>S REPORT</w:t>
      </w:r>
    </w:p>
    <w:p w14:paraId="5801F4A4" w14:textId="77777777" w:rsidR="00747ED7" w:rsidRPr="008B6564" w:rsidRDefault="00747ED7" w:rsidP="008B6564">
      <w:pPr>
        <w:pStyle w:val="BodyText2"/>
        <w:spacing w:before="20" w:after="20"/>
        <w:ind w:firstLine="0"/>
        <w:jc w:val="left"/>
        <w:rPr>
          <w:rFonts w:ascii="Browallia New" w:hAnsi="Browallia New" w:cs="Browallia New"/>
          <w:sz w:val="26"/>
          <w:szCs w:val="26"/>
          <w:u w:val="single"/>
          <w:lang w:val="en-US"/>
        </w:rPr>
      </w:pPr>
    </w:p>
    <w:p w14:paraId="5E131CF4" w14:textId="2457B0D0" w:rsidR="00747ED7" w:rsidRPr="0040433C" w:rsidRDefault="00747ED7" w:rsidP="008B6564">
      <w:pPr>
        <w:pStyle w:val="BodyText2"/>
        <w:spacing w:before="20" w:after="20"/>
        <w:ind w:left="142" w:firstLine="0"/>
        <w:jc w:val="left"/>
        <w:rPr>
          <w:rFonts w:ascii="BrowalliaUPC" w:hAnsi="BrowalliaUPC" w:cs="BrowalliaUPC"/>
          <w:sz w:val="26"/>
          <w:szCs w:val="26"/>
          <w:lang w:val="en-US"/>
        </w:rPr>
      </w:pPr>
      <w:r w:rsidRPr="0040433C">
        <w:rPr>
          <w:rFonts w:ascii="BrowalliaUPC" w:hAnsi="BrowalliaUPC" w:cs="BrowalliaUPC" w:hint="cs"/>
          <w:sz w:val="26"/>
          <w:szCs w:val="26"/>
          <w:lang w:val="en-US"/>
        </w:rPr>
        <w:t xml:space="preserve">To the </w:t>
      </w:r>
      <w:r w:rsidR="00F4265F" w:rsidRPr="00F4265F">
        <w:rPr>
          <w:rFonts w:ascii="BrowalliaUPC" w:hAnsi="BrowalliaUPC" w:cs="BrowalliaUPC"/>
          <w:sz w:val="26"/>
          <w:szCs w:val="26"/>
          <w:lang w:val="en-US"/>
        </w:rPr>
        <w:t xml:space="preserve">Shareholders and Board of Directors of </w:t>
      </w:r>
      <w:r w:rsidR="006C5DCF" w:rsidRPr="006C5DCF">
        <w:rPr>
          <w:rFonts w:ascii="BrowalliaUPC" w:hAnsi="BrowalliaUPC" w:cs="BrowalliaUPC"/>
          <w:sz w:val="26"/>
          <w:szCs w:val="26"/>
          <w:lang w:val="en-US"/>
        </w:rPr>
        <w:t>QTCG Public Company Limited</w:t>
      </w:r>
    </w:p>
    <w:p w14:paraId="1E4AB3A1" w14:textId="77777777" w:rsidR="00747ED7" w:rsidRPr="008B6564" w:rsidRDefault="00747ED7" w:rsidP="00F90FAE">
      <w:pPr>
        <w:pStyle w:val="BodyText2"/>
        <w:spacing w:before="20" w:after="20"/>
        <w:ind w:firstLine="0"/>
        <w:jc w:val="left"/>
        <w:rPr>
          <w:rFonts w:ascii="Browallia New" w:hAnsi="Browallia New" w:cs="Browallia New"/>
          <w:sz w:val="26"/>
          <w:szCs w:val="26"/>
          <w:lang w:val="en-US"/>
        </w:rPr>
      </w:pPr>
    </w:p>
    <w:p w14:paraId="32D9EC0C" w14:textId="77777777" w:rsidR="00747ED7" w:rsidRPr="00692B0A" w:rsidRDefault="00747ED7" w:rsidP="008B6564">
      <w:pPr>
        <w:pStyle w:val="BodyText2"/>
        <w:spacing w:before="20" w:after="20"/>
        <w:ind w:left="142" w:firstLine="0"/>
        <w:jc w:val="left"/>
        <w:rPr>
          <w:rFonts w:ascii="BrowalliaUPC" w:hAnsi="BrowalliaUPC" w:cs="BrowalliaUPC"/>
          <w:b/>
          <w:bCs/>
          <w:sz w:val="26"/>
          <w:szCs w:val="26"/>
          <w:lang w:val="en-US"/>
        </w:rPr>
      </w:pPr>
      <w:r w:rsidRPr="00692B0A">
        <w:rPr>
          <w:rFonts w:ascii="BrowalliaUPC" w:hAnsi="BrowalliaUPC" w:cs="BrowalliaUPC" w:hint="cs"/>
          <w:b/>
          <w:bCs/>
          <w:sz w:val="26"/>
          <w:szCs w:val="26"/>
          <w:lang w:val="en-US"/>
        </w:rPr>
        <w:t>Opinion</w:t>
      </w:r>
    </w:p>
    <w:p w14:paraId="17E38AA1" w14:textId="77777777" w:rsidR="006C5DCF" w:rsidRPr="008B6564" w:rsidRDefault="006C5DCF" w:rsidP="00F90FAE">
      <w:pPr>
        <w:pStyle w:val="BodyText2"/>
        <w:spacing w:before="20" w:after="20"/>
        <w:ind w:firstLine="0"/>
        <w:rPr>
          <w:rFonts w:ascii="Browallia New" w:hAnsi="Browallia New" w:cs="Browallia New"/>
          <w:sz w:val="16"/>
          <w:szCs w:val="16"/>
          <w:lang w:val="en-US"/>
        </w:rPr>
      </w:pPr>
    </w:p>
    <w:p w14:paraId="018922E2" w14:textId="66F1D9C0" w:rsidR="00747ED7" w:rsidRPr="00757A7D" w:rsidRDefault="00747ED7" w:rsidP="008B6564">
      <w:pPr>
        <w:pStyle w:val="BodyText2"/>
        <w:spacing w:before="20" w:after="20"/>
        <w:ind w:left="142" w:firstLine="0"/>
        <w:rPr>
          <w:rFonts w:ascii="Browallia New" w:hAnsi="Browallia New" w:cs="Browallia New"/>
          <w:sz w:val="26"/>
          <w:szCs w:val="26"/>
        </w:rPr>
      </w:pPr>
      <w:r w:rsidRPr="00757A7D">
        <w:rPr>
          <w:rFonts w:ascii="Browallia New" w:hAnsi="Browallia New" w:cs="Browallia New" w:hint="cs"/>
          <w:sz w:val="26"/>
          <w:szCs w:val="26"/>
        </w:rPr>
        <w:t xml:space="preserve">I have audited the accompanying consolidated and separate financial statements of </w:t>
      </w:r>
      <w:r w:rsidR="006C5DCF" w:rsidRPr="00757A7D">
        <w:rPr>
          <w:rFonts w:ascii="Browallia New" w:hAnsi="Browallia New" w:cs="Browallia New"/>
          <w:sz w:val="26"/>
          <w:szCs w:val="26"/>
        </w:rPr>
        <w:t>QTCG Public Company Limited</w:t>
      </w:r>
      <w:r w:rsidR="00F4265F" w:rsidRPr="00757A7D">
        <w:rPr>
          <w:rFonts w:ascii="Browallia New" w:hAnsi="Browallia New" w:cs="Browallia New"/>
          <w:sz w:val="26"/>
          <w:szCs w:val="26"/>
        </w:rPr>
        <w:t xml:space="preserve">. </w:t>
      </w:r>
      <w:r w:rsidRPr="00757A7D">
        <w:rPr>
          <w:rFonts w:ascii="Browallia New" w:hAnsi="Browallia New" w:cs="Browallia New" w:hint="cs"/>
          <w:sz w:val="26"/>
          <w:szCs w:val="26"/>
        </w:rPr>
        <w:t xml:space="preserve">and its subsidiaries </w:t>
      </w:r>
      <w:r w:rsidRPr="00757A7D">
        <w:rPr>
          <w:rFonts w:ascii="Browallia New" w:hAnsi="Browallia New" w:cs="Browallia New" w:hint="cs"/>
          <w:sz w:val="26"/>
          <w:szCs w:val="26"/>
          <w:cs/>
        </w:rPr>
        <w:t>(</w:t>
      </w:r>
      <w:r w:rsidRPr="00757A7D">
        <w:rPr>
          <w:rFonts w:ascii="Browallia New" w:hAnsi="Browallia New" w:cs="Browallia New" w:hint="cs"/>
          <w:sz w:val="26"/>
          <w:szCs w:val="26"/>
        </w:rPr>
        <w:t>the Group</w:t>
      </w:r>
      <w:r w:rsidRPr="00757A7D">
        <w:rPr>
          <w:rFonts w:ascii="Browallia New" w:hAnsi="Browallia New" w:cs="Browallia New" w:hint="cs"/>
          <w:sz w:val="26"/>
          <w:szCs w:val="26"/>
          <w:cs/>
        </w:rPr>
        <w:t xml:space="preserve">) </w:t>
      </w:r>
      <w:r w:rsidRPr="00757A7D">
        <w:rPr>
          <w:rFonts w:ascii="Browallia New" w:hAnsi="Browallia New" w:cs="Browallia New" w:hint="cs"/>
          <w:sz w:val="26"/>
          <w:szCs w:val="26"/>
        </w:rPr>
        <w:t xml:space="preserve">and of </w:t>
      </w:r>
      <w:r w:rsidR="006C5DCF" w:rsidRPr="00757A7D">
        <w:rPr>
          <w:rFonts w:ascii="Browallia New" w:hAnsi="Browallia New" w:cs="Browallia New"/>
          <w:sz w:val="26"/>
          <w:szCs w:val="26"/>
        </w:rPr>
        <w:t>QTCG Public Company Limited</w:t>
      </w:r>
      <w:r w:rsidR="00F4265F" w:rsidRPr="00757A7D">
        <w:rPr>
          <w:rFonts w:ascii="Browallia New" w:hAnsi="Browallia New" w:cs="Browallia New"/>
          <w:sz w:val="26"/>
          <w:szCs w:val="26"/>
        </w:rPr>
        <w:t xml:space="preserve">. </w:t>
      </w:r>
      <w:r w:rsidRPr="00757A7D">
        <w:rPr>
          <w:rFonts w:ascii="Browallia New" w:hAnsi="Browallia New" w:cs="Browallia New" w:hint="cs"/>
          <w:sz w:val="26"/>
          <w:szCs w:val="26"/>
          <w:cs/>
        </w:rPr>
        <w:t>(</w:t>
      </w:r>
      <w:r w:rsidRPr="00757A7D">
        <w:rPr>
          <w:rFonts w:ascii="Browallia New" w:hAnsi="Browallia New" w:cs="Browallia New" w:hint="cs"/>
          <w:sz w:val="26"/>
          <w:szCs w:val="26"/>
        </w:rPr>
        <w:t>the Company</w:t>
      </w:r>
      <w:r w:rsidRPr="00757A7D">
        <w:rPr>
          <w:rFonts w:ascii="Browallia New" w:hAnsi="Browallia New" w:cs="Browallia New" w:hint="cs"/>
          <w:sz w:val="26"/>
          <w:szCs w:val="26"/>
          <w:cs/>
        </w:rPr>
        <w:t>)</w:t>
      </w:r>
      <w:r w:rsidRPr="00757A7D">
        <w:rPr>
          <w:rFonts w:ascii="Browallia New" w:hAnsi="Browallia New" w:cs="Browallia New" w:hint="cs"/>
          <w:sz w:val="26"/>
          <w:szCs w:val="26"/>
        </w:rPr>
        <w:t>, which comprise the consolidated and separate statements of financial position as at December 31, 20</w:t>
      </w:r>
      <w:r w:rsidRPr="00757A7D">
        <w:rPr>
          <w:rFonts w:ascii="Browallia New" w:hAnsi="Browallia New" w:cs="Browallia New"/>
          <w:sz w:val="26"/>
          <w:szCs w:val="26"/>
        </w:rPr>
        <w:t>2</w:t>
      </w:r>
      <w:r w:rsidR="00A90265" w:rsidRPr="00757A7D">
        <w:rPr>
          <w:rFonts w:ascii="Browallia New" w:hAnsi="Browallia New" w:cs="Browallia New"/>
          <w:sz w:val="26"/>
          <w:szCs w:val="26"/>
          <w:lang w:val="en-US"/>
        </w:rPr>
        <w:t>5</w:t>
      </w:r>
      <w:r w:rsidRPr="00757A7D">
        <w:rPr>
          <w:rFonts w:ascii="Browallia New" w:hAnsi="Browallia New" w:cs="Browallia New" w:hint="cs"/>
          <w:sz w:val="26"/>
          <w:szCs w:val="26"/>
        </w:rPr>
        <w:t>, and the related consolidated and separate statements of comprehensive income, consolidated and separate statements of changes in shareholders</w:t>
      </w:r>
      <w:r w:rsidRPr="00757A7D">
        <w:rPr>
          <w:rFonts w:ascii="Browallia New" w:hAnsi="Browallia New" w:cs="Browallia New" w:hint="cs"/>
          <w:sz w:val="26"/>
          <w:szCs w:val="26"/>
          <w:cs/>
        </w:rPr>
        <w:t>’</w:t>
      </w:r>
      <w:r w:rsidR="00715D97" w:rsidRPr="00757A7D">
        <w:rPr>
          <w:rFonts w:ascii="Browallia New" w:hAnsi="Browallia New" w:cs="Browallia New"/>
          <w:sz w:val="26"/>
          <w:szCs w:val="26"/>
        </w:rPr>
        <w:t xml:space="preserve"> </w:t>
      </w:r>
      <w:r w:rsidRPr="00757A7D">
        <w:rPr>
          <w:rFonts w:ascii="Browallia New" w:hAnsi="Browallia New" w:cs="Browallia New" w:hint="cs"/>
          <w:sz w:val="26"/>
          <w:szCs w:val="26"/>
        </w:rPr>
        <w:t xml:space="preserve">equity and consolidated and separate statements of cash flows for the year then ended, and notes to the financial statements, including </w:t>
      </w:r>
      <w:r w:rsidR="00076F2A" w:rsidRPr="00757A7D">
        <w:rPr>
          <w:rFonts w:ascii="Browallia New" w:hAnsi="Browallia New" w:cs="Browallia New"/>
          <w:sz w:val="26"/>
          <w:szCs w:val="26"/>
        </w:rPr>
        <w:t>material accounting policy information.</w:t>
      </w:r>
    </w:p>
    <w:p w14:paraId="32D4922F" w14:textId="77777777" w:rsidR="008B6564" w:rsidRPr="008B6564" w:rsidRDefault="008B6564" w:rsidP="00F90FAE">
      <w:pPr>
        <w:pStyle w:val="BodyText2"/>
        <w:spacing w:before="20" w:after="20"/>
        <w:ind w:firstLine="0"/>
        <w:rPr>
          <w:rFonts w:ascii="Browallia New" w:hAnsi="Browallia New" w:cs="Browallia New"/>
          <w:sz w:val="16"/>
          <w:szCs w:val="16"/>
        </w:rPr>
      </w:pPr>
    </w:p>
    <w:p w14:paraId="69770D7D" w14:textId="234BED1F" w:rsidR="00A61A27" w:rsidRPr="00D107E6" w:rsidRDefault="00A61A27" w:rsidP="008B6564">
      <w:pPr>
        <w:pStyle w:val="BodyText2"/>
        <w:spacing w:before="20" w:after="20"/>
        <w:ind w:left="142" w:firstLine="0"/>
        <w:rPr>
          <w:rFonts w:ascii="Browallia New" w:hAnsi="Browallia New" w:cs="Browallia New" w:hint="cs"/>
          <w:sz w:val="26"/>
          <w:szCs w:val="26"/>
          <w:cs/>
        </w:rPr>
      </w:pPr>
      <w:r w:rsidRPr="00757A7D">
        <w:rPr>
          <w:rFonts w:ascii="Browallia New" w:hAnsi="Browallia New" w:cs="Browallia New"/>
          <w:sz w:val="26"/>
          <w:szCs w:val="26"/>
        </w:rPr>
        <w:t xml:space="preserve">In my opinion, the accompanying consolidated and separate financial statements present fairly, in all material respects, the consolidated and separate financial position of the </w:t>
      </w:r>
      <w:r w:rsidR="006C5DCF" w:rsidRPr="00757A7D">
        <w:rPr>
          <w:rFonts w:ascii="Browallia New" w:hAnsi="Browallia New" w:cs="Browallia New"/>
          <w:sz w:val="26"/>
          <w:szCs w:val="26"/>
        </w:rPr>
        <w:t>QTCG Public Company Limited</w:t>
      </w:r>
      <w:r w:rsidR="00F4265F" w:rsidRPr="00757A7D">
        <w:rPr>
          <w:rFonts w:ascii="Browallia New" w:hAnsi="Browallia New" w:cs="Browallia New"/>
          <w:sz w:val="26"/>
          <w:szCs w:val="26"/>
        </w:rPr>
        <w:t xml:space="preserve">. </w:t>
      </w:r>
      <w:r w:rsidRPr="00757A7D">
        <w:rPr>
          <w:rFonts w:ascii="Browallia New" w:hAnsi="Browallia New" w:cs="Browallia New"/>
          <w:sz w:val="26"/>
          <w:szCs w:val="26"/>
        </w:rPr>
        <w:t xml:space="preserve">and its subsidiaries and of </w:t>
      </w:r>
      <w:r w:rsidR="006C5DCF" w:rsidRPr="00757A7D">
        <w:rPr>
          <w:rFonts w:ascii="Browallia New" w:hAnsi="Browallia New" w:cs="Browallia New"/>
          <w:sz w:val="26"/>
          <w:szCs w:val="26"/>
        </w:rPr>
        <w:t>QTCG Public Company Limited</w:t>
      </w:r>
      <w:r w:rsidR="00F4265F" w:rsidRPr="00757A7D">
        <w:rPr>
          <w:rFonts w:ascii="Browallia New" w:hAnsi="Browallia New" w:cs="Browallia New"/>
          <w:sz w:val="26"/>
          <w:szCs w:val="26"/>
        </w:rPr>
        <w:t xml:space="preserve">. </w:t>
      </w:r>
      <w:r w:rsidRPr="00757A7D">
        <w:rPr>
          <w:rFonts w:ascii="Browallia New" w:hAnsi="Browallia New" w:cs="Browallia New"/>
          <w:sz w:val="26"/>
          <w:szCs w:val="26"/>
        </w:rPr>
        <w:t>as at December 31, 20</w:t>
      </w:r>
      <w:r w:rsidR="00904B2F" w:rsidRPr="00757A7D">
        <w:rPr>
          <w:rFonts w:ascii="Browallia New" w:hAnsi="Browallia New" w:cs="Browallia New"/>
          <w:sz w:val="26"/>
          <w:szCs w:val="26"/>
        </w:rPr>
        <w:t>2</w:t>
      </w:r>
      <w:r w:rsidR="00A90265" w:rsidRPr="00757A7D">
        <w:rPr>
          <w:rFonts w:ascii="Browallia New" w:hAnsi="Browallia New" w:cs="Browallia New"/>
          <w:sz w:val="26"/>
          <w:szCs w:val="26"/>
        </w:rPr>
        <w:t>5</w:t>
      </w:r>
      <w:r w:rsidRPr="00757A7D">
        <w:rPr>
          <w:rFonts w:ascii="Browallia New" w:hAnsi="Browallia New" w:cs="Browallia New"/>
          <w:sz w:val="26"/>
          <w:szCs w:val="26"/>
        </w:rPr>
        <w:t xml:space="preserve"> and its consolidated and separate financial performance and its consolidated and separate cash flows for the year then ended in accordance with Thai Financial Reporting Standards</w:t>
      </w:r>
      <w:r w:rsidRPr="00757A7D">
        <w:rPr>
          <w:rFonts w:ascii="Browallia New" w:hAnsi="Browallia New" w:cs="Browallia New"/>
          <w:sz w:val="26"/>
          <w:szCs w:val="26"/>
          <w:cs/>
        </w:rPr>
        <w:t>.</w:t>
      </w:r>
    </w:p>
    <w:p w14:paraId="306E795C" w14:textId="2C44F754" w:rsidR="004E27BD" w:rsidRPr="0040433C" w:rsidRDefault="004E27BD" w:rsidP="008B6564">
      <w:pPr>
        <w:overflowPunct w:val="0"/>
        <w:autoSpaceDE w:val="0"/>
        <w:autoSpaceDN w:val="0"/>
        <w:adjustRightInd w:val="0"/>
        <w:spacing w:before="20" w:after="20" w:line="240" w:lineRule="auto"/>
        <w:jc w:val="thaiDistribute"/>
        <w:textAlignment w:val="baseline"/>
        <w:rPr>
          <w:rFonts w:ascii="BrowalliaUPC" w:eastAsia="Times New Roman" w:hAnsi="BrowalliaUPC" w:cs="BrowalliaUPC"/>
          <w:sz w:val="26"/>
          <w:szCs w:val="26"/>
        </w:rPr>
      </w:pPr>
    </w:p>
    <w:p w14:paraId="4F85F929" w14:textId="77777777" w:rsidR="00A61A27" w:rsidRPr="00692B0A" w:rsidRDefault="00A61A27" w:rsidP="008B6564">
      <w:pPr>
        <w:pStyle w:val="BodyText2"/>
        <w:spacing w:before="20" w:after="20"/>
        <w:ind w:firstLine="142"/>
        <w:rPr>
          <w:rFonts w:ascii="BrowalliaUPC" w:hAnsi="BrowalliaUPC" w:cs="BrowalliaUPC"/>
          <w:b/>
          <w:bCs/>
          <w:sz w:val="26"/>
          <w:szCs w:val="26"/>
          <w:lang w:val="en-US"/>
        </w:rPr>
      </w:pPr>
      <w:r w:rsidRPr="00692B0A">
        <w:rPr>
          <w:rFonts w:ascii="BrowalliaUPC" w:hAnsi="BrowalliaUPC" w:cs="BrowalliaUPC"/>
          <w:b/>
          <w:bCs/>
          <w:sz w:val="26"/>
          <w:szCs w:val="26"/>
          <w:lang w:val="en-US"/>
        </w:rPr>
        <w:t>Basis for Opinion</w:t>
      </w:r>
    </w:p>
    <w:p w14:paraId="61B46F16" w14:textId="77777777" w:rsidR="00A61A27" w:rsidRPr="008B6564" w:rsidRDefault="00A61A27" w:rsidP="008B6564">
      <w:pPr>
        <w:overflowPunct w:val="0"/>
        <w:autoSpaceDE w:val="0"/>
        <w:autoSpaceDN w:val="0"/>
        <w:adjustRightInd w:val="0"/>
        <w:spacing w:before="20" w:after="20" w:line="240" w:lineRule="auto"/>
        <w:jc w:val="thaiDistribute"/>
        <w:textAlignment w:val="baseline"/>
        <w:rPr>
          <w:rFonts w:ascii="Angsana New" w:hAnsi="Angsana New"/>
          <w:sz w:val="16"/>
          <w:szCs w:val="16"/>
          <w:lang w:eastAsia="x-none"/>
        </w:rPr>
      </w:pPr>
    </w:p>
    <w:p w14:paraId="3003E56C" w14:textId="5F1D9C95" w:rsidR="005A2CBC" w:rsidRPr="0040433C" w:rsidRDefault="005A2CBC" w:rsidP="008B6564">
      <w:pPr>
        <w:pStyle w:val="BodyText2"/>
        <w:spacing w:before="20" w:after="20"/>
        <w:ind w:left="142" w:firstLine="0"/>
        <w:rPr>
          <w:rFonts w:ascii="Browallia New" w:hAnsi="Browallia New" w:cs="Browallia New"/>
          <w:sz w:val="26"/>
          <w:szCs w:val="26"/>
        </w:rPr>
      </w:pPr>
      <w:r w:rsidRPr="0040433C">
        <w:rPr>
          <w:rFonts w:ascii="Browallia New" w:hAnsi="Browallia New" w:cs="Browallia New"/>
          <w:sz w:val="26"/>
          <w:szCs w:val="26"/>
        </w:rPr>
        <w:t>I conducted my audit in accordance with Thai Standards on Auditing</w:t>
      </w:r>
      <w:r w:rsidRPr="0040433C">
        <w:rPr>
          <w:rFonts w:ascii="Browallia New" w:hAnsi="Browallia New" w:cs="Browallia New"/>
          <w:sz w:val="26"/>
          <w:szCs w:val="26"/>
          <w:cs/>
        </w:rPr>
        <w:t>.</w:t>
      </w:r>
      <w:r w:rsidR="00715D97">
        <w:rPr>
          <w:rFonts w:ascii="Browallia New" w:hAnsi="Browallia New" w:cs="Browallia New"/>
          <w:sz w:val="26"/>
          <w:szCs w:val="26"/>
        </w:rPr>
        <w:t xml:space="preserve"> </w:t>
      </w:r>
      <w:r w:rsidRPr="0040433C">
        <w:rPr>
          <w:rFonts w:ascii="Browallia New" w:hAnsi="Browallia New" w:cs="Browallia New"/>
          <w:sz w:val="26"/>
          <w:szCs w:val="26"/>
        </w:rPr>
        <w:t>My responsibilities under those standards are further described in the Auditor</w:t>
      </w:r>
      <w:r w:rsidRPr="0040433C">
        <w:rPr>
          <w:rFonts w:ascii="Browallia New" w:hAnsi="Browallia New" w:cs="Browallia New"/>
          <w:sz w:val="26"/>
          <w:szCs w:val="26"/>
          <w:cs/>
        </w:rPr>
        <w:t>’</w:t>
      </w:r>
      <w:r w:rsidRPr="0040433C">
        <w:rPr>
          <w:rFonts w:ascii="Browallia New" w:hAnsi="Browallia New" w:cs="Browallia New"/>
          <w:sz w:val="26"/>
          <w:szCs w:val="26"/>
        </w:rPr>
        <w:t>s Responsibilities for the Audit of the Financial Statements section of my report</w:t>
      </w:r>
      <w:r w:rsidRPr="0040433C">
        <w:rPr>
          <w:rFonts w:ascii="Browallia New" w:hAnsi="Browallia New" w:cs="Browallia New"/>
          <w:sz w:val="26"/>
          <w:szCs w:val="26"/>
          <w:cs/>
        </w:rPr>
        <w:t xml:space="preserve">. </w:t>
      </w:r>
      <w:r w:rsidRPr="0040433C">
        <w:rPr>
          <w:rFonts w:ascii="Browallia New" w:hAnsi="Browallia New" w:cs="Browallia New"/>
          <w:sz w:val="26"/>
          <w:szCs w:val="26"/>
        </w:rPr>
        <w:t>I am independent of the Company in accordance with the Federation of Accounting Profession</w:t>
      </w:r>
      <w:r w:rsidRPr="0040433C">
        <w:rPr>
          <w:rFonts w:ascii="Browallia New" w:hAnsi="Browallia New" w:cs="Browallia New"/>
          <w:sz w:val="26"/>
          <w:szCs w:val="26"/>
          <w:lang w:val="en-US"/>
        </w:rPr>
        <w:t>s</w:t>
      </w:r>
      <w:r w:rsidRPr="0040433C">
        <w:rPr>
          <w:rFonts w:ascii="Browallia New" w:hAnsi="Browallia New" w:cs="Browallia New"/>
          <w:sz w:val="26"/>
          <w:szCs w:val="26"/>
          <w:cs/>
          <w:lang w:val="en-US"/>
        </w:rPr>
        <w:t>’</w:t>
      </w:r>
      <w:r w:rsidRPr="0040433C">
        <w:rPr>
          <w:rFonts w:ascii="Browallia New" w:hAnsi="Browallia New" w:cs="Browallia New"/>
          <w:sz w:val="26"/>
          <w:szCs w:val="26"/>
          <w:lang w:val="en-US"/>
        </w:rPr>
        <w:t xml:space="preserve">Code of Ethics for Professional Accountants together with the ethical requirements that are relevant to </w:t>
      </w:r>
      <w:r w:rsidRPr="0040433C">
        <w:rPr>
          <w:rFonts w:ascii="Browallia New" w:hAnsi="Browallia New" w:cs="Browallia New"/>
          <w:sz w:val="26"/>
          <w:szCs w:val="26"/>
        </w:rPr>
        <w:t>my audit of the financial statements, and I have fulfilled my other ethical responsibilities in accordance with these requirements</w:t>
      </w:r>
      <w:r w:rsidRPr="0040433C">
        <w:rPr>
          <w:rFonts w:ascii="Browallia New" w:hAnsi="Browallia New" w:cs="Browallia New"/>
          <w:sz w:val="26"/>
          <w:szCs w:val="26"/>
          <w:cs/>
        </w:rPr>
        <w:t xml:space="preserve">. </w:t>
      </w:r>
      <w:r w:rsidRPr="0040433C">
        <w:rPr>
          <w:rFonts w:ascii="Browallia New" w:hAnsi="Browallia New" w:cs="Browallia New"/>
          <w:sz w:val="26"/>
          <w:szCs w:val="26"/>
        </w:rPr>
        <w:t>I believe that audit evidence I have obtained is sufficient and appropriate to provide a basis for my opinion</w:t>
      </w:r>
      <w:r w:rsidRPr="0040433C">
        <w:rPr>
          <w:rFonts w:ascii="Browallia New" w:hAnsi="Browallia New" w:cs="Browallia New"/>
          <w:sz w:val="26"/>
          <w:szCs w:val="26"/>
          <w:cs/>
        </w:rPr>
        <w:t>.</w:t>
      </w:r>
    </w:p>
    <w:p w14:paraId="0B492C5C" w14:textId="25AA8D51" w:rsidR="00A211B4" w:rsidRDefault="006C5DCF" w:rsidP="008B6564">
      <w:pPr>
        <w:overflowPunct w:val="0"/>
        <w:autoSpaceDE w:val="0"/>
        <w:autoSpaceDN w:val="0"/>
        <w:adjustRightInd w:val="0"/>
        <w:spacing w:before="20" w:after="20" w:line="240" w:lineRule="auto"/>
        <w:jc w:val="thaiDistribute"/>
        <w:textAlignment w:val="baseline"/>
        <w:rPr>
          <w:rFonts w:ascii="Angsana New" w:eastAsia="Times New Roman" w:hAnsi="Angsana New" w:cs="Angsana New"/>
          <w:sz w:val="26"/>
          <w:szCs w:val="26"/>
        </w:rPr>
      </w:pPr>
      <w:r>
        <w:rPr>
          <w:rFonts w:ascii="Angsana New" w:eastAsia="Times New Roman" w:hAnsi="Angsana New" w:cs="Angsana New"/>
          <w:sz w:val="26"/>
          <w:szCs w:val="26"/>
        </w:rPr>
        <w:t xml:space="preserve"> </w:t>
      </w:r>
    </w:p>
    <w:p w14:paraId="149568C3" w14:textId="77777777" w:rsidR="006C5DCF" w:rsidRPr="006C5DCF" w:rsidRDefault="006C5DCF" w:rsidP="008B6564">
      <w:pPr>
        <w:pStyle w:val="BodyText2"/>
        <w:spacing w:before="20" w:after="20"/>
        <w:ind w:firstLine="142"/>
        <w:rPr>
          <w:rFonts w:ascii="BrowalliaUPC" w:hAnsi="BrowalliaUPC" w:cs="BrowalliaUPC"/>
          <w:b/>
          <w:bCs/>
          <w:sz w:val="26"/>
          <w:szCs w:val="26"/>
          <w:lang w:val="en-US"/>
        </w:rPr>
      </w:pPr>
      <w:r w:rsidRPr="006C5DCF">
        <w:rPr>
          <w:rFonts w:ascii="BrowalliaUPC" w:hAnsi="BrowalliaUPC" w:cs="BrowalliaUPC"/>
          <w:b/>
          <w:bCs/>
          <w:sz w:val="26"/>
          <w:szCs w:val="26"/>
          <w:lang w:val="en-US"/>
        </w:rPr>
        <w:t>Material uncertainty related to going concern</w:t>
      </w:r>
    </w:p>
    <w:p w14:paraId="42E0ADA6" w14:textId="77777777" w:rsidR="006C5DCF" w:rsidRPr="008B6564" w:rsidRDefault="006C5DCF" w:rsidP="008B6564">
      <w:pPr>
        <w:overflowPunct w:val="0"/>
        <w:autoSpaceDE w:val="0"/>
        <w:autoSpaceDN w:val="0"/>
        <w:adjustRightInd w:val="0"/>
        <w:spacing w:before="20" w:after="20" w:line="240" w:lineRule="auto"/>
        <w:jc w:val="thaiDistribute"/>
        <w:textAlignment w:val="baseline"/>
        <w:rPr>
          <w:rFonts w:ascii="Angsana New" w:eastAsia="Times New Roman" w:hAnsi="Angsana New" w:cs="Angsana New"/>
          <w:sz w:val="16"/>
          <w:szCs w:val="16"/>
        </w:rPr>
      </w:pPr>
    </w:p>
    <w:p w14:paraId="1AFC2CD4" w14:textId="5602735D" w:rsidR="006C5DCF" w:rsidRDefault="006C5DCF" w:rsidP="008B6564">
      <w:pPr>
        <w:pStyle w:val="BodyText2"/>
        <w:spacing w:before="20" w:after="20"/>
        <w:ind w:left="142" w:firstLine="0"/>
        <w:rPr>
          <w:rFonts w:ascii="Browallia New" w:hAnsi="Browallia New" w:cs="Browallia New"/>
          <w:sz w:val="26"/>
          <w:szCs w:val="26"/>
        </w:rPr>
      </w:pPr>
      <w:r w:rsidRPr="00757A7D">
        <w:rPr>
          <w:rFonts w:ascii="Browallia New" w:hAnsi="Browallia New" w:cs="Browallia New"/>
          <w:sz w:val="26"/>
          <w:szCs w:val="26"/>
        </w:rPr>
        <w:t>I draw attention to Note 2 in the financial statements, which indicates that as of 31 December 202</w:t>
      </w:r>
      <w:r w:rsidR="00AF45B6" w:rsidRPr="00757A7D">
        <w:rPr>
          <w:rFonts w:ascii="Browallia New" w:hAnsi="Browallia New" w:cs="Browallia New"/>
          <w:sz w:val="26"/>
          <w:szCs w:val="26"/>
        </w:rPr>
        <w:t>5</w:t>
      </w:r>
      <w:r w:rsidRPr="00757A7D">
        <w:rPr>
          <w:rFonts w:ascii="Browallia New" w:hAnsi="Browallia New" w:cs="Browallia New"/>
          <w:sz w:val="26"/>
          <w:szCs w:val="26"/>
        </w:rPr>
        <w:t xml:space="preserve">, the Group’s and the Company’s total current liabilities exceeded its total current assets by Baht </w:t>
      </w:r>
      <w:r w:rsidR="00682E94" w:rsidRPr="00757A7D">
        <w:rPr>
          <w:rFonts w:ascii="Browallia New" w:hAnsi="Browallia New" w:cs="Browallia New"/>
          <w:sz w:val="26"/>
          <w:szCs w:val="26"/>
        </w:rPr>
        <w:t>73.96</w:t>
      </w:r>
      <w:r w:rsidRPr="00757A7D">
        <w:rPr>
          <w:rFonts w:ascii="Browallia New" w:hAnsi="Browallia New" w:cs="Browallia New"/>
          <w:sz w:val="26"/>
          <w:szCs w:val="26"/>
        </w:rPr>
        <w:t xml:space="preserve"> million and Baht </w:t>
      </w:r>
      <w:r w:rsidR="00682E94" w:rsidRPr="00757A7D">
        <w:rPr>
          <w:rFonts w:ascii="Browallia New" w:hAnsi="Browallia New" w:cs="Browallia New"/>
          <w:sz w:val="26"/>
          <w:szCs w:val="26"/>
        </w:rPr>
        <w:t>77.31</w:t>
      </w:r>
      <w:r w:rsidRPr="00757A7D">
        <w:rPr>
          <w:rFonts w:ascii="Browallia New" w:hAnsi="Browallia New" w:cs="Browallia New"/>
          <w:sz w:val="26"/>
          <w:szCs w:val="26"/>
        </w:rPr>
        <w:t xml:space="preserve"> million, respectively. The Group and the Company had deficits of Baht </w:t>
      </w:r>
      <w:r w:rsidR="00682E94" w:rsidRPr="00757A7D">
        <w:rPr>
          <w:rFonts w:ascii="Browallia New" w:hAnsi="Browallia New" w:cs="Browallia New"/>
          <w:sz w:val="26"/>
          <w:szCs w:val="26"/>
        </w:rPr>
        <w:t>403.39</w:t>
      </w:r>
      <w:r w:rsidRPr="00757A7D">
        <w:rPr>
          <w:rFonts w:ascii="Browallia New" w:hAnsi="Browallia New" w:cs="Browallia New"/>
          <w:sz w:val="26"/>
          <w:szCs w:val="26"/>
        </w:rPr>
        <w:t xml:space="preserve"> million and Baht</w:t>
      </w:r>
      <w:r w:rsidR="00682E94" w:rsidRPr="00757A7D">
        <w:rPr>
          <w:rFonts w:ascii="Browallia New" w:hAnsi="Browallia New" w:cs="Browallia New"/>
          <w:sz w:val="26"/>
          <w:szCs w:val="26"/>
        </w:rPr>
        <w:t xml:space="preserve"> 408.24</w:t>
      </w:r>
      <w:r w:rsidRPr="00757A7D">
        <w:rPr>
          <w:rFonts w:ascii="Browallia New" w:hAnsi="Browallia New" w:cs="Browallia New"/>
          <w:sz w:val="26"/>
          <w:szCs w:val="26"/>
        </w:rPr>
        <w:t xml:space="preserve"> million, respectively. The Group and the Company incurred net loss for the year then ended of Baht </w:t>
      </w:r>
      <w:r w:rsidR="00682E94" w:rsidRPr="00757A7D">
        <w:rPr>
          <w:rFonts w:ascii="Browallia New" w:hAnsi="Browallia New" w:cs="Browallia New"/>
          <w:sz w:val="26"/>
          <w:szCs w:val="26"/>
        </w:rPr>
        <w:t>19.84</w:t>
      </w:r>
      <w:r w:rsidRPr="00757A7D">
        <w:rPr>
          <w:rFonts w:ascii="Browallia New" w:hAnsi="Browallia New" w:cs="Browallia New"/>
          <w:sz w:val="26"/>
          <w:szCs w:val="26"/>
        </w:rPr>
        <w:t xml:space="preserve"> million and Baht </w:t>
      </w:r>
      <w:r w:rsidR="00682E94" w:rsidRPr="00757A7D">
        <w:rPr>
          <w:rFonts w:ascii="Browallia New" w:hAnsi="Browallia New" w:cs="Browallia New"/>
          <w:sz w:val="26"/>
          <w:szCs w:val="26"/>
        </w:rPr>
        <w:t>19.94</w:t>
      </w:r>
      <w:r w:rsidRPr="00757A7D">
        <w:rPr>
          <w:rFonts w:ascii="Browallia New" w:hAnsi="Browallia New" w:cs="Browallia New"/>
          <w:sz w:val="26"/>
          <w:szCs w:val="26"/>
        </w:rPr>
        <w:t xml:space="preserve"> million, respectively as well as generated negative operating cash flows. These events along with other matters as set forth in Note 2, indicate that there is material uncertainty that may cast significant doubt on the Group’s and the Company’s ability to continue as a going concern. Additionally, as of 31 December 202</w:t>
      </w:r>
      <w:r w:rsidR="00DC7477" w:rsidRPr="00757A7D">
        <w:rPr>
          <w:rFonts w:ascii="Browallia New" w:hAnsi="Browallia New" w:cs="Browallia New"/>
          <w:sz w:val="26"/>
          <w:szCs w:val="26"/>
        </w:rPr>
        <w:t>5</w:t>
      </w:r>
      <w:r w:rsidRPr="00757A7D">
        <w:rPr>
          <w:rFonts w:ascii="Browallia New" w:hAnsi="Browallia New" w:cs="Browallia New"/>
          <w:sz w:val="26"/>
          <w:szCs w:val="26"/>
        </w:rPr>
        <w:t>, the Group’s and the Company’s equity were 3</w:t>
      </w:r>
      <w:r w:rsidR="00682E94" w:rsidRPr="00757A7D">
        <w:rPr>
          <w:rFonts w:ascii="Browallia New" w:hAnsi="Browallia New" w:cs="Browallia New"/>
          <w:sz w:val="26"/>
          <w:szCs w:val="26"/>
        </w:rPr>
        <w:t>0.79</w:t>
      </w:r>
      <w:r w:rsidRPr="00757A7D">
        <w:rPr>
          <w:rFonts w:ascii="Browallia New" w:hAnsi="Browallia New" w:cs="Browallia New"/>
          <w:sz w:val="26"/>
          <w:szCs w:val="26"/>
        </w:rPr>
        <w:t xml:space="preserve">% and </w:t>
      </w:r>
      <w:r w:rsidR="00682E94" w:rsidRPr="00757A7D">
        <w:rPr>
          <w:rFonts w:ascii="Browallia New" w:hAnsi="Browallia New" w:cs="Browallia New"/>
          <w:sz w:val="26"/>
          <w:szCs w:val="26"/>
        </w:rPr>
        <w:t>28.90</w:t>
      </w:r>
      <w:r w:rsidRPr="00757A7D">
        <w:rPr>
          <w:rFonts w:ascii="Browallia New" w:hAnsi="Browallia New" w:cs="Browallia New"/>
          <w:sz w:val="26"/>
          <w:szCs w:val="26"/>
        </w:rPr>
        <w:t>% respectively, of the paid-up share capital resulted that the Stock Exchange of Thailand (SET) posting the CB (Caution - Business) sign on the Company's securities as a protection measure to investors due to the equity is less than 50 percent of the paid-up share capital. My opinion</w:t>
      </w:r>
      <w:r w:rsidRPr="006C5DCF">
        <w:rPr>
          <w:rFonts w:ascii="Browallia New" w:hAnsi="Browallia New" w:cs="Browallia New"/>
          <w:sz w:val="26"/>
          <w:szCs w:val="26"/>
        </w:rPr>
        <w:t xml:space="preserve"> is not modified in respect of this matter.</w:t>
      </w:r>
    </w:p>
    <w:p w14:paraId="2045B696" w14:textId="1005EFD1" w:rsidR="006C5DCF" w:rsidRPr="008B6564" w:rsidRDefault="008B6564" w:rsidP="008B6564">
      <w:pPr>
        <w:rPr>
          <w:rFonts w:ascii="Browallia New" w:eastAsia="Times New Roman" w:hAnsi="Browallia New" w:cs="Browallia New"/>
          <w:sz w:val="26"/>
          <w:szCs w:val="26"/>
          <w:lang w:val="en-GB"/>
        </w:rPr>
      </w:pPr>
      <w:r>
        <w:rPr>
          <w:rFonts w:ascii="Browallia New" w:hAnsi="Browallia New" w:cs="Browallia New"/>
          <w:sz w:val="26"/>
          <w:szCs w:val="26"/>
        </w:rPr>
        <w:br w:type="page"/>
      </w:r>
    </w:p>
    <w:p w14:paraId="06DD5CB5" w14:textId="2C1EBB8E" w:rsidR="00CD3EA7" w:rsidRPr="00692B0A" w:rsidRDefault="00CD3EA7" w:rsidP="008B6564">
      <w:pPr>
        <w:pStyle w:val="BodyText2"/>
        <w:spacing w:before="20" w:after="20"/>
        <w:ind w:left="142" w:firstLine="0"/>
        <w:rPr>
          <w:rFonts w:ascii="Browallia New" w:hAnsi="Browallia New" w:cs="Browallia New"/>
          <w:b/>
          <w:bCs/>
          <w:sz w:val="26"/>
          <w:szCs w:val="26"/>
          <w:lang w:val="en-US" w:eastAsia="x-none"/>
        </w:rPr>
      </w:pPr>
      <w:r w:rsidRPr="00692B0A">
        <w:rPr>
          <w:rFonts w:ascii="Browallia New" w:hAnsi="Browallia New" w:cs="Browallia New" w:hint="cs"/>
          <w:b/>
          <w:bCs/>
          <w:sz w:val="26"/>
          <w:szCs w:val="26"/>
          <w:lang w:val="en-US" w:eastAsia="x-none"/>
        </w:rPr>
        <w:lastRenderedPageBreak/>
        <w:t>Key Audit Matters</w:t>
      </w:r>
    </w:p>
    <w:p w14:paraId="753A45BF" w14:textId="77777777" w:rsidR="00CD3EA7" w:rsidRPr="008B6564" w:rsidRDefault="00CD3EA7" w:rsidP="008B6564">
      <w:pPr>
        <w:pStyle w:val="BodyText2"/>
        <w:spacing w:before="20" w:after="20"/>
        <w:ind w:firstLine="0"/>
        <w:rPr>
          <w:rFonts w:ascii="Browallia New" w:hAnsi="Browallia New" w:cs="Browallia New"/>
          <w:sz w:val="16"/>
          <w:szCs w:val="16"/>
          <w:lang w:val="en-US" w:eastAsia="x-none"/>
        </w:rPr>
      </w:pPr>
    </w:p>
    <w:p w14:paraId="5248272B" w14:textId="3F235D0E" w:rsidR="006C5DCF" w:rsidRDefault="006C5DCF" w:rsidP="008B6564">
      <w:pPr>
        <w:pStyle w:val="BodyText2"/>
        <w:spacing w:before="20" w:after="20"/>
        <w:ind w:left="142" w:firstLine="0"/>
        <w:rPr>
          <w:rFonts w:ascii="Browallia New" w:hAnsi="Browallia New" w:cs="Browallia New"/>
          <w:sz w:val="26"/>
          <w:szCs w:val="26"/>
          <w:lang w:eastAsia="x-none"/>
        </w:rPr>
      </w:pPr>
      <w:r w:rsidRPr="006C5DCF">
        <w:rPr>
          <w:rFonts w:ascii="Browallia New" w:hAnsi="Browallia New" w:cs="Browallia New"/>
          <w:sz w:val="26"/>
          <w:szCs w:val="26"/>
        </w:rPr>
        <w:t>Key</w:t>
      </w:r>
      <w:r w:rsidRPr="006C5DCF">
        <w:rPr>
          <w:rFonts w:ascii="Browallia New" w:hAnsi="Browallia New" w:cs="Browallia New"/>
          <w:sz w:val="26"/>
          <w:szCs w:val="26"/>
          <w:lang w:eastAsia="x-none"/>
        </w:rPr>
        <w:t xml:space="preserve"> audit matters are those matters that, in my professional judgment, were of most significance in my audit of the, the consolidated and separate financial statements of the current period. In addition to the matter described in the material uncertainty related to going concern section, I determine one key audit matter: Revenue and cost recognition. These matters were addressed in the context of my audit of the consolidated and separate financial statements as a whole, and in forming my opinion thereon, and I do not provide a separate opinion on these matters.</w:t>
      </w:r>
    </w:p>
    <w:p w14:paraId="135CED98" w14:textId="77777777" w:rsidR="00682E94" w:rsidRDefault="00682E94" w:rsidP="008B6564">
      <w:pPr>
        <w:pStyle w:val="BodyText2"/>
        <w:spacing w:before="20" w:after="20"/>
        <w:ind w:firstLine="0"/>
        <w:rPr>
          <w:rFonts w:ascii="Browallia New" w:hAnsi="Browallia New" w:cs="Browallia New"/>
          <w:sz w:val="26"/>
          <w:szCs w:val="26"/>
          <w:lang w:eastAsia="x-none"/>
        </w:rPr>
      </w:pPr>
    </w:p>
    <w:p w14:paraId="346F424C" w14:textId="55375C95" w:rsidR="00682E94" w:rsidRPr="00682E94" w:rsidRDefault="00682E94" w:rsidP="008B6564">
      <w:pPr>
        <w:pStyle w:val="BodyText2"/>
        <w:spacing w:before="20" w:after="20"/>
        <w:ind w:firstLine="142"/>
        <w:rPr>
          <w:rFonts w:ascii="Browallia New" w:hAnsi="Browallia New" w:cs="Browallia New"/>
          <w:b/>
          <w:bCs/>
          <w:sz w:val="26"/>
          <w:szCs w:val="26"/>
          <w:lang w:eastAsia="x-none"/>
        </w:rPr>
      </w:pPr>
      <w:r w:rsidRPr="00682E94">
        <w:rPr>
          <w:rFonts w:ascii="Browallia New" w:hAnsi="Browallia New" w:cs="Browallia New"/>
          <w:b/>
          <w:bCs/>
          <w:sz w:val="26"/>
          <w:szCs w:val="26"/>
          <w:lang w:eastAsia="x-none"/>
        </w:rPr>
        <w:t>Key audit matter and auditing procedure are as follows:</w:t>
      </w:r>
    </w:p>
    <w:p w14:paraId="487372BF" w14:textId="77777777" w:rsidR="008B6564" w:rsidRPr="008B6564" w:rsidRDefault="008B6564" w:rsidP="008B6564">
      <w:pPr>
        <w:pStyle w:val="BodyText2"/>
        <w:spacing w:before="20" w:after="20"/>
        <w:ind w:firstLine="0"/>
        <w:rPr>
          <w:rFonts w:ascii="Browallia New" w:hAnsi="Browallia New" w:cs="Browallia New"/>
          <w:sz w:val="16"/>
          <w:szCs w:val="16"/>
          <w:lang w:eastAsia="x-none"/>
        </w:rPr>
      </w:pPr>
    </w:p>
    <w:p w14:paraId="47E95818" w14:textId="2D7A509D" w:rsidR="00682E94" w:rsidRPr="006D0D5E" w:rsidRDefault="00682E94" w:rsidP="008B6564">
      <w:pPr>
        <w:pStyle w:val="BodyText2"/>
        <w:spacing w:before="20" w:after="20"/>
        <w:ind w:firstLine="142"/>
        <w:rPr>
          <w:rFonts w:ascii="Browallia New" w:hAnsi="Browallia New" w:cs="Browallia New" w:hint="cs"/>
          <w:sz w:val="26"/>
          <w:szCs w:val="26"/>
          <w:u w:val="single"/>
          <w:cs/>
          <w:lang w:eastAsia="x-none"/>
        </w:rPr>
      </w:pPr>
      <w:r w:rsidRPr="006D0D5E">
        <w:rPr>
          <w:rFonts w:ascii="Browallia New" w:hAnsi="Browallia New" w:cs="Browallia New"/>
          <w:sz w:val="26"/>
          <w:szCs w:val="26"/>
          <w:u w:val="single"/>
          <w:lang w:eastAsia="x-none"/>
        </w:rPr>
        <w:t>Revenue and cost recognition</w:t>
      </w:r>
    </w:p>
    <w:p w14:paraId="5DE5732C" w14:textId="77777777" w:rsidR="00682E94" w:rsidRPr="008B6564" w:rsidRDefault="00682E94" w:rsidP="008B6564">
      <w:pPr>
        <w:pStyle w:val="BodyText2"/>
        <w:spacing w:before="20" w:after="20"/>
        <w:ind w:firstLine="0"/>
        <w:rPr>
          <w:rFonts w:ascii="Browallia New" w:hAnsi="Browallia New" w:cs="Browallia New"/>
          <w:sz w:val="16"/>
          <w:szCs w:val="16"/>
          <w:lang w:eastAsia="x-none"/>
        </w:rPr>
      </w:pPr>
    </w:p>
    <w:p w14:paraId="586BF1F9" w14:textId="3A852FDE" w:rsidR="00682E94" w:rsidRPr="00682E94" w:rsidRDefault="00682E94" w:rsidP="008B6564">
      <w:pPr>
        <w:pStyle w:val="BodyText2"/>
        <w:spacing w:before="20" w:after="20"/>
        <w:ind w:left="142" w:firstLine="0"/>
        <w:rPr>
          <w:rFonts w:ascii="Browallia New" w:hAnsi="Browallia New" w:cs="Browallia New"/>
          <w:sz w:val="26"/>
          <w:szCs w:val="26"/>
          <w:lang w:eastAsia="x-none"/>
        </w:rPr>
      </w:pPr>
      <w:r w:rsidRPr="00682E94">
        <w:rPr>
          <w:rFonts w:ascii="Browallia New" w:hAnsi="Browallia New" w:cs="Browallia New"/>
          <w:sz w:val="26"/>
          <w:szCs w:val="26"/>
          <w:lang w:eastAsia="x-none"/>
        </w:rPr>
        <w:t>Refer to Note 5.1</w:t>
      </w:r>
      <w:r>
        <w:rPr>
          <w:rFonts w:ascii="Browallia New" w:hAnsi="Browallia New" w:cs="Browallia New"/>
          <w:sz w:val="26"/>
          <w:szCs w:val="26"/>
          <w:lang w:eastAsia="x-none"/>
        </w:rPr>
        <w:t>6</w:t>
      </w:r>
      <w:r w:rsidRPr="00682E94">
        <w:rPr>
          <w:rFonts w:ascii="Browallia New" w:hAnsi="Browallia New" w:cs="Browallia New"/>
          <w:sz w:val="26"/>
          <w:szCs w:val="26"/>
          <w:lang w:eastAsia="x-none"/>
        </w:rPr>
        <w:t xml:space="preserve"> to the financial statements ‘Revenue recognition’ and Note </w:t>
      </w:r>
      <w:r w:rsidR="000F7790">
        <w:rPr>
          <w:rFonts w:ascii="Browallia New" w:hAnsi="Browallia New" w:cs="Browallia New" w:hint="cs"/>
          <w:sz w:val="26"/>
          <w:szCs w:val="26"/>
          <w:cs/>
          <w:lang w:eastAsia="x-none"/>
        </w:rPr>
        <w:t>5</w:t>
      </w:r>
      <w:r w:rsidR="008B6564">
        <w:rPr>
          <w:rFonts w:ascii="Browallia New" w:hAnsi="Browallia New" w:cs="Browallia New"/>
          <w:sz w:val="26"/>
          <w:szCs w:val="26"/>
          <w:lang w:val="en-US" w:eastAsia="x-none"/>
        </w:rPr>
        <w:t>.21</w:t>
      </w:r>
      <w:r w:rsidRPr="00682E94">
        <w:rPr>
          <w:rFonts w:ascii="Browallia New" w:hAnsi="Browallia New" w:cs="Browallia New"/>
          <w:sz w:val="26"/>
          <w:szCs w:val="26"/>
          <w:lang w:eastAsia="x-none"/>
        </w:rPr>
        <w:t xml:space="preserve"> ‘Critical accounting estimates and </w:t>
      </w:r>
      <w:proofErr w:type="spellStart"/>
      <w:r w:rsidRPr="00682E94">
        <w:rPr>
          <w:rFonts w:ascii="Browallia New" w:hAnsi="Browallia New" w:cs="Browallia New"/>
          <w:sz w:val="26"/>
          <w:szCs w:val="26"/>
          <w:lang w:eastAsia="x-none"/>
        </w:rPr>
        <w:t>judgements’The</w:t>
      </w:r>
      <w:proofErr w:type="spellEnd"/>
      <w:r w:rsidRPr="00682E94">
        <w:rPr>
          <w:rFonts w:ascii="Browallia New" w:hAnsi="Browallia New" w:cs="Browallia New"/>
          <w:sz w:val="26"/>
          <w:szCs w:val="26"/>
          <w:lang w:eastAsia="x-none"/>
        </w:rPr>
        <w:t xml:space="preserve"> Group has applied Thai Financial Reporting Standard 15: Revenue from contracts with customers (TFRS 15). Recognition of the Group’s revenue is complex due to several types of contracts, as well as different conditions in particular contracts.</w:t>
      </w:r>
      <w:r>
        <w:rPr>
          <w:rFonts w:ascii="Browallia New" w:hAnsi="Browallia New" w:cs="Browallia New"/>
          <w:sz w:val="26"/>
          <w:szCs w:val="26"/>
          <w:lang w:eastAsia="x-none"/>
        </w:rPr>
        <w:t xml:space="preserve"> </w:t>
      </w:r>
      <w:r w:rsidRPr="00682E94">
        <w:rPr>
          <w:rFonts w:ascii="Browallia New" w:hAnsi="Browallia New" w:cs="Browallia New"/>
          <w:sz w:val="26"/>
          <w:szCs w:val="26"/>
          <w:lang w:eastAsia="x-none"/>
        </w:rPr>
        <w:t xml:space="preserve">I focused on this area because the revenue from construction is material to the </w:t>
      </w:r>
      <w:proofErr w:type="gramStart"/>
      <w:r w:rsidRPr="00682E94">
        <w:rPr>
          <w:rFonts w:ascii="Browallia New" w:hAnsi="Browallia New" w:cs="Browallia New"/>
          <w:sz w:val="26"/>
          <w:szCs w:val="26"/>
          <w:lang w:eastAsia="x-none"/>
        </w:rPr>
        <w:t>Group‘</w:t>
      </w:r>
      <w:proofErr w:type="gramEnd"/>
      <w:r w:rsidRPr="00682E94">
        <w:rPr>
          <w:rFonts w:ascii="Browallia New" w:hAnsi="Browallia New" w:cs="Browallia New"/>
          <w:sz w:val="26"/>
          <w:szCs w:val="26"/>
          <w:lang w:eastAsia="x-none"/>
        </w:rPr>
        <w:t xml:space="preserve">s financial statements. The recognition of revenue from contracts requires significant judgements and estimates made by management, including the following matters: </w:t>
      </w:r>
    </w:p>
    <w:p w14:paraId="402EBA4B" w14:textId="3F99202E"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Determined whether contracts contain multiple performance obligations which should be accounted for separately</w:t>
      </w:r>
    </w:p>
    <w:p w14:paraId="5BADAB1B" w14:textId="04C0A679"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Selected the most appropriate method for revenue recognition for each identified performance obligation</w:t>
      </w:r>
    </w:p>
    <w:p w14:paraId="308A1F2C" w14:textId="5615E9A5"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Determined the transaction price for each performance obligations under the construction contracts, where management also considers additional contractual conditions such as variable consideration and consideration payable to customers etc.</w:t>
      </w:r>
    </w:p>
    <w:p w14:paraId="3DDAB832" w14:textId="4444E497"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Allocated consideration for individual performance obligations</w:t>
      </w:r>
    </w:p>
    <w:p w14:paraId="22858B56" w14:textId="1FEABAD6" w:rsid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Prepared the budgeted cost and checked with the stage of completion for each project, as well as considered any potential provision for project loss</w:t>
      </w:r>
      <w:r>
        <w:rPr>
          <w:rFonts w:ascii="Browallia New" w:hAnsi="Browallia New" w:cs="Browallia New"/>
          <w:sz w:val="26"/>
          <w:szCs w:val="26"/>
          <w:lang w:eastAsia="x-none"/>
        </w:rPr>
        <w:t>.</w:t>
      </w:r>
    </w:p>
    <w:p w14:paraId="6AB29DCC" w14:textId="77777777" w:rsidR="008B6564" w:rsidRPr="008B6564" w:rsidRDefault="008B6564" w:rsidP="008B6564">
      <w:pPr>
        <w:pStyle w:val="BodyText2"/>
        <w:spacing w:before="20" w:after="20"/>
        <w:ind w:firstLine="0"/>
        <w:rPr>
          <w:rFonts w:ascii="Browallia New" w:hAnsi="Browallia New" w:cs="Browallia New" w:hint="cs"/>
          <w:sz w:val="16"/>
          <w:szCs w:val="16"/>
          <w:cs/>
          <w:lang w:eastAsia="x-none"/>
        </w:rPr>
      </w:pPr>
    </w:p>
    <w:p w14:paraId="48D9EA9F" w14:textId="0B0E55DF" w:rsidR="00682E94" w:rsidRDefault="00682E94" w:rsidP="00A960AB">
      <w:pPr>
        <w:pStyle w:val="BodyText2"/>
        <w:spacing w:before="20" w:after="20"/>
        <w:ind w:firstLine="142"/>
        <w:rPr>
          <w:rFonts w:ascii="Browallia New" w:hAnsi="Browallia New" w:cs="Browallia New"/>
          <w:sz w:val="26"/>
          <w:szCs w:val="26"/>
          <w:u w:val="single"/>
          <w:lang w:eastAsia="x-none"/>
        </w:rPr>
      </w:pPr>
      <w:r w:rsidRPr="000F7790">
        <w:rPr>
          <w:rFonts w:ascii="Browallia New" w:hAnsi="Browallia New" w:cs="Browallia New"/>
          <w:sz w:val="26"/>
          <w:szCs w:val="26"/>
          <w:u w:val="single"/>
          <w:lang w:eastAsia="x-none"/>
        </w:rPr>
        <w:t>How my audit addressed the key audit matter</w:t>
      </w:r>
    </w:p>
    <w:p w14:paraId="40011358" w14:textId="77777777" w:rsidR="00A960AB" w:rsidRPr="00A960AB" w:rsidRDefault="00A960AB" w:rsidP="008B6564">
      <w:pPr>
        <w:pStyle w:val="BodyText2"/>
        <w:spacing w:before="20" w:after="20"/>
        <w:ind w:firstLine="0"/>
        <w:rPr>
          <w:rFonts w:ascii="Browallia New" w:hAnsi="Browallia New" w:cs="Browallia New" w:hint="cs"/>
          <w:sz w:val="16"/>
          <w:szCs w:val="16"/>
          <w:u w:val="single"/>
          <w:lang w:val="en-US" w:eastAsia="x-none"/>
        </w:rPr>
      </w:pPr>
    </w:p>
    <w:p w14:paraId="50508735" w14:textId="77777777" w:rsidR="00682E94" w:rsidRPr="00682E94" w:rsidRDefault="00682E94" w:rsidP="00A960AB">
      <w:pPr>
        <w:pStyle w:val="BodyText2"/>
        <w:spacing w:before="20" w:after="20"/>
        <w:ind w:firstLine="142"/>
        <w:rPr>
          <w:rFonts w:ascii="Browallia New" w:hAnsi="Browallia New" w:cs="Browallia New"/>
          <w:sz w:val="26"/>
          <w:szCs w:val="26"/>
          <w:lang w:eastAsia="x-none"/>
        </w:rPr>
      </w:pPr>
      <w:r w:rsidRPr="00682E94">
        <w:rPr>
          <w:rFonts w:ascii="Browallia New" w:hAnsi="Browallia New" w:cs="Browallia New"/>
          <w:sz w:val="26"/>
          <w:szCs w:val="26"/>
          <w:lang w:eastAsia="x-none"/>
        </w:rPr>
        <w:t xml:space="preserve">My key </w:t>
      </w:r>
      <w:r w:rsidRPr="00A960AB">
        <w:rPr>
          <w:rFonts w:ascii="Browallia New" w:hAnsi="Browallia New" w:cs="Browallia New"/>
          <w:sz w:val="26"/>
          <w:szCs w:val="26"/>
          <w:u w:val="single"/>
          <w:lang w:eastAsia="x-none"/>
        </w:rPr>
        <w:t>audit</w:t>
      </w:r>
      <w:r w:rsidRPr="00682E94">
        <w:rPr>
          <w:rFonts w:ascii="Browallia New" w:hAnsi="Browallia New" w:cs="Browallia New"/>
          <w:sz w:val="26"/>
          <w:szCs w:val="26"/>
          <w:lang w:eastAsia="x-none"/>
        </w:rPr>
        <w:t xml:space="preserve"> procedures in relation to revenue and cost recognition included: </w:t>
      </w:r>
    </w:p>
    <w:p w14:paraId="3C5FDF4F" w14:textId="2F4FC98F"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Inquired the management about the Group’s accounting policy, including transactions related to the use of judgement in determining and preparing the budgeted cost and related estimates</w:t>
      </w:r>
    </w:p>
    <w:p w14:paraId="4506B87C" w14:textId="6ABB8A2A"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Understood and evaluated the design of internal control over budgeting, and revenue and cost recognition process</w:t>
      </w:r>
    </w:p>
    <w:p w14:paraId="2DE03E45" w14:textId="0D131146"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Tested the effectiveness of internal control over the revenue and cost cycle</w:t>
      </w:r>
    </w:p>
    <w:p w14:paraId="0EC1B303" w14:textId="57166851"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Understood the content of the contracts by reading a sample of contracts to assess whether the revenue recognition method was relevant and consistent with TFRS 15 and had been applied consistently. I focused on the allocation of revenue and cost to individual performance obligations and the timing of revenue recognition when the transfer of control. Where a contract contained multiple elements, I considered that management applied appropriate judgements in assessing the contracts comprising performance obligations, which should have been accounted for separately;</w:t>
      </w:r>
    </w:p>
    <w:p w14:paraId="1752E0F5" w14:textId="76C55EC9" w:rsid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Examined the sampling revenues to evaluate management’s significant judgements and estimates in applying the revenue recognition accounting policy to separable performance obligations of contracts over time, using the following methods:</w:t>
      </w:r>
    </w:p>
    <w:p w14:paraId="10295A19" w14:textId="77777777" w:rsidR="000F7790" w:rsidRDefault="000F7790" w:rsidP="008B6564">
      <w:pPr>
        <w:pStyle w:val="BodyText2"/>
        <w:spacing w:before="20" w:after="20"/>
        <w:ind w:left="709" w:firstLine="0"/>
        <w:rPr>
          <w:rFonts w:ascii="Browallia New" w:hAnsi="Browallia New" w:cs="Browallia New"/>
          <w:sz w:val="26"/>
          <w:szCs w:val="26"/>
          <w:lang w:eastAsia="x-none"/>
        </w:rPr>
      </w:pPr>
    </w:p>
    <w:p w14:paraId="2F69554C" w14:textId="615C7D0A" w:rsidR="000F7790" w:rsidRPr="006D0D5E" w:rsidRDefault="000F7790" w:rsidP="008B6564">
      <w:pPr>
        <w:spacing w:before="20" w:after="20" w:line="240" w:lineRule="auto"/>
        <w:rPr>
          <w:rFonts w:ascii="BrowalliaUPC" w:hAnsi="BrowalliaUPC" w:cs="BrowalliaUPC"/>
          <w:sz w:val="26"/>
          <w:szCs w:val="26"/>
          <w:u w:val="single"/>
        </w:rPr>
      </w:pPr>
      <w:r w:rsidRPr="006D0D5E">
        <w:rPr>
          <w:rFonts w:ascii="BrowalliaUPC" w:hAnsi="BrowalliaUPC" w:cs="BrowalliaUPC"/>
          <w:sz w:val="26"/>
          <w:szCs w:val="26"/>
          <w:u w:val="single"/>
        </w:rPr>
        <w:lastRenderedPageBreak/>
        <w:t>Project Costs</w:t>
      </w:r>
    </w:p>
    <w:p w14:paraId="3435D1FC" w14:textId="77777777" w:rsidR="008B6564" w:rsidRPr="008B6564" w:rsidRDefault="008B6564" w:rsidP="008B6564">
      <w:pPr>
        <w:spacing w:before="20" w:after="20" w:line="240" w:lineRule="auto"/>
        <w:rPr>
          <w:rFonts w:ascii="BrowalliaUPC" w:hAnsi="BrowalliaUPC" w:cs="BrowalliaUPC"/>
          <w:b/>
          <w:bCs/>
          <w:sz w:val="16"/>
          <w:szCs w:val="16"/>
        </w:rPr>
      </w:pPr>
    </w:p>
    <w:p w14:paraId="76FA0AD0" w14:textId="3647D36A" w:rsidR="000F7790" w:rsidRDefault="000F7790" w:rsidP="00A960AB">
      <w:pPr>
        <w:spacing w:before="20" w:after="20" w:line="240" w:lineRule="auto"/>
        <w:jc w:val="thaiDistribute"/>
        <w:rPr>
          <w:rFonts w:ascii="BrowalliaUPC" w:hAnsi="BrowalliaUPC" w:cs="BrowalliaUPC"/>
          <w:sz w:val="26"/>
          <w:szCs w:val="26"/>
        </w:rPr>
      </w:pPr>
      <w:r w:rsidRPr="00682E94">
        <w:rPr>
          <w:rFonts w:ascii="BrowalliaUPC" w:hAnsi="BrowalliaUPC" w:cs="BrowalliaUPC"/>
          <w:sz w:val="26"/>
          <w:szCs w:val="26"/>
        </w:rPr>
        <w:t>Project cost assessment involves determining whether expenses incurred in each project should be recognized as costs to fulfill a contract or treated as project-related costs that support the satisfaction of future performance obligations. This classification depends on the nature and purpose of the expenditure, as well as its eligibility for capitalization as an asset.</w:t>
      </w:r>
    </w:p>
    <w:p w14:paraId="7C865E40" w14:textId="77777777" w:rsidR="00A960AB" w:rsidRPr="00A960AB" w:rsidRDefault="00A960AB" w:rsidP="00A960AB">
      <w:pPr>
        <w:spacing w:before="20" w:after="20" w:line="240" w:lineRule="auto"/>
        <w:jc w:val="thaiDistribute"/>
        <w:rPr>
          <w:rFonts w:ascii="BrowalliaUPC" w:hAnsi="BrowalliaUPC" w:cs="BrowalliaUPC"/>
          <w:sz w:val="16"/>
          <w:szCs w:val="16"/>
        </w:rPr>
      </w:pPr>
    </w:p>
    <w:p w14:paraId="3FDA2925" w14:textId="49DAA7CC" w:rsidR="000F7790" w:rsidRDefault="000F7790" w:rsidP="008B6564">
      <w:pPr>
        <w:pStyle w:val="BodyText2"/>
        <w:spacing w:before="20" w:after="20"/>
        <w:ind w:firstLine="0"/>
        <w:rPr>
          <w:rFonts w:ascii="Browallia New" w:hAnsi="Browallia New" w:cs="Browallia New"/>
          <w:sz w:val="26"/>
          <w:szCs w:val="26"/>
          <w:u w:val="single"/>
          <w:lang w:eastAsia="x-none"/>
        </w:rPr>
      </w:pPr>
      <w:r w:rsidRPr="000F7790">
        <w:rPr>
          <w:rFonts w:ascii="Browallia New" w:hAnsi="Browallia New" w:cs="Browallia New"/>
          <w:sz w:val="26"/>
          <w:szCs w:val="26"/>
          <w:u w:val="single"/>
          <w:lang w:eastAsia="x-none"/>
        </w:rPr>
        <w:t>How my audit addressed the key audit matter</w:t>
      </w:r>
    </w:p>
    <w:p w14:paraId="64642256" w14:textId="77777777" w:rsidR="00A960AB" w:rsidRPr="00A960AB" w:rsidRDefault="00A960AB" w:rsidP="008B6564">
      <w:pPr>
        <w:pStyle w:val="BodyText2"/>
        <w:spacing w:before="20" w:after="20"/>
        <w:ind w:firstLine="0"/>
        <w:rPr>
          <w:rFonts w:ascii="Browallia New" w:hAnsi="Browallia New" w:cs="Browallia New"/>
          <w:sz w:val="16"/>
          <w:szCs w:val="16"/>
          <w:u w:val="single"/>
          <w:lang w:eastAsia="x-none"/>
        </w:rPr>
      </w:pPr>
    </w:p>
    <w:p w14:paraId="08C0EEB8" w14:textId="6AA9900A" w:rsidR="00682E94" w:rsidRPr="00682E94" w:rsidRDefault="00682E94" w:rsidP="00A960AB">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Tested the actual costs incurred by examining supporting evidence such as invoices and delivery notes</w:t>
      </w:r>
    </w:p>
    <w:p w14:paraId="6C92C396" w14:textId="3A6D0ED1" w:rsidR="00682E94" w:rsidRPr="00682E94" w:rsidRDefault="00682E94" w:rsidP="002B29AC">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Tested the actual costs incurred but not yet billed from sub-contractors by assessing the appropriateness of the stage of completion with the stage of project completion in the progress report by project engineers to assess the completeness of costs recorded</w:t>
      </w:r>
    </w:p>
    <w:p w14:paraId="55663AEA" w14:textId="10D4260E" w:rsidR="00682E94" w:rsidRPr="00682E94" w:rsidRDefault="00682E94" w:rsidP="002B29AC">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 xml:space="preserve">Assessed the appropriateness of construction cost estimation including tested the consistency of reviewing and adjusting these estimates to align with current conditions. This involves conducting detailed inquiries with project engineers and inspecting relevant supporting documents used as evidence for preparing the construction cost estimation. </w:t>
      </w:r>
    </w:p>
    <w:p w14:paraId="4DEF12BA" w14:textId="74F475DE" w:rsidR="00682E94" w:rsidRPr="00682E94" w:rsidRDefault="00682E94" w:rsidP="002B29AC">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Tested calculation of revenue based on the construction contract price</w:t>
      </w:r>
    </w:p>
    <w:p w14:paraId="67AE3CBD" w14:textId="75DA9541" w:rsidR="00682E94" w:rsidRPr="00682E94" w:rsidRDefault="00682E94" w:rsidP="002B29AC">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Tested calculation of percentage of completion in the monthly progress report, which has been reviewed by the accounting and financing department and compared the work progress which assessed by the project engineering at the end of the reporting period. Evaluated whether any discrepancies are significant, or any adjustments were required</w:t>
      </w:r>
    </w:p>
    <w:p w14:paraId="225D1054" w14:textId="72B69856" w:rsidR="00682E94" w:rsidRPr="00682E94" w:rsidRDefault="00682E94" w:rsidP="002B29AC">
      <w:pPr>
        <w:pStyle w:val="BodyText2"/>
        <w:numPr>
          <w:ilvl w:val="0"/>
          <w:numId w:val="22"/>
        </w:numPr>
        <w:spacing w:before="20" w:after="20"/>
        <w:ind w:left="567"/>
        <w:rPr>
          <w:rFonts w:ascii="Browallia New" w:hAnsi="Browallia New" w:cs="Browallia New"/>
          <w:sz w:val="26"/>
          <w:szCs w:val="26"/>
          <w:lang w:eastAsia="x-none"/>
        </w:rPr>
      </w:pPr>
      <w:r w:rsidRPr="00682E94">
        <w:rPr>
          <w:rFonts w:ascii="Browallia New" w:hAnsi="Browallia New" w:cs="Browallia New"/>
          <w:sz w:val="26"/>
          <w:szCs w:val="26"/>
          <w:lang w:eastAsia="x-none"/>
        </w:rPr>
        <w:t>Performed site visiting and participated in observing its progress to assess the appropriateness of the stage of completion</w:t>
      </w:r>
    </w:p>
    <w:p w14:paraId="67482F0B" w14:textId="77777777" w:rsidR="00682E94" w:rsidRPr="008B6564" w:rsidRDefault="00682E94" w:rsidP="008B6564">
      <w:pPr>
        <w:pStyle w:val="BodyText2"/>
        <w:spacing w:before="20" w:after="20"/>
        <w:ind w:firstLine="0"/>
        <w:rPr>
          <w:rFonts w:ascii="Browallia New" w:hAnsi="Browallia New" w:cs="Browallia New"/>
          <w:sz w:val="16"/>
          <w:szCs w:val="16"/>
          <w:lang w:eastAsia="x-none"/>
        </w:rPr>
      </w:pPr>
    </w:p>
    <w:p w14:paraId="28A6B4B4" w14:textId="5741B29B" w:rsidR="00682E94" w:rsidRDefault="00682E94" w:rsidP="008B6564">
      <w:pPr>
        <w:pStyle w:val="BodyText2"/>
        <w:spacing w:before="20" w:after="20"/>
        <w:ind w:firstLine="0"/>
        <w:rPr>
          <w:rFonts w:ascii="Browallia New" w:hAnsi="Browallia New" w:cs="Browallia New"/>
          <w:sz w:val="26"/>
          <w:szCs w:val="26"/>
          <w:lang w:eastAsia="x-none"/>
        </w:rPr>
      </w:pPr>
      <w:r w:rsidRPr="00682E94">
        <w:rPr>
          <w:rFonts w:ascii="Browallia New" w:hAnsi="Browallia New" w:cs="Browallia New"/>
          <w:sz w:val="26"/>
          <w:szCs w:val="26"/>
          <w:lang w:eastAsia="x-none"/>
        </w:rPr>
        <w:t>Based on these procedures, I found the basis and method of the revenue recognition of each selected contract and how the cost of contracts was recorded reasonably and consistently with supporting evidence.</w:t>
      </w:r>
    </w:p>
    <w:p w14:paraId="11585957" w14:textId="77777777" w:rsidR="00682E94" w:rsidRPr="002B29AC" w:rsidRDefault="00682E94" w:rsidP="008B6564">
      <w:pPr>
        <w:pStyle w:val="BodyText2"/>
        <w:spacing w:before="20" w:after="20"/>
        <w:ind w:firstLine="0"/>
        <w:rPr>
          <w:rFonts w:ascii="Browallia New" w:hAnsi="Browallia New" w:cs="Browallia New"/>
          <w:sz w:val="26"/>
          <w:szCs w:val="26"/>
          <w:lang w:eastAsia="x-none"/>
        </w:rPr>
      </w:pPr>
    </w:p>
    <w:p w14:paraId="5C5E3EF4" w14:textId="6DBF75C6" w:rsidR="00C97DB4" w:rsidRDefault="00C97DB4" w:rsidP="008B6564">
      <w:pPr>
        <w:pStyle w:val="a"/>
        <w:spacing w:before="20" w:after="20"/>
        <w:ind w:right="-29"/>
        <w:jc w:val="thaiDistribute"/>
        <w:rPr>
          <w:rFonts w:ascii="Browallia New" w:hAnsi="Browallia New" w:cs="Browallia New"/>
          <w:b/>
          <w:bCs/>
        </w:rPr>
      </w:pPr>
      <w:r w:rsidRPr="00552F56">
        <w:rPr>
          <w:rFonts w:ascii="Browallia New" w:hAnsi="Browallia New" w:cs="Browallia New"/>
          <w:b/>
          <w:bCs/>
        </w:rPr>
        <w:t>Other</w:t>
      </w:r>
    </w:p>
    <w:p w14:paraId="65161F32" w14:textId="77777777" w:rsidR="008B6564" w:rsidRPr="008B6564" w:rsidRDefault="008B6564" w:rsidP="008B6564">
      <w:pPr>
        <w:pStyle w:val="a"/>
        <w:spacing w:before="20" w:after="20"/>
        <w:ind w:right="-29"/>
        <w:jc w:val="thaiDistribute"/>
        <w:rPr>
          <w:rFonts w:ascii="Browallia New" w:hAnsi="Browallia New" w:cs="Browallia New"/>
          <w:b/>
          <w:bCs/>
          <w:sz w:val="16"/>
          <w:szCs w:val="16"/>
        </w:rPr>
      </w:pPr>
    </w:p>
    <w:p w14:paraId="7FDBFBE5" w14:textId="4CE2F169" w:rsidR="00C97DB4" w:rsidRPr="00D05233" w:rsidRDefault="00C97DB4" w:rsidP="008B6564">
      <w:pPr>
        <w:pStyle w:val="a"/>
        <w:spacing w:before="20" w:after="20"/>
        <w:ind w:right="-29"/>
        <w:jc w:val="thaiDistribute"/>
        <w:rPr>
          <w:rFonts w:ascii="Browallia New" w:hAnsi="Browallia New" w:cs="Browallia New"/>
          <w:b/>
          <w:bCs/>
          <w:sz w:val="26"/>
          <w:szCs w:val="26"/>
        </w:rPr>
      </w:pPr>
      <w:r w:rsidRPr="00D05233">
        <w:rPr>
          <w:rFonts w:ascii="Browallia New" w:hAnsi="Browallia New" w:cs="Browallia New"/>
          <w:sz w:val="26"/>
          <w:szCs w:val="26"/>
        </w:rPr>
        <w:t xml:space="preserve">The consolidated and separate financial statements of </w:t>
      </w:r>
      <w:r w:rsidR="00D05233" w:rsidRPr="00D05233">
        <w:rPr>
          <w:rFonts w:ascii="Browallia New" w:hAnsi="Browallia New" w:cs="Browallia New"/>
          <w:sz w:val="26"/>
          <w:szCs w:val="26"/>
        </w:rPr>
        <w:t>QTCG Public Company Limited</w:t>
      </w:r>
      <w:r w:rsidR="00D05233" w:rsidRPr="00D05233">
        <w:rPr>
          <w:rFonts w:ascii="Browallia New" w:hAnsi="Browallia New" w:cs="Browallia New" w:hint="cs"/>
          <w:sz w:val="26"/>
          <w:szCs w:val="26"/>
          <w:cs/>
        </w:rPr>
        <w:t xml:space="preserve"> </w:t>
      </w:r>
      <w:r w:rsidRPr="00D05233">
        <w:rPr>
          <w:rFonts w:ascii="Browallia New" w:hAnsi="Browallia New" w:cs="Browallia New"/>
          <w:sz w:val="26"/>
          <w:szCs w:val="26"/>
        </w:rPr>
        <w:t>and its subsidiaries as at December 31, 2024, and the related statements of comprehensive income, changes in shareholders’ equity and cash flows for the year ended December 31, 2024, which have been presented for comparative purposes were audited by another auditor, whose report dated on February 2</w:t>
      </w:r>
      <w:r w:rsidR="00D05233" w:rsidRPr="00D05233">
        <w:rPr>
          <w:rFonts w:ascii="Browallia New" w:hAnsi="Browallia New" w:cs="Browallia New"/>
          <w:sz w:val="26"/>
          <w:szCs w:val="26"/>
        </w:rPr>
        <w:t>8</w:t>
      </w:r>
      <w:r w:rsidRPr="00D05233">
        <w:rPr>
          <w:rFonts w:ascii="Browallia New" w:hAnsi="Browallia New" w:cs="Browallia New"/>
          <w:sz w:val="26"/>
          <w:szCs w:val="26"/>
        </w:rPr>
        <w:t>, 2025 expressed an unqualified opinion.</w:t>
      </w:r>
    </w:p>
    <w:p w14:paraId="79B1274C" w14:textId="77777777" w:rsidR="00C97DB4" w:rsidRPr="00C97DB4" w:rsidRDefault="00C97DB4" w:rsidP="008B6564">
      <w:pPr>
        <w:spacing w:before="20" w:after="20" w:line="240" w:lineRule="auto"/>
        <w:rPr>
          <w:rFonts w:ascii="BrowalliaUPC" w:hAnsi="BrowalliaUPC" w:cs="BrowalliaUPC"/>
          <w:b/>
          <w:bCs/>
          <w:sz w:val="26"/>
          <w:szCs w:val="26"/>
          <w:lang w:val="en-GB"/>
        </w:rPr>
      </w:pPr>
    </w:p>
    <w:p w14:paraId="3174D2C5" w14:textId="1CB79B28" w:rsidR="00E43298" w:rsidRDefault="00E43298" w:rsidP="008B6564">
      <w:pPr>
        <w:spacing w:before="20" w:after="20" w:line="240" w:lineRule="auto"/>
        <w:rPr>
          <w:rFonts w:ascii="Browallia New" w:hAnsi="Browallia New" w:cs="Browallia New"/>
          <w:sz w:val="26"/>
          <w:szCs w:val="26"/>
          <w:lang w:eastAsia="x-none"/>
        </w:rPr>
      </w:pPr>
      <w:r w:rsidRPr="00720937">
        <w:rPr>
          <w:rFonts w:ascii="BrowalliaUPC" w:hAnsi="BrowalliaUPC" w:cs="BrowalliaUPC" w:hint="cs"/>
          <w:b/>
          <w:bCs/>
          <w:sz w:val="26"/>
          <w:szCs w:val="26"/>
        </w:rPr>
        <w:t>Other Information</w:t>
      </w:r>
    </w:p>
    <w:p w14:paraId="4AC806C7" w14:textId="77777777" w:rsidR="008B6564" w:rsidRPr="008B6564" w:rsidRDefault="008B6564" w:rsidP="008B6564">
      <w:pPr>
        <w:spacing w:before="20" w:after="20" w:line="240" w:lineRule="auto"/>
        <w:rPr>
          <w:rFonts w:ascii="Browallia New" w:hAnsi="Browallia New" w:cs="Browallia New"/>
          <w:sz w:val="16"/>
          <w:szCs w:val="16"/>
          <w:lang w:eastAsia="x-none"/>
        </w:rPr>
      </w:pPr>
    </w:p>
    <w:p w14:paraId="08349B92" w14:textId="77777777" w:rsidR="00C02081" w:rsidRPr="00C02081" w:rsidRDefault="00C02081" w:rsidP="008B6564">
      <w:pPr>
        <w:pStyle w:val="BodyText2"/>
        <w:spacing w:before="20" w:after="20"/>
        <w:ind w:left="142" w:firstLine="0"/>
        <w:rPr>
          <w:rFonts w:ascii="Browallia New" w:hAnsi="Browallia New" w:cs="Browallia New"/>
          <w:sz w:val="26"/>
          <w:szCs w:val="26"/>
          <w:lang w:eastAsia="x-none"/>
        </w:rPr>
      </w:pPr>
      <w:r w:rsidRPr="00C02081">
        <w:rPr>
          <w:rFonts w:ascii="Browallia New" w:hAnsi="Browallia New" w:cs="Browallia New"/>
          <w:sz w:val="26"/>
          <w:szCs w:val="26"/>
          <w:lang w:eastAsia="x-none"/>
        </w:rPr>
        <w:t>The directors are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00F7AED7" w14:textId="77777777" w:rsidR="00C02081" w:rsidRPr="00C02081" w:rsidRDefault="00C02081" w:rsidP="008B6564">
      <w:pPr>
        <w:pStyle w:val="BodyText2"/>
        <w:spacing w:before="20" w:after="20"/>
        <w:ind w:firstLine="0"/>
        <w:rPr>
          <w:rFonts w:ascii="Browallia New" w:hAnsi="Browallia New" w:cs="Browallia New"/>
          <w:sz w:val="16"/>
          <w:szCs w:val="16"/>
          <w:lang w:eastAsia="x-none"/>
        </w:rPr>
      </w:pPr>
    </w:p>
    <w:p w14:paraId="06B5617F" w14:textId="28071E7E" w:rsidR="00C02081" w:rsidRDefault="00C02081" w:rsidP="008B6564">
      <w:pPr>
        <w:pStyle w:val="BodyText2"/>
        <w:spacing w:before="20" w:after="20"/>
        <w:ind w:left="142" w:firstLine="0"/>
        <w:rPr>
          <w:rFonts w:ascii="Browallia New" w:hAnsi="Browallia New" w:cs="Browallia New"/>
          <w:sz w:val="26"/>
          <w:szCs w:val="26"/>
          <w:lang w:eastAsia="x-none"/>
        </w:rPr>
      </w:pPr>
      <w:r w:rsidRPr="00C02081">
        <w:rPr>
          <w:rFonts w:ascii="Browallia New" w:hAnsi="Browallia New" w:cs="Browallia New"/>
          <w:sz w:val="26"/>
          <w:szCs w:val="26"/>
          <w:lang w:eastAsia="x-none"/>
        </w:rPr>
        <w:t xml:space="preserve">My opinion on the consolidated and separate financial statements does not cover the other information and I will not express any form of assurance conclusion thereon. </w:t>
      </w:r>
    </w:p>
    <w:p w14:paraId="34299B2B" w14:textId="71DC8986" w:rsidR="00C02081" w:rsidRDefault="00C02081" w:rsidP="008B6564">
      <w:pPr>
        <w:pStyle w:val="BodyText2"/>
        <w:spacing w:before="20" w:after="20"/>
        <w:ind w:firstLine="0"/>
        <w:rPr>
          <w:rFonts w:ascii="Browallia New" w:hAnsi="Browallia New" w:cs="Browallia New"/>
          <w:sz w:val="16"/>
          <w:szCs w:val="16"/>
          <w:lang w:eastAsia="x-none"/>
        </w:rPr>
      </w:pPr>
    </w:p>
    <w:p w14:paraId="3494C248" w14:textId="77777777" w:rsidR="006D0D5E" w:rsidRPr="00C02081" w:rsidRDefault="006D0D5E" w:rsidP="008B6564">
      <w:pPr>
        <w:pStyle w:val="BodyText2"/>
        <w:spacing w:before="20" w:after="20"/>
        <w:ind w:firstLine="0"/>
        <w:rPr>
          <w:rFonts w:ascii="Browallia New" w:hAnsi="Browallia New" w:cs="Browallia New"/>
          <w:sz w:val="16"/>
          <w:szCs w:val="16"/>
          <w:lang w:eastAsia="x-none"/>
        </w:rPr>
      </w:pPr>
    </w:p>
    <w:p w14:paraId="39DD74E7" w14:textId="3B32A0D4" w:rsidR="00C02081" w:rsidRDefault="00C02081" w:rsidP="008B6564">
      <w:pPr>
        <w:pStyle w:val="BodyText2"/>
        <w:spacing w:before="20" w:after="20"/>
        <w:ind w:left="142" w:firstLine="0"/>
        <w:rPr>
          <w:rFonts w:ascii="Browallia New" w:hAnsi="Browallia New" w:cs="Browallia New"/>
          <w:sz w:val="26"/>
          <w:szCs w:val="26"/>
          <w:lang w:eastAsia="x-none"/>
        </w:rPr>
      </w:pPr>
      <w:r w:rsidRPr="00C02081">
        <w:rPr>
          <w:rFonts w:ascii="Browallia New" w:hAnsi="Browallia New" w:cs="Browallia New"/>
          <w:sz w:val="26"/>
          <w:szCs w:val="26"/>
          <w:lang w:eastAsia="x-none"/>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50C78C" w14:textId="77777777" w:rsidR="00C02081" w:rsidRPr="00C02081" w:rsidRDefault="00C02081" w:rsidP="008B6564">
      <w:pPr>
        <w:pStyle w:val="BodyText2"/>
        <w:spacing w:before="20" w:after="20"/>
        <w:ind w:left="142" w:firstLine="0"/>
        <w:rPr>
          <w:rFonts w:ascii="Browallia New" w:hAnsi="Browallia New" w:cs="Browallia New"/>
          <w:sz w:val="16"/>
          <w:szCs w:val="16"/>
          <w:lang w:eastAsia="x-none"/>
        </w:rPr>
      </w:pPr>
    </w:p>
    <w:p w14:paraId="4B16B4B4" w14:textId="77777777" w:rsidR="00C02081" w:rsidRDefault="00C02081" w:rsidP="008B6564">
      <w:pPr>
        <w:pStyle w:val="BodyText2"/>
        <w:spacing w:before="20" w:after="20"/>
        <w:ind w:left="142" w:firstLine="0"/>
        <w:rPr>
          <w:rFonts w:ascii="Browallia New" w:hAnsi="Browallia New" w:cs="Browallia New"/>
          <w:sz w:val="26"/>
          <w:szCs w:val="26"/>
          <w:lang w:eastAsia="x-none"/>
        </w:rPr>
      </w:pPr>
      <w:r w:rsidRPr="00C02081">
        <w:rPr>
          <w:rFonts w:ascii="Browallia New" w:hAnsi="Browallia New" w:cs="Browallia New"/>
          <w:sz w:val="26"/>
          <w:szCs w:val="26"/>
          <w:lang w:eastAsia="x-none"/>
        </w:rPr>
        <w:t>When I read the annual report, if I conclude that there is a material misstatement therein, I am required to communicate the matter to the audit committee.</w:t>
      </w:r>
    </w:p>
    <w:p w14:paraId="653AA83E" w14:textId="77777777" w:rsidR="00C02081" w:rsidRPr="000F7790" w:rsidRDefault="00C02081" w:rsidP="008B6564">
      <w:pPr>
        <w:pStyle w:val="BodyText2"/>
        <w:spacing w:before="20" w:after="20"/>
        <w:ind w:firstLine="0"/>
        <w:rPr>
          <w:rFonts w:ascii="Browallia New" w:hAnsi="Browallia New" w:cs="Browallia New"/>
          <w:sz w:val="26"/>
          <w:szCs w:val="26"/>
          <w:lang w:val="en-US" w:eastAsia="x-none"/>
        </w:rPr>
      </w:pPr>
    </w:p>
    <w:p w14:paraId="06EB8CE1" w14:textId="411F34D5" w:rsidR="00E43298" w:rsidRPr="00C02081" w:rsidRDefault="00E43298" w:rsidP="008B6564">
      <w:pPr>
        <w:pStyle w:val="BodyText2"/>
        <w:spacing w:before="20" w:after="20"/>
        <w:ind w:left="142" w:firstLine="0"/>
        <w:rPr>
          <w:rFonts w:ascii="Browallia New" w:hAnsi="Browallia New" w:cs="Browallia New"/>
          <w:sz w:val="26"/>
          <w:szCs w:val="26"/>
          <w:lang w:eastAsia="x-none"/>
        </w:rPr>
      </w:pPr>
      <w:r w:rsidRPr="00720937">
        <w:rPr>
          <w:rFonts w:ascii="Browallia New" w:hAnsi="Browallia New" w:cs="Browallia New" w:hint="cs"/>
          <w:b/>
          <w:bCs/>
          <w:sz w:val="26"/>
          <w:szCs w:val="26"/>
          <w:lang w:val="en-US" w:eastAsia="x-none"/>
        </w:rPr>
        <w:t>Responsibilities of Management and Those Charge with Governance for the Financial Statements</w:t>
      </w:r>
    </w:p>
    <w:p w14:paraId="15883C81" w14:textId="77777777" w:rsidR="00E43298" w:rsidRPr="008B6564" w:rsidRDefault="00E43298" w:rsidP="008B6564">
      <w:pPr>
        <w:pStyle w:val="BodyText2"/>
        <w:spacing w:before="20" w:after="20"/>
        <w:ind w:firstLine="0"/>
        <w:rPr>
          <w:rFonts w:ascii="Browallia New" w:hAnsi="Browallia New" w:cs="Browallia New"/>
          <w:sz w:val="16"/>
          <w:szCs w:val="16"/>
          <w:lang w:val="en-US" w:eastAsia="x-none"/>
        </w:rPr>
      </w:pPr>
    </w:p>
    <w:p w14:paraId="2685CD26"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Managements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40433C">
        <w:rPr>
          <w:rFonts w:ascii="Browallia New" w:hAnsi="Browallia New" w:cs="Browallia New" w:hint="cs"/>
          <w:sz w:val="26"/>
          <w:szCs w:val="26"/>
          <w:cs/>
          <w:lang w:val="en-US" w:eastAsia="x-none"/>
        </w:rPr>
        <w:t>.</w:t>
      </w:r>
    </w:p>
    <w:p w14:paraId="761BEBB1" w14:textId="77777777" w:rsidR="00E43298" w:rsidRPr="008B6564" w:rsidRDefault="00E43298" w:rsidP="008B6564">
      <w:pPr>
        <w:pStyle w:val="BodyText2"/>
        <w:spacing w:before="20" w:after="20"/>
        <w:ind w:firstLine="0"/>
        <w:rPr>
          <w:rFonts w:ascii="Browallia New" w:hAnsi="Browallia New" w:cs="Browallia New"/>
          <w:sz w:val="16"/>
          <w:szCs w:val="16"/>
          <w:lang w:val="en-US" w:eastAsia="x-none"/>
        </w:rPr>
      </w:pPr>
    </w:p>
    <w:p w14:paraId="282DCAAE"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In preparing the financial statements, management is responsible for assessing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40433C">
        <w:rPr>
          <w:rFonts w:ascii="Browallia New" w:hAnsi="Browallia New" w:cs="Browallia New" w:hint="cs"/>
          <w:sz w:val="26"/>
          <w:szCs w:val="26"/>
          <w:cs/>
          <w:lang w:val="en-US" w:eastAsia="x-none"/>
        </w:rPr>
        <w:t>.</w:t>
      </w:r>
    </w:p>
    <w:p w14:paraId="4E17C72C"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Those charged with governance are responsible for overseeing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financial reporting process</w:t>
      </w:r>
      <w:r w:rsidRPr="0040433C">
        <w:rPr>
          <w:rFonts w:ascii="Browallia New" w:hAnsi="Browallia New" w:cs="Browallia New" w:hint="cs"/>
          <w:sz w:val="26"/>
          <w:szCs w:val="26"/>
          <w:cs/>
          <w:lang w:val="en-US" w:eastAsia="x-none"/>
        </w:rPr>
        <w:t>.</w:t>
      </w:r>
    </w:p>
    <w:p w14:paraId="3F18C373" w14:textId="77777777" w:rsidR="00957A91" w:rsidRPr="008B6564" w:rsidRDefault="00957A91" w:rsidP="008B6564">
      <w:pPr>
        <w:pStyle w:val="BodyText2"/>
        <w:spacing w:before="20" w:after="20"/>
        <w:ind w:firstLine="0"/>
        <w:rPr>
          <w:rFonts w:ascii="Browallia New" w:hAnsi="Browallia New" w:cs="Browallia New"/>
          <w:sz w:val="26"/>
          <w:szCs w:val="26"/>
          <w:lang w:val="en-US" w:eastAsia="x-none"/>
        </w:rPr>
      </w:pPr>
    </w:p>
    <w:p w14:paraId="2C22B61E" w14:textId="5E82F5F5" w:rsidR="00E43298" w:rsidRPr="00720937" w:rsidRDefault="00E43298" w:rsidP="008B6564">
      <w:pPr>
        <w:pStyle w:val="BodyText2"/>
        <w:spacing w:before="20" w:after="20"/>
        <w:ind w:left="142" w:firstLine="0"/>
        <w:rPr>
          <w:rFonts w:ascii="Browallia New" w:hAnsi="Browallia New" w:cs="Browallia New"/>
          <w:b/>
          <w:bCs/>
          <w:sz w:val="26"/>
          <w:szCs w:val="26"/>
          <w:lang w:val="en-US" w:eastAsia="x-none"/>
        </w:rPr>
      </w:pPr>
      <w:r w:rsidRPr="00720937">
        <w:rPr>
          <w:rFonts w:ascii="Browallia New" w:hAnsi="Browallia New" w:cs="Browallia New" w:hint="cs"/>
          <w:b/>
          <w:bCs/>
          <w:sz w:val="26"/>
          <w:szCs w:val="26"/>
          <w:lang w:val="en-US" w:eastAsia="x-none"/>
        </w:rPr>
        <w:t>Auditor</w:t>
      </w:r>
      <w:r w:rsidRPr="00720937">
        <w:rPr>
          <w:rFonts w:ascii="Browallia New" w:hAnsi="Browallia New" w:cs="Browallia New" w:hint="cs"/>
          <w:b/>
          <w:bCs/>
          <w:sz w:val="26"/>
          <w:szCs w:val="26"/>
          <w:cs/>
          <w:lang w:val="en-US" w:eastAsia="x-none"/>
        </w:rPr>
        <w:t>’</w:t>
      </w:r>
      <w:r w:rsidRPr="00720937">
        <w:rPr>
          <w:rFonts w:ascii="Browallia New" w:hAnsi="Browallia New" w:cs="Browallia New" w:hint="cs"/>
          <w:b/>
          <w:bCs/>
          <w:sz w:val="26"/>
          <w:szCs w:val="26"/>
          <w:lang w:val="en-US" w:eastAsia="x-none"/>
        </w:rPr>
        <w:t>s Responsibilities for the Audit of the Financial Statements</w:t>
      </w:r>
    </w:p>
    <w:p w14:paraId="4AB1704B" w14:textId="77777777" w:rsidR="00E43298" w:rsidRPr="008B6564" w:rsidRDefault="00E43298" w:rsidP="008B6564">
      <w:pPr>
        <w:pStyle w:val="BodyText2"/>
        <w:spacing w:before="20" w:after="20"/>
        <w:ind w:left="142" w:firstLine="0"/>
        <w:rPr>
          <w:rFonts w:ascii="Browallia New" w:hAnsi="Browallia New" w:cs="Browallia New"/>
          <w:sz w:val="16"/>
          <w:szCs w:val="16"/>
          <w:lang w:val="en-US" w:eastAsia="x-none"/>
        </w:rPr>
      </w:pPr>
    </w:p>
    <w:p w14:paraId="142DD8F5"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My objectives are to obtain reasonable assurance about whether the financial statements as a whole are free from material misstatement, whether due to fraud or error, and to issue an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that includes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Reasonable assurance is a high level of assurance, but is not a guarantee that an audit conducted in accordance with Thai Standards on Auditing will always detect a material misstatement when it exists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Misstatements can arise from fraud or error and are considered material if, individually or in the aggregate, they could reasonably be expected to influence the economic decisions of users taken on the basis of these financial statements</w:t>
      </w:r>
      <w:r w:rsidRPr="0040433C">
        <w:rPr>
          <w:rFonts w:ascii="Browallia New" w:hAnsi="Browallia New" w:cs="Browallia New" w:hint="cs"/>
          <w:sz w:val="26"/>
          <w:szCs w:val="26"/>
          <w:cs/>
          <w:lang w:val="en-US" w:eastAsia="x-none"/>
        </w:rPr>
        <w:t>.</w:t>
      </w:r>
    </w:p>
    <w:p w14:paraId="3353381A" w14:textId="77777777" w:rsidR="00AE63B8" w:rsidRPr="008B6564" w:rsidRDefault="00AE63B8" w:rsidP="008B6564">
      <w:pPr>
        <w:pStyle w:val="BodyText2"/>
        <w:spacing w:before="20" w:after="20"/>
        <w:ind w:firstLine="0"/>
        <w:rPr>
          <w:rFonts w:ascii="Browallia New" w:hAnsi="Browallia New" w:cs="Browallia New"/>
          <w:sz w:val="16"/>
          <w:szCs w:val="16"/>
          <w:lang w:val="en-US" w:eastAsia="x-none"/>
        </w:rPr>
      </w:pPr>
    </w:p>
    <w:p w14:paraId="00DA55E1"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As part of an audit in accordance with Standards on Auditing, I exercise professional judgment and maintain professional skepticism throughout the audit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also</w:t>
      </w:r>
      <w:r w:rsidRPr="0040433C">
        <w:rPr>
          <w:rFonts w:ascii="Browallia New" w:hAnsi="Browallia New" w:cs="Browallia New" w:hint="cs"/>
          <w:sz w:val="26"/>
          <w:szCs w:val="26"/>
          <w:cs/>
          <w:lang w:val="en-US" w:eastAsia="x-none"/>
        </w:rPr>
        <w:t>:</w:t>
      </w:r>
    </w:p>
    <w:p w14:paraId="272A1E62" w14:textId="77777777" w:rsidR="00585D49" w:rsidRPr="008B6564" w:rsidRDefault="00585D49" w:rsidP="008B6564">
      <w:pPr>
        <w:pStyle w:val="BodyText2"/>
        <w:spacing w:before="20" w:after="20"/>
        <w:ind w:firstLine="0"/>
        <w:rPr>
          <w:rFonts w:ascii="Browallia New" w:hAnsi="Browallia New" w:cs="Browallia New"/>
          <w:sz w:val="16"/>
          <w:szCs w:val="16"/>
          <w:lang w:val="en-US" w:eastAsia="x-none"/>
        </w:rPr>
      </w:pPr>
    </w:p>
    <w:p w14:paraId="23B7460A" w14:textId="563EA154" w:rsidR="00E43298" w:rsidRDefault="00E43298"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The risk of not detecting a material misstatement resulting from fraud is higher than for one resulting from error, as fraud may involve collusion, forgery, intentional omissions, misrepresentations, or the override of internal control</w:t>
      </w:r>
      <w:r w:rsidRPr="0040433C">
        <w:rPr>
          <w:rFonts w:ascii="Browallia New" w:hAnsi="Browallia New" w:cs="Browallia New" w:hint="cs"/>
          <w:sz w:val="26"/>
          <w:szCs w:val="26"/>
          <w:cs/>
          <w:lang w:val="en-US" w:eastAsia="x-none"/>
        </w:rPr>
        <w:t>.</w:t>
      </w:r>
    </w:p>
    <w:p w14:paraId="3BBFF393" w14:textId="77777777" w:rsidR="0040433C" w:rsidRPr="008B6564" w:rsidRDefault="0040433C" w:rsidP="008B6564">
      <w:pPr>
        <w:pStyle w:val="BodyText2"/>
        <w:spacing w:before="20" w:after="20"/>
        <w:ind w:left="142" w:firstLine="0"/>
        <w:rPr>
          <w:rFonts w:ascii="Browallia New" w:hAnsi="Browallia New" w:cs="Browallia New"/>
          <w:sz w:val="16"/>
          <w:szCs w:val="16"/>
          <w:lang w:val="en-US" w:eastAsia="x-none"/>
        </w:rPr>
      </w:pPr>
    </w:p>
    <w:p w14:paraId="6A1AF734" w14:textId="4C54B638" w:rsidR="0040433C" w:rsidRDefault="00E43298"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Obtain an understanding of internal control relevant to the audit in order to design audit procedures that are appropriate in the circumstances, but not for the purpose of expressing an opinion on the effectiveness of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internal control</w:t>
      </w:r>
      <w:r w:rsidRPr="0040433C">
        <w:rPr>
          <w:rFonts w:ascii="Browallia New" w:hAnsi="Browallia New" w:cs="Browallia New" w:hint="cs"/>
          <w:sz w:val="26"/>
          <w:szCs w:val="26"/>
          <w:cs/>
          <w:lang w:val="en-US" w:eastAsia="x-none"/>
        </w:rPr>
        <w:t>.</w:t>
      </w:r>
    </w:p>
    <w:p w14:paraId="6071CE30" w14:textId="77777777" w:rsidR="00093DCD" w:rsidRPr="00FB513F" w:rsidRDefault="00093DCD" w:rsidP="008B6564">
      <w:pPr>
        <w:pStyle w:val="BodyText2"/>
        <w:spacing w:before="20" w:after="20"/>
        <w:ind w:firstLine="0"/>
        <w:rPr>
          <w:rFonts w:ascii="Browallia New" w:hAnsi="Browallia New" w:cs="Browallia New"/>
          <w:sz w:val="16"/>
          <w:szCs w:val="16"/>
          <w:lang w:val="en-US" w:eastAsia="x-none"/>
        </w:rPr>
      </w:pPr>
    </w:p>
    <w:p w14:paraId="5C003743" w14:textId="777E9C25" w:rsidR="00720937" w:rsidRDefault="00E43298"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appropriateness of accounting policies used and the reasonableness of accounting estimates and related disclosures made by management</w:t>
      </w:r>
      <w:r w:rsidRPr="0040433C">
        <w:rPr>
          <w:rFonts w:ascii="Browallia New" w:hAnsi="Browallia New" w:cs="Browallia New" w:hint="cs"/>
          <w:sz w:val="26"/>
          <w:szCs w:val="26"/>
          <w:cs/>
          <w:lang w:val="en-US" w:eastAsia="x-none"/>
        </w:rPr>
        <w:t>.</w:t>
      </w:r>
    </w:p>
    <w:p w14:paraId="1569A435" w14:textId="3AD53B8E" w:rsidR="00093DCD" w:rsidRPr="00FB513F" w:rsidRDefault="00093DCD" w:rsidP="008B6564">
      <w:pPr>
        <w:pStyle w:val="BodyText2"/>
        <w:spacing w:before="20" w:after="20"/>
        <w:ind w:firstLine="0"/>
        <w:rPr>
          <w:rFonts w:ascii="Browallia New" w:hAnsi="Browallia New" w:cs="Browallia New"/>
          <w:sz w:val="16"/>
          <w:szCs w:val="16"/>
          <w:lang w:val="en-US" w:eastAsia="x-none"/>
        </w:rPr>
      </w:pPr>
    </w:p>
    <w:p w14:paraId="352BC9F6" w14:textId="097CD00B" w:rsidR="0040433C" w:rsidRDefault="00E43298"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lastRenderedPageBreak/>
        <w:t>Conclude on the appropriateness of management</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use of the going concern basis of accounting and, based on the audit evidence obtained, whether a material uncertainty exists related to events or conditions that may cast significant doubt on the Group</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ability to continue as a going concern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If I conclude that a material uncertainty exists, I have required to draw attention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to the related disclosures in the financial statements or, if such disclosures are inadequate, to modify my opinion</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My conclusions are based on the audit evidence obtained up to the date of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However, future events or conditions may cause the Group to cease to continue as a going concern</w:t>
      </w:r>
      <w:r w:rsidRPr="0040433C">
        <w:rPr>
          <w:rFonts w:ascii="Browallia New" w:hAnsi="Browallia New" w:cs="Browallia New" w:hint="cs"/>
          <w:sz w:val="26"/>
          <w:szCs w:val="26"/>
          <w:cs/>
          <w:lang w:val="en-US" w:eastAsia="x-none"/>
        </w:rPr>
        <w:t>.</w:t>
      </w:r>
    </w:p>
    <w:p w14:paraId="47952747" w14:textId="77777777" w:rsidR="00720937" w:rsidRPr="00FB513F" w:rsidRDefault="00720937" w:rsidP="008B6564">
      <w:pPr>
        <w:pStyle w:val="BodyText2"/>
        <w:spacing w:before="20" w:after="20"/>
        <w:ind w:left="142" w:firstLine="0"/>
        <w:rPr>
          <w:rFonts w:ascii="Browallia New" w:hAnsi="Browallia New" w:cs="Browallia New"/>
          <w:sz w:val="16"/>
          <w:szCs w:val="16"/>
          <w:lang w:val="en-US" w:eastAsia="x-none"/>
        </w:rPr>
      </w:pPr>
    </w:p>
    <w:p w14:paraId="20819BC9" w14:textId="30823188" w:rsidR="00E43298" w:rsidRDefault="00E43298"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Evaluate the overall presentation, structure and content of the financial statements, including the disclosures, and whether the financial statements represent the underlying transactions and events in a manner that achieves fair presentation</w:t>
      </w:r>
      <w:r w:rsidRPr="0040433C">
        <w:rPr>
          <w:rFonts w:ascii="Browallia New" w:hAnsi="Browallia New" w:cs="Browallia New" w:hint="cs"/>
          <w:sz w:val="26"/>
          <w:szCs w:val="26"/>
          <w:cs/>
          <w:lang w:val="en-US" w:eastAsia="x-none"/>
        </w:rPr>
        <w:t>.</w:t>
      </w:r>
    </w:p>
    <w:p w14:paraId="268FBEBC" w14:textId="77777777" w:rsidR="0040433C" w:rsidRPr="008B6564" w:rsidRDefault="0040433C" w:rsidP="008B6564">
      <w:pPr>
        <w:spacing w:before="20" w:after="20"/>
        <w:rPr>
          <w:rFonts w:ascii="Browallia New" w:hAnsi="Browallia New" w:cs="Browallia New"/>
          <w:sz w:val="16"/>
          <w:szCs w:val="16"/>
          <w:lang w:eastAsia="x-none"/>
        </w:rPr>
      </w:pPr>
    </w:p>
    <w:p w14:paraId="7F769EDD" w14:textId="414D2783" w:rsidR="00BA5C75" w:rsidRDefault="008B6564" w:rsidP="008B6564">
      <w:pPr>
        <w:pStyle w:val="BodyText2"/>
        <w:numPr>
          <w:ilvl w:val="0"/>
          <w:numId w:val="6"/>
        </w:numPr>
        <w:spacing w:before="20" w:after="20"/>
        <w:ind w:left="426" w:hanging="284"/>
        <w:rPr>
          <w:rFonts w:ascii="Browallia New" w:hAnsi="Browallia New" w:cs="Browallia New"/>
          <w:sz w:val="26"/>
          <w:szCs w:val="26"/>
          <w:lang w:val="en-US" w:eastAsia="x-none"/>
        </w:rPr>
      </w:pPr>
      <w:r w:rsidRPr="008B6564">
        <w:rPr>
          <w:rFonts w:ascii="Browallia New" w:hAnsi="Browallia New" w:cs="Browallia New"/>
          <w:sz w:val="26"/>
          <w:szCs w:val="26"/>
          <w:lang w:val="en-US" w:eastAsia="x-none"/>
        </w:rPr>
        <w:t>Plan and perform the group audit to obtain sufficient appropriate audit evidence regarding the financial information of the entities or business activities units as a basis for forming to express an opinion on the group financial statements. I am responsible for the direction, supervision and review of the audit work for purposes performance of the group audit. I remain solely responsible for my audit opinion.</w:t>
      </w:r>
    </w:p>
    <w:p w14:paraId="1BC4448F" w14:textId="77777777" w:rsidR="008B6564" w:rsidRPr="008B6564" w:rsidRDefault="008B6564" w:rsidP="008B6564">
      <w:pPr>
        <w:spacing w:before="20" w:after="20"/>
        <w:rPr>
          <w:rFonts w:ascii="Browallia New" w:hAnsi="Browallia New" w:cs="Browallia New" w:hint="cs"/>
          <w:sz w:val="16"/>
          <w:szCs w:val="16"/>
          <w:cs/>
          <w:lang w:eastAsia="x-none"/>
        </w:rPr>
      </w:pPr>
    </w:p>
    <w:p w14:paraId="2BF0E814" w14:textId="77777777"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I communicate with those charged with governance regarding, among other matters, the planned scope and timing of the audit and significant audit findings, including any significant deficiencies in internal control that I identify during my audit</w:t>
      </w:r>
      <w:r w:rsidRPr="0040433C">
        <w:rPr>
          <w:rFonts w:ascii="Browallia New" w:hAnsi="Browallia New" w:cs="Browallia New" w:hint="cs"/>
          <w:sz w:val="26"/>
          <w:szCs w:val="26"/>
          <w:cs/>
          <w:lang w:val="en-US" w:eastAsia="x-none"/>
        </w:rPr>
        <w:t>.</w:t>
      </w:r>
    </w:p>
    <w:p w14:paraId="44D83B11" w14:textId="77777777" w:rsidR="00E43298" w:rsidRPr="008B6564" w:rsidRDefault="00E43298" w:rsidP="008B6564">
      <w:pPr>
        <w:pStyle w:val="BodyText2"/>
        <w:spacing w:before="20" w:after="20"/>
        <w:ind w:firstLine="0"/>
        <w:rPr>
          <w:rFonts w:ascii="Browallia New" w:hAnsi="Browallia New" w:cs="Browallia New"/>
          <w:sz w:val="16"/>
          <w:szCs w:val="16"/>
          <w:lang w:val="en-US" w:eastAsia="x-none"/>
        </w:rPr>
      </w:pPr>
    </w:p>
    <w:p w14:paraId="29E48603" w14:textId="45D67F9C" w:rsidR="00AE63B8" w:rsidRDefault="008B6564" w:rsidP="008B6564">
      <w:pPr>
        <w:pStyle w:val="BodyText2"/>
        <w:spacing w:before="20" w:after="20"/>
        <w:ind w:left="142" w:firstLine="0"/>
        <w:rPr>
          <w:rFonts w:ascii="Browallia New" w:hAnsi="Browallia New" w:cs="Browallia New"/>
          <w:sz w:val="26"/>
          <w:szCs w:val="26"/>
          <w:lang w:val="en-US" w:eastAsia="x-none"/>
        </w:rPr>
      </w:pPr>
      <w:r w:rsidRPr="008B6564">
        <w:rPr>
          <w:rFonts w:ascii="Browallia New" w:hAnsi="Browallia New" w:cs="Browallia New"/>
          <w:sz w:val="26"/>
          <w:szCs w:val="26"/>
          <w:lang w:val="en-US" w:eastAsia="x-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0EA5455" w14:textId="77777777" w:rsidR="008B6564" w:rsidRPr="008B6564" w:rsidRDefault="008B6564" w:rsidP="008B6564">
      <w:pPr>
        <w:pStyle w:val="BodyText2"/>
        <w:spacing w:before="20" w:after="20"/>
        <w:ind w:firstLine="0"/>
        <w:rPr>
          <w:rFonts w:ascii="Browallia New" w:hAnsi="Browallia New" w:cs="Browallia New" w:hint="cs"/>
          <w:sz w:val="16"/>
          <w:szCs w:val="16"/>
          <w:cs/>
          <w:lang w:val="en-US" w:eastAsia="x-none"/>
        </w:rPr>
      </w:pPr>
    </w:p>
    <w:p w14:paraId="130D2803" w14:textId="6DC633B4" w:rsidR="00E43298" w:rsidRPr="0040433C" w:rsidRDefault="00E43298" w:rsidP="008B6564">
      <w:pPr>
        <w:pStyle w:val="BodyText2"/>
        <w:spacing w:before="20" w:after="20"/>
        <w:ind w:left="142" w:firstLine="0"/>
        <w:rPr>
          <w:rFonts w:ascii="Browallia New" w:hAnsi="Browallia New" w:cs="Browallia New"/>
          <w:sz w:val="26"/>
          <w:szCs w:val="26"/>
          <w:lang w:val="en-US" w:eastAsia="x-none"/>
        </w:rPr>
      </w:pPr>
      <w:r w:rsidRPr="0040433C">
        <w:rPr>
          <w:rFonts w:ascii="Browallia New" w:hAnsi="Browallia New" w:cs="Browallia New" w:hint="cs"/>
          <w:sz w:val="26"/>
          <w:szCs w:val="26"/>
          <w:lang w:val="en-US" w:eastAsia="x-none"/>
        </w:rPr>
        <w:t xml:space="preserve">From the matters communicated with those charged with governance, I determine those matters that were of most significance in the audit of the </w:t>
      </w:r>
      <w:r w:rsidR="00435302" w:rsidRPr="0040433C">
        <w:rPr>
          <w:rFonts w:ascii="BrowalliaUPC" w:hAnsi="BrowalliaUPC" w:cs="BrowalliaUPC" w:hint="cs"/>
          <w:sz w:val="26"/>
          <w:szCs w:val="26"/>
        </w:rPr>
        <w:t>accompanying consolidated and separate</w:t>
      </w:r>
      <w:r w:rsidR="00435302" w:rsidRPr="0040433C">
        <w:rPr>
          <w:rFonts w:ascii="Browallia New" w:hAnsi="Browallia New" w:cs="Browallia New" w:hint="cs"/>
          <w:sz w:val="26"/>
          <w:szCs w:val="26"/>
          <w:lang w:val="en-US" w:eastAsia="x-none"/>
        </w:rPr>
        <w:t xml:space="preserve"> </w:t>
      </w:r>
      <w:r w:rsidR="00435302" w:rsidRPr="0040433C">
        <w:rPr>
          <w:rFonts w:ascii="Browallia New" w:hAnsi="Browallia New" w:cs="Browallia New"/>
          <w:sz w:val="26"/>
          <w:szCs w:val="26"/>
          <w:lang w:val="en-US" w:eastAsia="x-none"/>
        </w:rPr>
        <w:t>f</w:t>
      </w:r>
      <w:r w:rsidRPr="0040433C">
        <w:rPr>
          <w:rFonts w:ascii="Browallia New" w:hAnsi="Browallia New" w:cs="Browallia New" w:hint="cs"/>
          <w:sz w:val="26"/>
          <w:szCs w:val="26"/>
          <w:lang w:val="en-US" w:eastAsia="x-none"/>
        </w:rPr>
        <w:t>inancial statements of the current period and are therefore the key audit matters</w:t>
      </w:r>
      <w:r w:rsidRPr="0040433C">
        <w:rPr>
          <w:rFonts w:ascii="Browallia New" w:hAnsi="Browallia New" w:cs="Browallia New" w:hint="cs"/>
          <w:sz w:val="26"/>
          <w:szCs w:val="26"/>
          <w:cs/>
          <w:lang w:val="en-US" w:eastAsia="x-none"/>
        </w:rPr>
        <w:t xml:space="preserve">. </w:t>
      </w:r>
      <w:r w:rsidRPr="0040433C">
        <w:rPr>
          <w:rFonts w:ascii="Browallia New" w:hAnsi="Browallia New" w:cs="Browallia New" w:hint="cs"/>
          <w:sz w:val="26"/>
          <w:szCs w:val="26"/>
          <w:lang w:val="en-US" w:eastAsia="x-none"/>
        </w:rPr>
        <w:t>I describe these matters in my auditor</w:t>
      </w:r>
      <w:r w:rsidRPr="0040433C">
        <w:rPr>
          <w:rFonts w:ascii="Browallia New" w:hAnsi="Browallia New" w:cs="Browallia New" w:hint="cs"/>
          <w:sz w:val="26"/>
          <w:szCs w:val="26"/>
          <w:cs/>
          <w:lang w:val="en-US" w:eastAsia="x-none"/>
        </w:rPr>
        <w:t>’</w:t>
      </w:r>
      <w:r w:rsidRPr="0040433C">
        <w:rPr>
          <w:rFonts w:ascii="Browallia New" w:hAnsi="Browallia New" w:cs="Browallia New" w:hint="cs"/>
          <w:sz w:val="26"/>
          <w:szCs w:val="26"/>
          <w:lang w:val="en-US" w:eastAsia="x-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40433C">
        <w:rPr>
          <w:rFonts w:ascii="Browallia New" w:hAnsi="Browallia New" w:cs="Browallia New" w:hint="cs"/>
          <w:sz w:val="26"/>
          <w:szCs w:val="26"/>
          <w:cs/>
          <w:lang w:val="en-US" w:eastAsia="x-none"/>
        </w:rPr>
        <w:t>.</w:t>
      </w:r>
    </w:p>
    <w:tbl>
      <w:tblPr>
        <w:tblW w:w="0" w:type="auto"/>
        <w:tblLook w:val="04A0" w:firstRow="1" w:lastRow="0" w:firstColumn="1" w:lastColumn="0" w:noHBand="0" w:noVBand="1"/>
      </w:tblPr>
      <w:tblGrid>
        <w:gridCol w:w="4770"/>
        <w:gridCol w:w="4772"/>
      </w:tblGrid>
      <w:tr w:rsidR="00F4265F" w:rsidRPr="00E3346D" w14:paraId="6E3A014F" w14:textId="77777777" w:rsidTr="00904B2F">
        <w:trPr>
          <w:trHeight w:val="20"/>
        </w:trPr>
        <w:tc>
          <w:tcPr>
            <w:tcW w:w="4770" w:type="dxa"/>
          </w:tcPr>
          <w:p w14:paraId="6539F9F6"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7C373D5D"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r>
      <w:tr w:rsidR="00F4265F" w:rsidRPr="00E3346D" w14:paraId="3172AA3B" w14:textId="77777777" w:rsidTr="00904B2F">
        <w:trPr>
          <w:trHeight w:val="20"/>
        </w:trPr>
        <w:tc>
          <w:tcPr>
            <w:tcW w:w="4770" w:type="dxa"/>
          </w:tcPr>
          <w:p w14:paraId="42511C86"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3CC01F04" w14:textId="77777777" w:rsidR="00F4265F" w:rsidRPr="00E3346D" w:rsidRDefault="00F4265F" w:rsidP="008B6564">
            <w:pPr>
              <w:tabs>
                <w:tab w:val="left" w:pos="3600"/>
              </w:tabs>
              <w:spacing w:before="20" w:after="20" w:line="240" w:lineRule="auto"/>
              <w:jc w:val="center"/>
              <w:rPr>
                <w:rFonts w:ascii="Browallia New" w:hAnsi="Browallia New" w:cs="Browallia New"/>
                <w:sz w:val="26"/>
                <w:szCs w:val="26"/>
              </w:rPr>
            </w:pPr>
            <w:r w:rsidRPr="00E3346D">
              <w:rPr>
                <w:rFonts w:ascii="Browallia New" w:hAnsi="Browallia New" w:cs="Browallia New"/>
                <w:sz w:val="26"/>
                <w:szCs w:val="26"/>
              </w:rPr>
              <w:t>A&amp;A Office Company Limited</w:t>
            </w:r>
          </w:p>
        </w:tc>
      </w:tr>
      <w:tr w:rsidR="00F4265F" w:rsidRPr="00E3346D" w14:paraId="1CA7F26C" w14:textId="77777777" w:rsidTr="00904B2F">
        <w:trPr>
          <w:trHeight w:val="20"/>
        </w:trPr>
        <w:tc>
          <w:tcPr>
            <w:tcW w:w="4770" w:type="dxa"/>
          </w:tcPr>
          <w:p w14:paraId="16F961BE"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7827745C"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r>
      <w:tr w:rsidR="00F4265F" w:rsidRPr="00E3346D" w14:paraId="33545698" w14:textId="77777777" w:rsidTr="00904B2F">
        <w:trPr>
          <w:trHeight w:val="20"/>
        </w:trPr>
        <w:tc>
          <w:tcPr>
            <w:tcW w:w="4770" w:type="dxa"/>
          </w:tcPr>
          <w:p w14:paraId="720BDC98"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4C1A985F"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r>
      <w:tr w:rsidR="00F4265F" w:rsidRPr="00E3346D" w14:paraId="6B0189A9" w14:textId="77777777" w:rsidTr="00904B2F">
        <w:trPr>
          <w:trHeight w:val="20"/>
        </w:trPr>
        <w:tc>
          <w:tcPr>
            <w:tcW w:w="4770" w:type="dxa"/>
          </w:tcPr>
          <w:p w14:paraId="458AD624"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7A460382" w14:textId="4AFFBF36" w:rsidR="00F4265F" w:rsidRPr="00E3346D" w:rsidRDefault="00F4265F" w:rsidP="008B6564">
            <w:pPr>
              <w:tabs>
                <w:tab w:val="left" w:pos="3600"/>
              </w:tabs>
              <w:spacing w:before="20" w:after="20" w:line="240" w:lineRule="auto"/>
              <w:jc w:val="center"/>
              <w:rPr>
                <w:rFonts w:ascii="Browallia New" w:hAnsi="Browallia New" w:cs="Browallia New"/>
                <w:sz w:val="26"/>
                <w:szCs w:val="26"/>
              </w:rPr>
            </w:pPr>
            <w:proofErr w:type="gramStart"/>
            <w:r w:rsidRPr="00E3346D">
              <w:rPr>
                <w:rFonts w:ascii="Browallia New" w:hAnsi="Browallia New" w:cs="Browallia New"/>
                <w:sz w:val="26"/>
                <w:szCs w:val="26"/>
              </w:rPr>
              <w:t xml:space="preserve">( </w:t>
            </w:r>
            <w:r w:rsidRPr="00E3346D">
              <w:rPr>
                <w:rFonts w:ascii="Browallia New" w:hAnsi="Browallia New" w:cs="Browallia New"/>
                <w:sz w:val="26"/>
                <w:szCs w:val="26"/>
                <w:cs/>
              </w:rPr>
              <w:t>Mr</w:t>
            </w:r>
            <w:proofErr w:type="gramEnd"/>
            <w:r w:rsidRPr="00E3346D">
              <w:rPr>
                <w:rFonts w:ascii="Browallia New" w:hAnsi="Browallia New" w:cs="Browallia New"/>
                <w:sz w:val="26"/>
                <w:szCs w:val="26"/>
                <w:cs/>
              </w:rPr>
              <w:t xml:space="preserve"> </w:t>
            </w:r>
            <w:proofErr w:type="spellStart"/>
            <w:r w:rsidR="00C106B6" w:rsidRPr="00C106B6">
              <w:rPr>
                <w:rFonts w:ascii="Browallia New" w:hAnsi="Browallia New" w:cs="Browallia New"/>
                <w:sz w:val="26"/>
                <w:szCs w:val="26"/>
              </w:rPr>
              <w:t>Somchat</w:t>
            </w:r>
            <w:proofErr w:type="spellEnd"/>
            <w:r w:rsidR="00C106B6" w:rsidRPr="00C106B6">
              <w:rPr>
                <w:rFonts w:ascii="Browallia New" w:hAnsi="Browallia New" w:cs="Browallia New"/>
                <w:sz w:val="26"/>
                <w:szCs w:val="26"/>
              </w:rPr>
              <w:t xml:space="preserve"> </w:t>
            </w:r>
            <w:proofErr w:type="spellStart"/>
            <w:r w:rsidR="00C106B6" w:rsidRPr="00C106B6">
              <w:rPr>
                <w:rFonts w:ascii="Browallia New" w:hAnsi="Browallia New" w:cs="Browallia New"/>
                <w:sz w:val="26"/>
                <w:szCs w:val="26"/>
              </w:rPr>
              <w:t>Kal</w:t>
            </w:r>
            <w:r w:rsidR="00D05233">
              <w:rPr>
                <w:rFonts w:ascii="Browallia New" w:hAnsi="Browallia New" w:cs="Browallia New"/>
                <w:sz w:val="26"/>
                <w:szCs w:val="26"/>
              </w:rPr>
              <w:t>a</w:t>
            </w:r>
            <w:r w:rsidR="00C106B6" w:rsidRPr="00C106B6">
              <w:rPr>
                <w:rFonts w:ascii="Browallia New" w:hAnsi="Browallia New" w:cs="Browallia New"/>
                <w:sz w:val="26"/>
                <w:szCs w:val="26"/>
              </w:rPr>
              <w:t>suk</w:t>
            </w:r>
            <w:proofErr w:type="spellEnd"/>
            <w:r w:rsidRPr="00E3346D">
              <w:rPr>
                <w:rFonts w:ascii="Browallia New" w:hAnsi="Browallia New" w:cs="Browallia New"/>
                <w:sz w:val="26"/>
                <w:szCs w:val="26"/>
                <w:cs/>
              </w:rPr>
              <w:t xml:space="preserve"> </w:t>
            </w:r>
            <w:r w:rsidRPr="00E3346D">
              <w:rPr>
                <w:rFonts w:ascii="Browallia New" w:hAnsi="Browallia New" w:cs="Browallia New"/>
                <w:sz w:val="26"/>
                <w:szCs w:val="26"/>
              </w:rPr>
              <w:t>)</w:t>
            </w:r>
          </w:p>
        </w:tc>
      </w:tr>
      <w:tr w:rsidR="00F4265F" w:rsidRPr="00E3346D" w14:paraId="7E673FE4" w14:textId="77777777" w:rsidTr="00904B2F">
        <w:trPr>
          <w:trHeight w:val="20"/>
        </w:trPr>
        <w:tc>
          <w:tcPr>
            <w:tcW w:w="4770" w:type="dxa"/>
          </w:tcPr>
          <w:p w14:paraId="350B06C4"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c>
          <w:tcPr>
            <w:tcW w:w="4772" w:type="dxa"/>
          </w:tcPr>
          <w:p w14:paraId="030F561D" w14:textId="7D78D797" w:rsidR="00F4265F" w:rsidRPr="00E3346D" w:rsidRDefault="00F4265F" w:rsidP="008B6564">
            <w:pPr>
              <w:tabs>
                <w:tab w:val="left" w:pos="3600"/>
              </w:tabs>
              <w:spacing w:before="20" w:after="20" w:line="240" w:lineRule="auto"/>
              <w:jc w:val="center"/>
              <w:rPr>
                <w:rFonts w:ascii="Browallia New" w:hAnsi="Browallia New" w:cs="Browallia New"/>
                <w:sz w:val="26"/>
                <w:szCs w:val="26"/>
              </w:rPr>
            </w:pPr>
            <w:r w:rsidRPr="00E3346D">
              <w:rPr>
                <w:rFonts w:ascii="Browallia New" w:hAnsi="Browallia New" w:cs="Browallia New"/>
                <w:sz w:val="26"/>
                <w:szCs w:val="26"/>
              </w:rPr>
              <w:t xml:space="preserve">Certified Public Accountant (Thailand) No. </w:t>
            </w:r>
            <w:r w:rsidR="00C106B6" w:rsidRPr="00C106B6">
              <w:rPr>
                <w:rFonts w:ascii="Browallia New" w:hAnsi="Browallia New" w:cs="Browallia New"/>
                <w:sz w:val="26"/>
                <w:szCs w:val="26"/>
              </w:rPr>
              <w:t>9669</w:t>
            </w:r>
          </w:p>
        </w:tc>
      </w:tr>
      <w:tr w:rsidR="00F4265F" w:rsidRPr="00E3346D" w14:paraId="528BA3F8" w14:textId="77777777" w:rsidTr="00904B2F">
        <w:trPr>
          <w:trHeight w:val="511"/>
        </w:trPr>
        <w:tc>
          <w:tcPr>
            <w:tcW w:w="4770" w:type="dxa"/>
          </w:tcPr>
          <w:p w14:paraId="2AEE59C5" w14:textId="77777777" w:rsidR="00F4265F" w:rsidRPr="00E3346D" w:rsidRDefault="00F4265F" w:rsidP="008B6564">
            <w:pPr>
              <w:tabs>
                <w:tab w:val="left" w:pos="3600"/>
              </w:tabs>
              <w:spacing w:before="20" w:after="20" w:line="240" w:lineRule="auto"/>
              <w:rPr>
                <w:rFonts w:ascii="Browallia New" w:hAnsi="Browallia New" w:cs="Browallia New"/>
                <w:sz w:val="26"/>
                <w:szCs w:val="26"/>
                <w:cs/>
              </w:rPr>
            </w:pPr>
            <w:r w:rsidRPr="00E3346D">
              <w:rPr>
                <w:rFonts w:ascii="Browallia New" w:hAnsi="Browallia New" w:cs="Browallia New"/>
                <w:sz w:val="26"/>
                <w:szCs w:val="26"/>
                <w:cs/>
              </w:rPr>
              <w:t>Bangkok</w:t>
            </w:r>
          </w:p>
        </w:tc>
        <w:tc>
          <w:tcPr>
            <w:tcW w:w="4772" w:type="dxa"/>
          </w:tcPr>
          <w:p w14:paraId="14F693AA"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r>
      <w:tr w:rsidR="00F4265F" w:rsidRPr="00E3346D" w14:paraId="30C3CB5B" w14:textId="77777777" w:rsidTr="00904B2F">
        <w:trPr>
          <w:trHeight w:val="511"/>
        </w:trPr>
        <w:tc>
          <w:tcPr>
            <w:tcW w:w="4770" w:type="dxa"/>
          </w:tcPr>
          <w:p w14:paraId="521E384F" w14:textId="6ED70C4C" w:rsidR="00F4265F" w:rsidRPr="00E3346D" w:rsidRDefault="00F4265F" w:rsidP="008B6564">
            <w:pPr>
              <w:tabs>
                <w:tab w:val="left" w:pos="3600"/>
              </w:tabs>
              <w:spacing w:before="20" w:after="20" w:line="240" w:lineRule="auto"/>
              <w:rPr>
                <w:rFonts w:ascii="Browallia New" w:hAnsi="Browallia New" w:cs="Browallia New" w:hint="cs"/>
                <w:sz w:val="26"/>
                <w:szCs w:val="26"/>
                <w:cs/>
              </w:rPr>
            </w:pPr>
            <w:r w:rsidRPr="00757A7D">
              <w:rPr>
                <w:rFonts w:ascii="Browallia New" w:hAnsi="Browallia New" w:cs="Browallia New"/>
                <w:sz w:val="26"/>
                <w:szCs w:val="26"/>
              </w:rPr>
              <w:t>February 2</w:t>
            </w:r>
            <w:r w:rsidR="00D05233" w:rsidRPr="00757A7D">
              <w:rPr>
                <w:rFonts w:ascii="Browallia New" w:hAnsi="Browallia New" w:cs="Browallia New"/>
                <w:sz w:val="26"/>
                <w:szCs w:val="26"/>
              </w:rPr>
              <w:t>6</w:t>
            </w:r>
            <w:r w:rsidRPr="00757A7D">
              <w:rPr>
                <w:rFonts w:ascii="Browallia New" w:hAnsi="Browallia New" w:cs="Browallia New"/>
                <w:sz w:val="26"/>
                <w:szCs w:val="26"/>
              </w:rPr>
              <w:t>, 202</w:t>
            </w:r>
            <w:r w:rsidR="00A90265" w:rsidRPr="00757A7D">
              <w:rPr>
                <w:rFonts w:ascii="Browallia New" w:hAnsi="Browallia New" w:cs="Browallia New"/>
                <w:sz w:val="26"/>
                <w:szCs w:val="26"/>
              </w:rPr>
              <w:t>6</w:t>
            </w:r>
          </w:p>
        </w:tc>
        <w:tc>
          <w:tcPr>
            <w:tcW w:w="4772" w:type="dxa"/>
          </w:tcPr>
          <w:p w14:paraId="6C631905" w14:textId="77777777" w:rsidR="00F4265F" w:rsidRPr="00E3346D" w:rsidRDefault="00F4265F" w:rsidP="008B6564">
            <w:pPr>
              <w:tabs>
                <w:tab w:val="left" w:pos="3600"/>
              </w:tabs>
              <w:spacing w:before="20" w:after="20" w:line="240" w:lineRule="auto"/>
              <w:rPr>
                <w:rFonts w:ascii="Browallia New" w:hAnsi="Browallia New" w:cs="Browallia New"/>
                <w:sz w:val="26"/>
                <w:szCs w:val="26"/>
              </w:rPr>
            </w:pPr>
          </w:p>
        </w:tc>
      </w:tr>
    </w:tbl>
    <w:p w14:paraId="375DE507" w14:textId="7D96B20D" w:rsidR="008C7587" w:rsidRPr="0040433C" w:rsidRDefault="008C7587" w:rsidP="008B6564">
      <w:pPr>
        <w:spacing w:before="20" w:after="20" w:line="240" w:lineRule="auto"/>
        <w:ind w:right="-10"/>
        <w:jc w:val="thaiDistribute"/>
      </w:pPr>
    </w:p>
    <w:sectPr w:rsidR="008C7587" w:rsidRPr="0040433C" w:rsidSect="00973852">
      <w:footerReference w:type="default" r:id="rId8"/>
      <w:footerReference w:type="first" r:id="rId9"/>
      <w:pgSz w:w="11906" w:h="16838" w:code="9"/>
      <w:pgMar w:top="1665" w:right="1133" w:bottom="1309" w:left="1231" w:header="57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43D0C" w14:textId="77777777" w:rsidR="00D13988" w:rsidRDefault="00D13988" w:rsidP="009719A0">
      <w:pPr>
        <w:spacing w:after="0" w:line="240" w:lineRule="auto"/>
      </w:pPr>
      <w:r>
        <w:separator/>
      </w:r>
    </w:p>
  </w:endnote>
  <w:endnote w:type="continuationSeparator" w:id="0">
    <w:p w14:paraId="132A67F7" w14:textId="77777777" w:rsidR="00D13988" w:rsidRDefault="00D13988" w:rsidP="009719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BrowalliaUPC">
    <w:charset w:val="DE"/>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997716"/>
      <w:docPartObj>
        <w:docPartGallery w:val="Page Numbers (Bottom of Page)"/>
        <w:docPartUnique/>
      </w:docPartObj>
    </w:sdtPr>
    <w:sdtEndPr>
      <w:rPr>
        <w:rFonts w:ascii="BrowalliaUPC" w:hAnsi="BrowalliaUPC" w:cs="BrowalliaUPC" w:hint="cs"/>
        <w:noProof/>
        <w:sz w:val="26"/>
        <w:szCs w:val="26"/>
      </w:rPr>
    </w:sdtEndPr>
    <w:sdtContent>
      <w:p w14:paraId="7F5C9E59" w14:textId="63CD050E" w:rsidR="002B116D" w:rsidRPr="002B116D" w:rsidRDefault="002B116D">
        <w:pPr>
          <w:pStyle w:val="Footer"/>
          <w:jc w:val="right"/>
          <w:rPr>
            <w:rFonts w:ascii="BrowalliaUPC" w:hAnsi="BrowalliaUPC" w:cs="BrowalliaUPC"/>
            <w:sz w:val="26"/>
            <w:szCs w:val="26"/>
          </w:rPr>
        </w:pPr>
        <w:r w:rsidRPr="002B116D">
          <w:rPr>
            <w:rFonts w:ascii="BrowalliaUPC" w:hAnsi="BrowalliaUPC" w:cs="BrowalliaUPC" w:hint="cs"/>
            <w:sz w:val="26"/>
            <w:szCs w:val="26"/>
          </w:rPr>
          <w:fldChar w:fldCharType="begin"/>
        </w:r>
        <w:r w:rsidRPr="002B116D">
          <w:rPr>
            <w:rFonts w:ascii="BrowalliaUPC" w:hAnsi="BrowalliaUPC" w:cs="BrowalliaUPC" w:hint="cs"/>
            <w:sz w:val="26"/>
            <w:szCs w:val="26"/>
          </w:rPr>
          <w:instrText xml:space="preserve"> PAGE   \* MERGEFORMAT </w:instrText>
        </w:r>
        <w:r w:rsidRPr="002B116D">
          <w:rPr>
            <w:rFonts w:ascii="BrowalliaUPC" w:hAnsi="BrowalliaUPC" w:cs="BrowalliaUPC" w:hint="cs"/>
            <w:sz w:val="26"/>
            <w:szCs w:val="26"/>
          </w:rPr>
          <w:fldChar w:fldCharType="separate"/>
        </w:r>
        <w:r w:rsidRPr="002B116D">
          <w:rPr>
            <w:rFonts w:ascii="BrowalliaUPC" w:hAnsi="BrowalliaUPC" w:cs="BrowalliaUPC" w:hint="cs"/>
            <w:noProof/>
            <w:sz w:val="26"/>
            <w:szCs w:val="26"/>
          </w:rPr>
          <w:t>2</w:t>
        </w:r>
        <w:r w:rsidRPr="002B116D">
          <w:rPr>
            <w:rFonts w:ascii="BrowalliaUPC" w:hAnsi="BrowalliaUPC" w:cs="BrowalliaUPC" w:hint="cs"/>
            <w:noProof/>
            <w:sz w:val="26"/>
            <w:szCs w:val="26"/>
          </w:rPr>
          <w:fldChar w:fldCharType="end"/>
        </w:r>
      </w:p>
    </w:sdtContent>
  </w:sdt>
  <w:p w14:paraId="71F3C115" w14:textId="77777777" w:rsidR="002B116D" w:rsidRDefault="002B1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4001064"/>
      <w:docPartObj>
        <w:docPartGallery w:val="Page Numbers (Bottom of Page)"/>
        <w:docPartUnique/>
      </w:docPartObj>
    </w:sdtPr>
    <w:sdtEndPr>
      <w:rPr>
        <w:rFonts w:ascii="Browallia New" w:hAnsi="Browallia New" w:cs="Browallia New" w:hint="cs"/>
        <w:noProof/>
        <w:sz w:val="26"/>
        <w:szCs w:val="26"/>
      </w:rPr>
    </w:sdtEndPr>
    <w:sdtContent>
      <w:p w14:paraId="410A802A" w14:textId="1BEAEE9E" w:rsidR="00FF6210" w:rsidRPr="00FF6210" w:rsidRDefault="00FF6210">
        <w:pPr>
          <w:pStyle w:val="Footer"/>
          <w:jc w:val="right"/>
          <w:rPr>
            <w:rFonts w:ascii="Browallia New" w:hAnsi="Browallia New" w:cs="Browallia New" w:hint="cs"/>
            <w:sz w:val="26"/>
            <w:szCs w:val="26"/>
          </w:rPr>
        </w:pPr>
        <w:r w:rsidRPr="00FF6210">
          <w:rPr>
            <w:rFonts w:ascii="Browallia New" w:hAnsi="Browallia New" w:cs="Browallia New" w:hint="cs"/>
            <w:sz w:val="26"/>
            <w:szCs w:val="26"/>
          </w:rPr>
          <w:fldChar w:fldCharType="begin"/>
        </w:r>
        <w:r w:rsidRPr="00FF6210">
          <w:rPr>
            <w:rFonts w:ascii="Browallia New" w:hAnsi="Browallia New" w:cs="Browallia New" w:hint="cs"/>
            <w:sz w:val="26"/>
            <w:szCs w:val="26"/>
          </w:rPr>
          <w:instrText xml:space="preserve"> PAGE   \* MERGEFORMAT </w:instrText>
        </w:r>
        <w:r w:rsidRPr="00FF6210">
          <w:rPr>
            <w:rFonts w:ascii="Browallia New" w:hAnsi="Browallia New" w:cs="Browallia New" w:hint="cs"/>
            <w:sz w:val="26"/>
            <w:szCs w:val="26"/>
          </w:rPr>
          <w:fldChar w:fldCharType="separate"/>
        </w:r>
        <w:r w:rsidRPr="00FF6210">
          <w:rPr>
            <w:rFonts w:ascii="Browallia New" w:hAnsi="Browallia New" w:cs="Browallia New" w:hint="cs"/>
            <w:noProof/>
            <w:sz w:val="26"/>
            <w:szCs w:val="26"/>
          </w:rPr>
          <w:t>2</w:t>
        </w:r>
        <w:r w:rsidRPr="00FF6210">
          <w:rPr>
            <w:rFonts w:ascii="Browallia New" w:hAnsi="Browallia New" w:cs="Browallia New" w:hint="cs"/>
            <w:noProof/>
            <w:sz w:val="26"/>
            <w:szCs w:val="26"/>
          </w:rPr>
          <w:fldChar w:fldCharType="end"/>
        </w:r>
      </w:p>
    </w:sdtContent>
  </w:sdt>
  <w:p w14:paraId="39B3FF77" w14:textId="77777777" w:rsidR="00FF6210" w:rsidRDefault="00FF6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A520" w14:textId="77777777" w:rsidR="00D13988" w:rsidRDefault="00D13988" w:rsidP="009719A0">
      <w:pPr>
        <w:spacing w:after="0" w:line="240" w:lineRule="auto"/>
      </w:pPr>
      <w:r>
        <w:separator/>
      </w:r>
    </w:p>
  </w:footnote>
  <w:footnote w:type="continuationSeparator" w:id="0">
    <w:p w14:paraId="56827F15" w14:textId="77777777" w:rsidR="00D13988" w:rsidRDefault="00D13988" w:rsidP="009719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717E"/>
    <w:multiLevelType w:val="hybridMultilevel"/>
    <w:tmpl w:val="322055D4"/>
    <w:lvl w:ilvl="0" w:tplc="DDF6A46C">
      <w:numFmt w:val="bullet"/>
      <w:lvlText w:val="-"/>
      <w:lvlJc w:val="left"/>
      <w:pPr>
        <w:ind w:left="720" w:hanging="360"/>
      </w:pPr>
      <w:rPr>
        <w:rFonts w:ascii="Angsana New" w:eastAsia="Times New Roman" w:hAnsi="Angsana New" w:cs="Angsana New" w:hint="default"/>
        <w:sz w:val="16"/>
        <w:szCs w:val="1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A541E"/>
    <w:multiLevelType w:val="hybridMultilevel"/>
    <w:tmpl w:val="938C0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CE4C92"/>
    <w:multiLevelType w:val="hybridMultilevel"/>
    <w:tmpl w:val="29FE7168"/>
    <w:lvl w:ilvl="0" w:tplc="57364B90">
      <w:start w:val="2"/>
      <w:numFmt w:val="bullet"/>
      <w:lvlText w:val="-"/>
      <w:lvlJc w:val="left"/>
      <w:pPr>
        <w:ind w:left="720" w:hanging="360"/>
      </w:pPr>
      <w:rPr>
        <w:rFonts w:ascii="Browallia New" w:eastAsia="Times New Roman" w:hAnsi="Browallia New" w:cs="Browallia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0C3032"/>
    <w:multiLevelType w:val="hybridMultilevel"/>
    <w:tmpl w:val="CB726E84"/>
    <w:lvl w:ilvl="0" w:tplc="215C1924">
      <w:numFmt w:val="bullet"/>
      <w:lvlText w:val="-"/>
      <w:lvlJc w:val="left"/>
      <w:pPr>
        <w:ind w:left="840" w:hanging="360"/>
      </w:pPr>
      <w:rPr>
        <w:rFonts w:ascii="Angsana New" w:eastAsia="Times New Roman" w:hAnsi="Angsana New" w:cs="Angsana New"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0C123763"/>
    <w:multiLevelType w:val="hybridMultilevel"/>
    <w:tmpl w:val="AAE20D80"/>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27205"/>
    <w:multiLevelType w:val="hybridMultilevel"/>
    <w:tmpl w:val="174ACFFE"/>
    <w:lvl w:ilvl="0" w:tplc="215C1924">
      <w:numFmt w:val="bullet"/>
      <w:lvlText w:val="-"/>
      <w:lvlJc w:val="left"/>
      <w:pPr>
        <w:ind w:left="862" w:hanging="360"/>
      </w:pPr>
      <w:rPr>
        <w:rFonts w:ascii="Angsana New" w:eastAsia="Times New Roman" w:hAnsi="Angsana New" w:cs="Angsana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0FFC73C2"/>
    <w:multiLevelType w:val="hybridMultilevel"/>
    <w:tmpl w:val="35C2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42013"/>
    <w:multiLevelType w:val="hybridMultilevel"/>
    <w:tmpl w:val="C518C436"/>
    <w:lvl w:ilvl="0" w:tplc="FD345AB8">
      <w:numFmt w:val="bullet"/>
      <w:lvlText w:val="-"/>
      <w:lvlJc w:val="left"/>
      <w:pPr>
        <w:ind w:left="786" w:hanging="360"/>
      </w:pPr>
      <w:rPr>
        <w:rFonts w:ascii="BrowalliaUPC" w:eastAsiaTheme="minorHAnsi" w:hAnsi="BrowalliaUPC" w:cs="BrowalliaUPC"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18D43CDA"/>
    <w:multiLevelType w:val="hybridMultilevel"/>
    <w:tmpl w:val="86E0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51803"/>
    <w:multiLevelType w:val="hybridMultilevel"/>
    <w:tmpl w:val="B4E43726"/>
    <w:lvl w:ilvl="0" w:tplc="6024E09E">
      <w:start w:val="27"/>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EE0E89"/>
    <w:multiLevelType w:val="hybridMultilevel"/>
    <w:tmpl w:val="FFFFFFFF"/>
    <w:lvl w:ilvl="0" w:tplc="8AE01FD4">
      <w:numFmt w:val="bullet"/>
      <w:lvlText w:val="-"/>
      <w:lvlJc w:val="left"/>
      <w:pPr>
        <w:ind w:left="1069" w:hanging="360"/>
      </w:pPr>
      <w:rPr>
        <w:rFonts w:ascii="Angsana New" w:eastAsia="Times New Roman" w:hAnsi="Angsana New"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2B3C6AE4"/>
    <w:multiLevelType w:val="hybridMultilevel"/>
    <w:tmpl w:val="F8D8195C"/>
    <w:lvl w:ilvl="0" w:tplc="57364B90">
      <w:start w:val="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5B2A59"/>
    <w:multiLevelType w:val="hybridMultilevel"/>
    <w:tmpl w:val="C9A42582"/>
    <w:lvl w:ilvl="0" w:tplc="215C192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5D04C6"/>
    <w:multiLevelType w:val="hybridMultilevel"/>
    <w:tmpl w:val="7076D62A"/>
    <w:lvl w:ilvl="0" w:tplc="B60EB136">
      <w:numFmt w:val="bullet"/>
      <w:lvlText w:val="-"/>
      <w:lvlJc w:val="left"/>
      <w:pPr>
        <w:ind w:left="1080" w:hanging="360"/>
      </w:pPr>
      <w:rPr>
        <w:rFonts w:ascii="BrowalliaUPC" w:eastAsia="Times New Roman" w:hAnsi="BrowalliaUPC" w:cs="BrowalliaUPC" w:hint="cs"/>
        <w:b w:val="0"/>
        <w:bCs/>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8B2C46"/>
    <w:multiLevelType w:val="hybridMultilevel"/>
    <w:tmpl w:val="8EB6491A"/>
    <w:lvl w:ilvl="0" w:tplc="57F0119A">
      <w:start w:val="1"/>
      <w:numFmt w:val="bullet"/>
      <w:lvlText w:val="-"/>
      <w:lvlJc w:val="left"/>
      <w:pPr>
        <w:ind w:left="720" w:hanging="360"/>
      </w:pPr>
      <w:rPr>
        <w:rFonts w:ascii="BrowalliaUPC" w:eastAsiaTheme="minorHAnsi" w:hAnsi="BrowalliaUPC" w:cs="Browall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40367C"/>
    <w:multiLevelType w:val="hybridMultilevel"/>
    <w:tmpl w:val="E69206F2"/>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B7E40E5"/>
    <w:multiLevelType w:val="hybridMultilevel"/>
    <w:tmpl w:val="C55ABA0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5F9E68F0"/>
    <w:multiLevelType w:val="multilevel"/>
    <w:tmpl w:val="CADABAA2"/>
    <w:styleLink w:val="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8" w15:restartNumberingAfterBreak="0">
    <w:nsid w:val="68F01734"/>
    <w:multiLevelType w:val="hybridMultilevel"/>
    <w:tmpl w:val="B9C8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7630E"/>
    <w:multiLevelType w:val="hybridMultilevel"/>
    <w:tmpl w:val="05E69828"/>
    <w:lvl w:ilvl="0" w:tplc="0E0649EA">
      <w:start w:val="1"/>
      <w:numFmt w:val="bullet"/>
      <w:lvlText w:val=""/>
      <w:lvlJc w:val="left"/>
      <w:pPr>
        <w:ind w:left="1429" w:hanging="465"/>
      </w:pPr>
      <w:rPr>
        <w:rFonts w:ascii="Symbol" w:hAnsi="Symbol" w:hint="default"/>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6E3705C8"/>
    <w:multiLevelType w:val="hybridMultilevel"/>
    <w:tmpl w:val="7CB011D4"/>
    <w:lvl w:ilvl="0" w:tplc="34701426">
      <w:start w:val="42"/>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F7AEB"/>
    <w:multiLevelType w:val="hybridMultilevel"/>
    <w:tmpl w:val="DBBC4264"/>
    <w:lvl w:ilvl="0" w:tplc="FE64D270">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843F93"/>
    <w:multiLevelType w:val="hybridMultilevel"/>
    <w:tmpl w:val="65C834B8"/>
    <w:lvl w:ilvl="0" w:tplc="0E0649EA">
      <w:start w:val="1"/>
      <w:numFmt w:val="bullet"/>
      <w:lvlText w:val=""/>
      <w:lvlJc w:val="left"/>
      <w:pPr>
        <w:ind w:left="1571" w:hanging="465"/>
      </w:pPr>
      <w:rPr>
        <w:rFonts w:ascii="Symbol" w:hAnsi="Symbol" w:hint="default"/>
        <w:sz w:val="20"/>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15"/>
  </w:num>
  <w:num w:numId="2">
    <w:abstractNumId w:val="3"/>
  </w:num>
  <w:num w:numId="3">
    <w:abstractNumId w:val="13"/>
  </w:num>
  <w:num w:numId="4">
    <w:abstractNumId w:val="20"/>
  </w:num>
  <w:num w:numId="5">
    <w:abstractNumId w:val="7"/>
  </w:num>
  <w:num w:numId="6">
    <w:abstractNumId w:val="10"/>
  </w:num>
  <w:num w:numId="7">
    <w:abstractNumId w:val="6"/>
  </w:num>
  <w:num w:numId="8">
    <w:abstractNumId w:val="14"/>
  </w:num>
  <w:num w:numId="9">
    <w:abstractNumId w:val="12"/>
  </w:num>
  <w:num w:numId="10">
    <w:abstractNumId w:val="4"/>
  </w:num>
  <w:num w:numId="11">
    <w:abstractNumId w:val="2"/>
  </w:num>
  <w:num w:numId="12">
    <w:abstractNumId w:val="11"/>
  </w:num>
  <w:num w:numId="13">
    <w:abstractNumId w:val="16"/>
  </w:num>
  <w:num w:numId="14">
    <w:abstractNumId w:val="19"/>
  </w:num>
  <w:num w:numId="15">
    <w:abstractNumId w:val="17"/>
  </w:num>
  <w:num w:numId="16">
    <w:abstractNumId w:val="22"/>
  </w:num>
  <w:num w:numId="17">
    <w:abstractNumId w:val="5"/>
  </w:num>
  <w:num w:numId="18">
    <w:abstractNumId w:val="8"/>
  </w:num>
  <w:num w:numId="19">
    <w:abstractNumId w:val="1"/>
  </w:num>
  <w:num w:numId="20">
    <w:abstractNumId w:val="18"/>
  </w:num>
  <w:num w:numId="21">
    <w:abstractNumId w:val="9"/>
  </w:num>
  <w:num w:numId="22">
    <w:abstractNumId w:val="0"/>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9A0"/>
    <w:rsid w:val="00020535"/>
    <w:rsid w:val="0004177A"/>
    <w:rsid w:val="000422DB"/>
    <w:rsid w:val="0004344A"/>
    <w:rsid w:val="000443D4"/>
    <w:rsid w:val="0004475D"/>
    <w:rsid w:val="0005015A"/>
    <w:rsid w:val="00052710"/>
    <w:rsid w:val="00065A71"/>
    <w:rsid w:val="00066B02"/>
    <w:rsid w:val="00070644"/>
    <w:rsid w:val="00076F2A"/>
    <w:rsid w:val="000933BD"/>
    <w:rsid w:val="00093DCD"/>
    <w:rsid w:val="00095CF9"/>
    <w:rsid w:val="0009784B"/>
    <w:rsid w:val="000B58E6"/>
    <w:rsid w:val="000D5B13"/>
    <w:rsid w:val="000D73E7"/>
    <w:rsid w:val="000E3DF3"/>
    <w:rsid w:val="000F4797"/>
    <w:rsid w:val="000F7790"/>
    <w:rsid w:val="0010121A"/>
    <w:rsid w:val="00103540"/>
    <w:rsid w:val="00106191"/>
    <w:rsid w:val="00111442"/>
    <w:rsid w:val="00111A6E"/>
    <w:rsid w:val="00113EFA"/>
    <w:rsid w:val="0013519F"/>
    <w:rsid w:val="00140BE8"/>
    <w:rsid w:val="001520D7"/>
    <w:rsid w:val="001530DD"/>
    <w:rsid w:val="001531E5"/>
    <w:rsid w:val="00157181"/>
    <w:rsid w:val="0018427D"/>
    <w:rsid w:val="00184B8D"/>
    <w:rsid w:val="0018704A"/>
    <w:rsid w:val="00193C46"/>
    <w:rsid w:val="00197A6C"/>
    <w:rsid w:val="001B3BE1"/>
    <w:rsid w:val="001B7004"/>
    <w:rsid w:val="001C268D"/>
    <w:rsid w:val="001D7341"/>
    <w:rsid w:val="001E3D7B"/>
    <w:rsid w:val="001E4E91"/>
    <w:rsid w:val="001E7AA0"/>
    <w:rsid w:val="001F41D0"/>
    <w:rsid w:val="001F70FE"/>
    <w:rsid w:val="00200397"/>
    <w:rsid w:val="00232B7C"/>
    <w:rsid w:val="0023447F"/>
    <w:rsid w:val="00241649"/>
    <w:rsid w:val="0024535B"/>
    <w:rsid w:val="002465FB"/>
    <w:rsid w:val="002877EF"/>
    <w:rsid w:val="002A05CD"/>
    <w:rsid w:val="002A5486"/>
    <w:rsid w:val="002A7117"/>
    <w:rsid w:val="002B116D"/>
    <w:rsid w:val="002B22A1"/>
    <w:rsid w:val="002B29AC"/>
    <w:rsid w:val="002B4168"/>
    <w:rsid w:val="002C03B3"/>
    <w:rsid w:val="002C1076"/>
    <w:rsid w:val="002C2367"/>
    <w:rsid w:val="002C3312"/>
    <w:rsid w:val="002C4AA1"/>
    <w:rsid w:val="002C5104"/>
    <w:rsid w:val="002E03AC"/>
    <w:rsid w:val="002E3823"/>
    <w:rsid w:val="00300B0A"/>
    <w:rsid w:val="00301188"/>
    <w:rsid w:val="003036D6"/>
    <w:rsid w:val="00312F82"/>
    <w:rsid w:val="00330FA3"/>
    <w:rsid w:val="00331162"/>
    <w:rsid w:val="00354E84"/>
    <w:rsid w:val="00360E1D"/>
    <w:rsid w:val="00362A2D"/>
    <w:rsid w:val="00364131"/>
    <w:rsid w:val="00367312"/>
    <w:rsid w:val="00377A1F"/>
    <w:rsid w:val="00392E65"/>
    <w:rsid w:val="00393038"/>
    <w:rsid w:val="003948FB"/>
    <w:rsid w:val="003B6571"/>
    <w:rsid w:val="003C1B36"/>
    <w:rsid w:val="003C69CB"/>
    <w:rsid w:val="003D2954"/>
    <w:rsid w:val="003D5148"/>
    <w:rsid w:val="003E335E"/>
    <w:rsid w:val="003E4EA2"/>
    <w:rsid w:val="003F1701"/>
    <w:rsid w:val="003F5695"/>
    <w:rsid w:val="0040433C"/>
    <w:rsid w:val="004130FE"/>
    <w:rsid w:val="0042094E"/>
    <w:rsid w:val="00420A90"/>
    <w:rsid w:val="004263E8"/>
    <w:rsid w:val="00434D8A"/>
    <w:rsid w:val="00435302"/>
    <w:rsid w:val="004354A6"/>
    <w:rsid w:val="00450499"/>
    <w:rsid w:val="00453603"/>
    <w:rsid w:val="00462BF6"/>
    <w:rsid w:val="004B4282"/>
    <w:rsid w:val="004C5CCB"/>
    <w:rsid w:val="004C6F58"/>
    <w:rsid w:val="004D1DE6"/>
    <w:rsid w:val="004D2748"/>
    <w:rsid w:val="004E27BD"/>
    <w:rsid w:val="004E6C7C"/>
    <w:rsid w:val="00501233"/>
    <w:rsid w:val="00505FF8"/>
    <w:rsid w:val="005105E6"/>
    <w:rsid w:val="00510BFC"/>
    <w:rsid w:val="0051568B"/>
    <w:rsid w:val="00524971"/>
    <w:rsid w:val="00525FB7"/>
    <w:rsid w:val="005333A1"/>
    <w:rsid w:val="00533668"/>
    <w:rsid w:val="005424D5"/>
    <w:rsid w:val="00550276"/>
    <w:rsid w:val="005524CC"/>
    <w:rsid w:val="00563BA2"/>
    <w:rsid w:val="00566A28"/>
    <w:rsid w:val="00573215"/>
    <w:rsid w:val="00585D49"/>
    <w:rsid w:val="005A2CBC"/>
    <w:rsid w:val="005A4635"/>
    <w:rsid w:val="005A6F1B"/>
    <w:rsid w:val="005B7C99"/>
    <w:rsid w:val="005C73AD"/>
    <w:rsid w:val="005D1D8E"/>
    <w:rsid w:val="005F17B1"/>
    <w:rsid w:val="005F26F1"/>
    <w:rsid w:val="005F4C9D"/>
    <w:rsid w:val="005F55F1"/>
    <w:rsid w:val="00602A33"/>
    <w:rsid w:val="00612E0F"/>
    <w:rsid w:val="006139D3"/>
    <w:rsid w:val="006234CB"/>
    <w:rsid w:val="00624471"/>
    <w:rsid w:val="00627D33"/>
    <w:rsid w:val="006663E9"/>
    <w:rsid w:val="00671962"/>
    <w:rsid w:val="00682E94"/>
    <w:rsid w:val="00686F30"/>
    <w:rsid w:val="006879A0"/>
    <w:rsid w:val="00690E20"/>
    <w:rsid w:val="00692B0A"/>
    <w:rsid w:val="006C2049"/>
    <w:rsid w:val="006C5DCF"/>
    <w:rsid w:val="006C68DF"/>
    <w:rsid w:val="006D0D5E"/>
    <w:rsid w:val="006E3151"/>
    <w:rsid w:val="006F3BB9"/>
    <w:rsid w:val="006F5C69"/>
    <w:rsid w:val="00715D97"/>
    <w:rsid w:val="007200B5"/>
    <w:rsid w:val="00720937"/>
    <w:rsid w:val="0072192C"/>
    <w:rsid w:val="007222D1"/>
    <w:rsid w:val="0073146C"/>
    <w:rsid w:val="00741BB8"/>
    <w:rsid w:val="00747ED7"/>
    <w:rsid w:val="00752C6B"/>
    <w:rsid w:val="00757A7D"/>
    <w:rsid w:val="007602BE"/>
    <w:rsid w:val="00767CA5"/>
    <w:rsid w:val="007812F9"/>
    <w:rsid w:val="00785CEE"/>
    <w:rsid w:val="00796043"/>
    <w:rsid w:val="0079743F"/>
    <w:rsid w:val="007A25A8"/>
    <w:rsid w:val="007A34D1"/>
    <w:rsid w:val="007A7DFB"/>
    <w:rsid w:val="007B0953"/>
    <w:rsid w:val="007C5783"/>
    <w:rsid w:val="007D02EC"/>
    <w:rsid w:val="007D684B"/>
    <w:rsid w:val="00800BCA"/>
    <w:rsid w:val="008210FB"/>
    <w:rsid w:val="00825E89"/>
    <w:rsid w:val="008262D4"/>
    <w:rsid w:val="0082649B"/>
    <w:rsid w:val="008320BD"/>
    <w:rsid w:val="008425BD"/>
    <w:rsid w:val="0084690F"/>
    <w:rsid w:val="0086205A"/>
    <w:rsid w:val="00871E63"/>
    <w:rsid w:val="00891332"/>
    <w:rsid w:val="008A3689"/>
    <w:rsid w:val="008A7809"/>
    <w:rsid w:val="008B6564"/>
    <w:rsid w:val="008C7587"/>
    <w:rsid w:val="008D5E48"/>
    <w:rsid w:val="008E21F4"/>
    <w:rsid w:val="008E259F"/>
    <w:rsid w:val="008F1BE2"/>
    <w:rsid w:val="00904B2F"/>
    <w:rsid w:val="0091125F"/>
    <w:rsid w:val="009237BF"/>
    <w:rsid w:val="00925CB0"/>
    <w:rsid w:val="00933797"/>
    <w:rsid w:val="009431BE"/>
    <w:rsid w:val="00947769"/>
    <w:rsid w:val="00954210"/>
    <w:rsid w:val="00954B84"/>
    <w:rsid w:val="00957A91"/>
    <w:rsid w:val="009719A0"/>
    <w:rsid w:val="00973852"/>
    <w:rsid w:val="00981428"/>
    <w:rsid w:val="009B3173"/>
    <w:rsid w:val="009C0F20"/>
    <w:rsid w:val="009D301E"/>
    <w:rsid w:val="009E6791"/>
    <w:rsid w:val="009F008F"/>
    <w:rsid w:val="00A0246C"/>
    <w:rsid w:val="00A06621"/>
    <w:rsid w:val="00A10875"/>
    <w:rsid w:val="00A1643F"/>
    <w:rsid w:val="00A211B4"/>
    <w:rsid w:val="00A233B1"/>
    <w:rsid w:val="00A25D77"/>
    <w:rsid w:val="00A26185"/>
    <w:rsid w:val="00A339C4"/>
    <w:rsid w:val="00A51BF3"/>
    <w:rsid w:val="00A53747"/>
    <w:rsid w:val="00A575F4"/>
    <w:rsid w:val="00A61A27"/>
    <w:rsid w:val="00A65508"/>
    <w:rsid w:val="00A719F4"/>
    <w:rsid w:val="00A80FEE"/>
    <w:rsid w:val="00A87B56"/>
    <w:rsid w:val="00A90265"/>
    <w:rsid w:val="00A92D84"/>
    <w:rsid w:val="00A951BB"/>
    <w:rsid w:val="00A960AB"/>
    <w:rsid w:val="00AA5547"/>
    <w:rsid w:val="00AB3596"/>
    <w:rsid w:val="00AB526A"/>
    <w:rsid w:val="00AC33DC"/>
    <w:rsid w:val="00AE63B8"/>
    <w:rsid w:val="00AF45B6"/>
    <w:rsid w:val="00B0546E"/>
    <w:rsid w:val="00B1061A"/>
    <w:rsid w:val="00B113B5"/>
    <w:rsid w:val="00B1361F"/>
    <w:rsid w:val="00B17A79"/>
    <w:rsid w:val="00B303A5"/>
    <w:rsid w:val="00B35D24"/>
    <w:rsid w:val="00B36E16"/>
    <w:rsid w:val="00B450A7"/>
    <w:rsid w:val="00B56F52"/>
    <w:rsid w:val="00B57A98"/>
    <w:rsid w:val="00B9611E"/>
    <w:rsid w:val="00BA5C75"/>
    <w:rsid w:val="00BB0E51"/>
    <w:rsid w:val="00BB1279"/>
    <w:rsid w:val="00BB1B62"/>
    <w:rsid w:val="00BC19A6"/>
    <w:rsid w:val="00BE23E0"/>
    <w:rsid w:val="00BF2CBF"/>
    <w:rsid w:val="00C02081"/>
    <w:rsid w:val="00C05FCD"/>
    <w:rsid w:val="00C106B6"/>
    <w:rsid w:val="00C21D11"/>
    <w:rsid w:val="00C34ED8"/>
    <w:rsid w:val="00C80685"/>
    <w:rsid w:val="00C830D1"/>
    <w:rsid w:val="00C96408"/>
    <w:rsid w:val="00C97DB4"/>
    <w:rsid w:val="00CA0212"/>
    <w:rsid w:val="00CA218F"/>
    <w:rsid w:val="00CA3CDF"/>
    <w:rsid w:val="00CB254A"/>
    <w:rsid w:val="00CB770A"/>
    <w:rsid w:val="00CC464F"/>
    <w:rsid w:val="00CD0215"/>
    <w:rsid w:val="00CD3EA7"/>
    <w:rsid w:val="00CE08E1"/>
    <w:rsid w:val="00CE14AB"/>
    <w:rsid w:val="00CE5FB1"/>
    <w:rsid w:val="00CE68C7"/>
    <w:rsid w:val="00D04674"/>
    <w:rsid w:val="00D05233"/>
    <w:rsid w:val="00D070CD"/>
    <w:rsid w:val="00D107E6"/>
    <w:rsid w:val="00D131D2"/>
    <w:rsid w:val="00D13988"/>
    <w:rsid w:val="00D21C76"/>
    <w:rsid w:val="00D258EC"/>
    <w:rsid w:val="00D33D20"/>
    <w:rsid w:val="00D50B9B"/>
    <w:rsid w:val="00D578A3"/>
    <w:rsid w:val="00D8375E"/>
    <w:rsid w:val="00D97FBB"/>
    <w:rsid w:val="00DB1100"/>
    <w:rsid w:val="00DB70AA"/>
    <w:rsid w:val="00DC7477"/>
    <w:rsid w:val="00DE07D2"/>
    <w:rsid w:val="00DE3D61"/>
    <w:rsid w:val="00DF5DE6"/>
    <w:rsid w:val="00E00B5C"/>
    <w:rsid w:val="00E037CA"/>
    <w:rsid w:val="00E121F2"/>
    <w:rsid w:val="00E136C0"/>
    <w:rsid w:val="00E1434D"/>
    <w:rsid w:val="00E14C75"/>
    <w:rsid w:val="00E164B9"/>
    <w:rsid w:val="00E25728"/>
    <w:rsid w:val="00E36A0B"/>
    <w:rsid w:val="00E43298"/>
    <w:rsid w:val="00E44F0F"/>
    <w:rsid w:val="00E46A27"/>
    <w:rsid w:val="00E651F0"/>
    <w:rsid w:val="00E74AE7"/>
    <w:rsid w:val="00E822EE"/>
    <w:rsid w:val="00E85B46"/>
    <w:rsid w:val="00E9602F"/>
    <w:rsid w:val="00EB66D6"/>
    <w:rsid w:val="00EC4294"/>
    <w:rsid w:val="00EC5E99"/>
    <w:rsid w:val="00EE0609"/>
    <w:rsid w:val="00EE4732"/>
    <w:rsid w:val="00F14EA7"/>
    <w:rsid w:val="00F16E3F"/>
    <w:rsid w:val="00F273DF"/>
    <w:rsid w:val="00F4265F"/>
    <w:rsid w:val="00F43255"/>
    <w:rsid w:val="00F6111A"/>
    <w:rsid w:val="00F70721"/>
    <w:rsid w:val="00F77345"/>
    <w:rsid w:val="00F81FDA"/>
    <w:rsid w:val="00F90FAE"/>
    <w:rsid w:val="00FA175F"/>
    <w:rsid w:val="00FB513F"/>
    <w:rsid w:val="00FB7317"/>
    <w:rsid w:val="00FC3C30"/>
    <w:rsid w:val="00FE24E6"/>
    <w:rsid w:val="00FF389F"/>
    <w:rsid w:val="00FF62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1D1F6"/>
  <w15:chartTrackingRefBased/>
  <w15:docId w15:val="{334830ED-7A6A-4D09-B07B-B75ADBD7B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19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719A0"/>
  </w:style>
  <w:style w:type="paragraph" w:styleId="Footer">
    <w:name w:val="footer"/>
    <w:basedOn w:val="Normal"/>
    <w:link w:val="FooterChar"/>
    <w:uiPriority w:val="99"/>
    <w:unhideWhenUsed/>
    <w:rsid w:val="009719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719A0"/>
  </w:style>
  <w:style w:type="paragraph" w:styleId="BlockText">
    <w:name w:val="Block Text"/>
    <w:basedOn w:val="Normal"/>
    <w:rsid w:val="00450499"/>
    <w:pPr>
      <w:spacing w:after="0" w:line="240" w:lineRule="auto"/>
      <w:ind w:left="7470" w:right="-784" w:hanging="6750"/>
    </w:pPr>
    <w:rPr>
      <w:rFonts w:ascii="Cordia New" w:eastAsia="Cordia New" w:hAnsi="Cordia New" w:cs="Angsana New"/>
      <w:sz w:val="32"/>
      <w:szCs w:val="32"/>
      <w:lang w:eastAsia="zh-CN"/>
    </w:rPr>
  </w:style>
  <w:style w:type="table" w:styleId="TableGrid">
    <w:name w:val="Table Grid"/>
    <w:basedOn w:val="TableNormal"/>
    <w:uiPriority w:val="39"/>
    <w:rsid w:val="0086205A"/>
    <w:pPr>
      <w:spacing w:after="0" w:line="240" w:lineRule="auto"/>
    </w:pPr>
    <w:rPr>
      <w:sz w:val="24"/>
      <w:szCs w:val="3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E27BD"/>
    <w:pPr>
      <w:suppressAutoHyphens/>
      <w:overflowPunct w:val="0"/>
      <w:autoSpaceDE w:val="0"/>
      <w:autoSpaceDN w:val="0"/>
      <w:spacing w:after="0" w:line="240" w:lineRule="auto"/>
      <w:ind w:left="720"/>
      <w:contextualSpacing/>
      <w:textAlignment w:val="baseline"/>
    </w:pPr>
    <w:rPr>
      <w:rFonts w:ascii="Angsana New" w:eastAsia="Times New Roman" w:hAnsi="Angsana New" w:cs="Angsana New"/>
      <w:lang w:val="en-GB" w:eastAsia="en-GB"/>
    </w:rPr>
  </w:style>
  <w:style w:type="paragraph" w:styleId="BodyText2">
    <w:name w:val="Body Text 2"/>
    <w:basedOn w:val="Normal"/>
    <w:link w:val="BodyText2Char"/>
    <w:uiPriority w:val="99"/>
    <w:semiHidden/>
    <w:rsid w:val="00747ED7"/>
    <w:pPr>
      <w:spacing w:after="0" w:line="240" w:lineRule="auto"/>
      <w:ind w:firstLine="709"/>
      <w:jc w:val="thaiDistribute"/>
    </w:pPr>
    <w:rPr>
      <w:rFonts w:ascii="Times New Roman" w:eastAsia="Times New Roman" w:hAnsi="Times New Roman" w:cs="Angsana New"/>
      <w:sz w:val="20"/>
      <w:szCs w:val="20"/>
      <w:lang w:val="en-GB"/>
    </w:rPr>
  </w:style>
  <w:style w:type="character" w:customStyle="1" w:styleId="BodyText2Char">
    <w:name w:val="Body Text 2 Char"/>
    <w:basedOn w:val="DefaultParagraphFont"/>
    <w:link w:val="BodyText2"/>
    <w:uiPriority w:val="99"/>
    <w:semiHidden/>
    <w:rsid w:val="00747ED7"/>
    <w:rPr>
      <w:rFonts w:ascii="Times New Roman" w:eastAsia="Times New Roman" w:hAnsi="Times New Roman" w:cs="Angsana New"/>
      <w:sz w:val="20"/>
      <w:szCs w:val="20"/>
      <w:lang w:val="en-GB"/>
    </w:rPr>
  </w:style>
  <w:style w:type="numbering" w:customStyle="1" w:styleId="1">
    <w:name w:val="รายการปัจจุบัน1"/>
    <w:uiPriority w:val="99"/>
    <w:rsid w:val="00076F2A"/>
    <w:pPr>
      <w:numPr>
        <w:numId w:val="15"/>
      </w:numPr>
    </w:pPr>
  </w:style>
  <w:style w:type="paragraph" w:customStyle="1" w:styleId="Default">
    <w:name w:val="Default"/>
    <w:rsid w:val="006C5DCF"/>
    <w:pPr>
      <w:autoSpaceDE w:val="0"/>
      <w:autoSpaceDN w:val="0"/>
      <w:adjustRightInd w:val="0"/>
      <w:spacing w:after="0" w:line="240" w:lineRule="auto"/>
    </w:pPr>
    <w:rPr>
      <w:rFonts w:ascii="Arial" w:hAnsi="Arial" w:cs="Arial"/>
      <w:color w:val="000000"/>
      <w:sz w:val="24"/>
      <w:szCs w:val="24"/>
      <w:lang w:val="en-GB"/>
    </w:rPr>
  </w:style>
  <w:style w:type="paragraph" w:customStyle="1" w:styleId="a">
    <w:name w:val="เนื้อเรื่อง"/>
    <w:basedOn w:val="Normal"/>
    <w:rsid w:val="00C97DB4"/>
    <w:pPr>
      <w:spacing w:after="0" w:line="240" w:lineRule="auto"/>
      <w:ind w:right="386"/>
    </w:pPr>
    <w:rPr>
      <w:rFonts w:ascii="Times New Roman" w:eastAsia="Times New Roman" w:hAnsi="Times New Roman"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97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D32A5-1ABE-4377-A676-845EB6863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2277</Words>
  <Characters>12979</Characters>
  <Application>Microsoft Office Word</Application>
  <DocSecurity>0</DocSecurity>
  <Lines>108</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Natachai Jampakaew</dc:creator>
  <cp:keywords/>
  <dc:description/>
  <cp:lastModifiedBy>Thinkpad</cp:lastModifiedBy>
  <cp:revision>2</cp:revision>
  <cp:lastPrinted>2026-02-26T11:19:00Z</cp:lastPrinted>
  <dcterms:created xsi:type="dcterms:W3CDTF">2026-02-26T14:58:00Z</dcterms:created>
  <dcterms:modified xsi:type="dcterms:W3CDTF">2026-02-26T14:58:00Z</dcterms:modified>
</cp:coreProperties>
</file>