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2B468" w14:textId="77777777" w:rsidR="00C33094" w:rsidRPr="00CC03F4" w:rsidRDefault="00DC36FE" w:rsidP="00660DCB">
      <w:pPr>
        <w:pStyle w:val="BodyText"/>
        <w:spacing w:after="120"/>
        <w:ind w:left="1890" w:hanging="1890"/>
        <w:jc w:val="center"/>
        <w:rPr>
          <w:rFonts w:hAnsi="Times New Roman" w:cs="Times New Roman"/>
          <w:b/>
          <w:bCs/>
          <w:sz w:val="20"/>
          <w:szCs w:val="20"/>
        </w:rPr>
      </w:pPr>
      <w:proofErr w:type="gramStart"/>
      <w:r w:rsidRPr="00CC03F4">
        <w:rPr>
          <w:rFonts w:hAnsi="Times New Roman" w:cs="Times New Roman"/>
          <w:b/>
          <w:bCs/>
          <w:sz w:val="20"/>
          <w:szCs w:val="20"/>
        </w:rPr>
        <w:t>REPORT</w:t>
      </w:r>
      <w:r w:rsidR="00FE32BD" w:rsidRPr="00CC03F4">
        <w:rPr>
          <w:rFonts w:hAnsi="Times New Roman" w:cs="Times New Roman"/>
          <w:b/>
          <w:bCs/>
          <w:sz w:val="20"/>
          <w:szCs w:val="20"/>
        </w:rPr>
        <w:t xml:space="preserve"> </w:t>
      </w:r>
      <w:r w:rsidRPr="00CC03F4">
        <w:rPr>
          <w:rFonts w:hAnsi="Times New Roman" w:cs="Times New Roman"/>
          <w:b/>
          <w:bCs/>
          <w:sz w:val="20"/>
          <w:szCs w:val="20"/>
        </w:rPr>
        <w:t xml:space="preserve"> OF</w:t>
      </w:r>
      <w:proofErr w:type="gramEnd"/>
      <w:r w:rsidR="00FE32BD" w:rsidRPr="00CC03F4">
        <w:rPr>
          <w:rFonts w:hAnsi="Times New Roman" w:cs="Times New Roman"/>
          <w:b/>
          <w:bCs/>
          <w:sz w:val="20"/>
          <w:szCs w:val="20"/>
        </w:rPr>
        <w:t xml:space="preserve"> </w:t>
      </w:r>
      <w:r w:rsidRPr="00CC03F4">
        <w:rPr>
          <w:rFonts w:hAnsi="Times New Roman" w:cs="Times New Roman"/>
          <w:b/>
          <w:bCs/>
          <w:sz w:val="20"/>
          <w:szCs w:val="20"/>
        </w:rPr>
        <w:t xml:space="preserve"> </w:t>
      </w:r>
      <w:proofErr w:type="gramStart"/>
      <w:r w:rsidRPr="00CC03F4">
        <w:rPr>
          <w:rFonts w:hAnsi="Times New Roman" w:cs="Times New Roman"/>
          <w:b/>
          <w:bCs/>
          <w:sz w:val="20"/>
          <w:szCs w:val="20"/>
        </w:rPr>
        <w:t>THE</w:t>
      </w:r>
      <w:r w:rsidR="00FE32BD" w:rsidRPr="00CC03F4">
        <w:rPr>
          <w:rFonts w:hAnsi="Times New Roman" w:cs="Times New Roman"/>
          <w:b/>
          <w:bCs/>
          <w:sz w:val="20"/>
          <w:szCs w:val="20"/>
        </w:rPr>
        <w:t xml:space="preserve"> </w:t>
      </w:r>
      <w:r w:rsidRPr="00CC03F4">
        <w:rPr>
          <w:rFonts w:hAnsi="Times New Roman" w:cs="Times New Roman"/>
          <w:b/>
          <w:bCs/>
          <w:sz w:val="20"/>
          <w:szCs w:val="20"/>
        </w:rPr>
        <w:t xml:space="preserve"> INDEPENDENT</w:t>
      </w:r>
      <w:proofErr w:type="gramEnd"/>
      <w:r w:rsidRPr="00CC03F4">
        <w:rPr>
          <w:rFonts w:hAnsi="Times New Roman" w:cs="Times New Roman"/>
          <w:b/>
          <w:bCs/>
          <w:sz w:val="20"/>
          <w:szCs w:val="20"/>
        </w:rPr>
        <w:t xml:space="preserve">  </w:t>
      </w:r>
      <w:proofErr w:type="gramStart"/>
      <w:r w:rsidR="00256793" w:rsidRPr="00CC03F4">
        <w:rPr>
          <w:rFonts w:hAnsi="Times New Roman" w:cs="Times New Roman"/>
          <w:b/>
          <w:bCs/>
          <w:sz w:val="20"/>
          <w:szCs w:val="20"/>
        </w:rPr>
        <w:t xml:space="preserve">CERTIFIED </w:t>
      </w:r>
      <w:r w:rsidRPr="00CC03F4">
        <w:rPr>
          <w:rFonts w:hAnsi="Times New Roman" w:cs="Times New Roman"/>
          <w:b/>
          <w:bCs/>
          <w:sz w:val="20"/>
          <w:szCs w:val="20"/>
        </w:rPr>
        <w:t xml:space="preserve"> </w:t>
      </w:r>
      <w:r w:rsidR="00256793" w:rsidRPr="00CC03F4">
        <w:rPr>
          <w:rFonts w:hAnsi="Times New Roman" w:cs="Times New Roman"/>
          <w:b/>
          <w:bCs/>
          <w:sz w:val="20"/>
          <w:szCs w:val="20"/>
        </w:rPr>
        <w:t>PUBLIC</w:t>
      </w:r>
      <w:proofErr w:type="gramEnd"/>
      <w:r w:rsidR="00256793" w:rsidRPr="00CC03F4">
        <w:rPr>
          <w:rFonts w:hAnsi="Times New Roman" w:cs="Times New Roman"/>
          <w:b/>
          <w:bCs/>
          <w:sz w:val="20"/>
          <w:szCs w:val="20"/>
        </w:rPr>
        <w:t xml:space="preserve"> </w:t>
      </w:r>
      <w:r w:rsidRPr="00CC03F4">
        <w:rPr>
          <w:rFonts w:hAnsi="Times New Roman" w:cs="Times New Roman"/>
          <w:b/>
          <w:bCs/>
          <w:sz w:val="20"/>
          <w:szCs w:val="20"/>
        </w:rPr>
        <w:t xml:space="preserve"> </w:t>
      </w:r>
      <w:r w:rsidR="00256793" w:rsidRPr="00CC03F4">
        <w:rPr>
          <w:rFonts w:hAnsi="Times New Roman" w:cs="Times New Roman"/>
          <w:b/>
          <w:bCs/>
          <w:sz w:val="20"/>
          <w:szCs w:val="20"/>
        </w:rPr>
        <w:t>ACCOUNTANTS</w:t>
      </w:r>
      <w:r w:rsidR="00C33094" w:rsidRPr="00CC03F4">
        <w:rPr>
          <w:rFonts w:hAnsi="Times New Roman" w:cs="Times New Roman"/>
          <w:b/>
          <w:bCs/>
          <w:sz w:val="20"/>
          <w:szCs w:val="20"/>
        </w:rPr>
        <w:t xml:space="preserve"> </w:t>
      </w:r>
    </w:p>
    <w:p w14:paraId="49DFDEB6" w14:textId="77777777" w:rsidR="00D20E9D" w:rsidRPr="00CC03F4" w:rsidRDefault="00D20E9D" w:rsidP="00660DCB">
      <w:pPr>
        <w:pStyle w:val="BodyText"/>
        <w:ind w:left="1886" w:hanging="1886"/>
        <w:jc w:val="center"/>
        <w:rPr>
          <w:rFonts w:hAnsi="Times New Roman" w:cs="Times New Roman"/>
          <w:sz w:val="16"/>
          <w:szCs w:val="16"/>
        </w:rPr>
      </w:pPr>
    </w:p>
    <w:p w14:paraId="2C6FB94B" w14:textId="77777777" w:rsidR="00A438EE" w:rsidRPr="00CC03F4" w:rsidRDefault="00DD1BC1" w:rsidP="00660DCB">
      <w:pPr>
        <w:pStyle w:val="BodyText"/>
        <w:spacing w:after="120"/>
        <w:ind w:left="1886" w:hanging="1886"/>
        <w:rPr>
          <w:rFonts w:hAnsi="Times New Roman" w:cs="Times New Roman"/>
          <w:b/>
          <w:bCs/>
          <w:sz w:val="20"/>
          <w:szCs w:val="20"/>
        </w:rPr>
      </w:pPr>
      <w:proofErr w:type="gramStart"/>
      <w:r w:rsidRPr="00CC03F4">
        <w:rPr>
          <w:rFonts w:hAnsi="Times New Roman" w:cs="Times New Roman"/>
          <w:b/>
          <w:bCs/>
          <w:sz w:val="20"/>
          <w:szCs w:val="20"/>
        </w:rPr>
        <w:t xml:space="preserve">TO  </w:t>
      </w:r>
      <w:r w:rsidR="00256793" w:rsidRPr="00CC03F4">
        <w:rPr>
          <w:rFonts w:hAnsi="Times New Roman" w:cs="Times New Roman"/>
          <w:b/>
          <w:bCs/>
          <w:sz w:val="20"/>
          <w:szCs w:val="20"/>
        </w:rPr>
        <w:t>THE</w:t>
      </w:r>
      <w:proofErr w:type="gramEnd"/>
      <w:r w:rsidR="00134241" w:rsidRPr="00CC03F4">
        <w:rPr>
          <w:rFonts w:hAnsi="Times New Roman" w:cs="Times New Roman"/>
          <w:b/>
          <w:bCs/>
          <w:sz w:val="20"/>
          <w:szCs w:val="20"/>
          <w:cs/>
        </w:rPr>
        <w:t xml:space="preserve"> </w:t>
      </w:r>
      <w:r w:rsidR="00256793" w:rsidRPr="00CC03F4">
        <w:rPr>
          <w:rFonts w:hAnsi="Times New Roman" w:cs="Times New Roman"/>
          <w:b/>
          <w:bCs/>
          <w:sz w:val="20"/>
          <w:szCs w:val="20"/>
        </w:rPr>
        <w:t xml:space="preserve"> </w:t>
      </w:r>
      <w:proofErr w:type="gramStart"/>
      <w:r w:rsidR="00134241" w:rsidRPr="00CC03F4">
        <w:rPr>
          <w:rFonts w:hAnsi="Times New Roman" w:cs="Times New Roman"/>
          <w:b/>
          <w:bCs/>
          <w:sz w:val="20"/>
          <w:szCs w:val="20"/>
        </w:rPr>
        <w:t>SHAREHOLDERS  AND</w:t>
      </w:r>
      <w:proofErr w:type="gramEnd"/>
      <w:r w:rsidR="00134241" w:rsidRPr="00CC03F4">
        <w:rPr>
          <w:rFonts w:hAnsi="Times New Roman" w:cs="Times New Roman"/>
          <w:b/>
          <w:bCs/>
          <w:sz w:val="20"/>
          <w:szCs w:val="20"/>
        </w:rPr>
        <w:t xml:space="preserve">  </w:t>
      </w:r>
      <w:proofErr w:type="gramStart"/>
      <w:r w:rsidR="00A438EE" w:rsidRPr="00CC03F4">
        <w:rPr>
          <w:rFonts w:hAnsi="Times New Roman" w:cs="Times New Roman"/>
          <w:b/>
          <w:bCs/>
          <w:sz w:val="20"/>
          <w:szCs w:val="20"/>
        </w:rPr>
        <w:t>BOARD  OF</w:t>
      </w:r>
      <w:proofErr w:type="gramEnd"/>
      <w:r w:rsidR="00A438EE" w:rsidRPr="00CC03F4">
        <w:rPr>
          <w:rFonts w:hAnsi="Times New Roman" w:cs="Times New Roman"/>
          <w:b/>
          <w:bCs/>
          <w:sz w:val="20"/>
          <w:szCs w:val="20"/>
        </w:rPr>
        <w:t xml:space="preserve">  DIRECTORS</w:t>
      </w:r>
    </w:p>
    <w:p w14:paraId="472CEF82" w14:textId="77777777" w:rsidR="00811CEA" w:rsidRPr="00CC03F4" w:rsidRDefault="00811CEA" w:rsidP="00811CEA">
      <w:pPr>
        <w:spacing w:line="380" w:lineRule="exact"/>
        <w:ind w:left="14"/>
        <w:rPr>
          <w:rFonts w:cs="Times New Roman"/>
          <w:b/>
          <w:bCs/>
          <w:sz w:val="20"/>
          <w:szCs w:val="20"/>
        </w:rPr>
      </w:pPr>
      <w:r w:rsidRPr="00CC03F4">
        <w:rPr>
          <w:rFonts w:cs="Times New Roman"/>
          <w:b/>
          <w:bCs/>
          <w:sz w:val="20"/>
          <w:szCs w:val="20"/>
        </w:rPr>
        <w:t xml:space="preserve">TRINITY WATTHANA PUBLIC COMPANY LIMITED </w:t>
      </w:r>
    </w:p>
    <w:p w14:paraId="6D0BF3B6" w14:textId="77777777" w:rsidR="005E66DA" w:rsidRPr="00CC03F4" w:rsidRDefault="005E66DA" w:rsidP="00660DCB">
      <w:pPr>
        <w:pStyle w:val="BodyText"/>
        <w:ind w:left="1886" w:hanging="1886"/>
        <w:jc w:val="center"/>
        <w:rPr>
          <w:rFonts w:hAnsi="Times New Roman" w:cs="Times New Roman"/>
          <w:sz w:val="20"/>
          <w:szCs w:val="20"/>
        </w:rPr>
      </w:pPr>
    </w:p>
    <w:p w14:paraId="7E918F1D" w14:textId="77777777" w:rsidR="002C6148" w:rsidRPr="00CC03F4" w:rsidRDefault="002C6148" w:rsidP="00660DCB">
      <w:pPr>
        <w:rPr>
          <w:rFonts w:cs="Times New Roman"/>
          <w:szCs w:val="24"/>
        </w:rPr>
      </w:pPr>
      <w:r w:rsidRPr="00CC03F4">
        <w:rPr>
          <w:rFonts w:cs="Times New Roman"/>
          <w:b/>
          <w:bCs/>
          <w:szCs w:val="24"/>
        </w:rPr>
        <w:t>Qualified Opinion</w:t>
      </w:r>
      <w:r w:rsidRPr="00CC03F4">
        <w:rPr>
          <w:rFonts w:cs="Times New Roman"/>
          <w:szCs w:val="24"/>
        </w:rPr>
        <w:t xml:space="preserve"> </w:t>
      </w:r>
    </w:p>
    <w:p w14:paraId="312C516F" w14:textId="77777777" w:rsidR="00FC0841" w:rsidRPr="00CC03F4" w:rsidRDefault="00FC0841" w:rsidP="00660DCB">
      <w:pPr>
        <w:pStyle w:val="BodyText"/>
        <w:ind w:left="1886" w:hanging="1886"/>
        <w:jc w:val="center"/>
        <w:rPr>
          <w:rFonts w:hAnsi="Times New Roman" w:cs="Times New Roman"/>
          <w:sz w:val="20"/>
          <w:szCs w:val="20"/>
        </w:rPr>
      </w:pPr>
    </w:p>
    <w:p w14:paraId="4247D2F8" w14:textId="5A2515AB" w:rsidR="00BD4A46" w:rsidRPr="00CC03F4" w:rsidRDefault="00FC0841" w:rsidP="00660DCB">
      <w:pPr>
        <w:jc w:val="both"/>
        <w:rPr>
          <w:rFonts w:cs="Times New Roman"/>
          <w:spacing w:val="-8"/>
          <w:szCs w:val="24"/>
        </w:rPr>
      </w:pPr>
      <w:r w:rsidRPr="00CC03F4">
        <w:rPr>
          <w:rFonts w:cs="Times New Roman"/>
          <w:spacing w:val="-10"/>
          <w:szCs w:val="24"/>
        </w:rPr>
        <w:t>We have audited the</w:t>
      </w:r>
      <w:r w:rsidR="00B20E07" w:rsidRPr="00CC03F4">
        <w:rPr>
          <w:rFonts w:cs="Times New Roman"/>
          <w:spacing w:val="-10"/>
          <w:szCs w:val="24"/>
        </w:rPr>
        <w:t xml:space="preserve"> consolidated </w:t>
      </w:r>
      <w:r w:rsidRPr="00CC03F4">
        <w:rPr>
          <w:rFonts w:cs="Times New Roman"/>
          <w:spacing w:val="-10"/>
          <w:szCs w:val="24"/>
        </w:rPr>
        <w:t xml:space="preserve">financial statements of </w:t>
      </w:r>
      <w:r w:rsidR="00E1019D" w:rsidRPr="00CC03F4">
        <w:rPr>
          <w:rFonts w:cs="Times New Roman"/>
          <w:spacing w:val="-4"/>
          <w:szCs w:val="24"/>
        </w:rPr>
        <w:t>Trinity Watthana Public Company Limited and its subsidiaries (the “Group”) and the separate statement of financial position of Trinity Watthana Public Company Limited (the “Company”)</w:t>
      </w:r>
      <w:r w:rsidR="00244D02" w:rsidRPr="00CC03F4">
        <w:rPr>
          <w:rFonts w:cs="Times New Roman"/>
          <w:spacing w:val="-10"/>
          <w:szCs w:val="24"/>
        </w:rPr>
        <w:t>, which comprise the consolidated and separate statements</w:t>
      </w:r>
      <w:r w:rsidR="00244D02" w:rsidRPr="00CC03F4">
        <w:rPr>
          <w:rFonts w:cs="Times New Roman"/>
          <w:spacing w:val="-4"/>
          <w:szCs w:val="24"/>
        </w:rPr>
        <w:t xml:space="preserve"> of financial position as at </w:t>
      </w:r>
      <w:r w:rsidR="00606B93" w:rsidRPr="00CC03F4">
        <w:rPr>
          <w:rFonts w:cs="Times New Roman"/>
          <w:spacing w:val="-4"/>
          <w:szCs w:val="24"/>
        </w:rPr>
        <w:t>December 31</w:t>
      </w:r>
      <w:r w:rsidR="00712118" w:rsidRPr="00CC03F4">
        <w:rPr>
          <w:rFonts w:cs="Times New Roman"/>
          <w:spacing w:val="-4"/>
          <w:szCs w:val="24"/>
        </w:rPr>
        <w:t>, 20</w:t>
      </w:r>
      <w:r w:rsidR="00904316" w:rsidRPr="00CC03F4">
        <w:rPr>
          <w:rFonts w:cs="Times New Roman"/>
          <w:spacing w:val="-4"/>
          <w:szCs w:val="24"/>
        </w:rPr>
        <w:t>2</w:t>
      </w:r>
      <w:r w:rsidR="0028201C" w:rsidRPr="00CC03F4">
        <w:rPr>
          <w:rFonts w:cs="Times New Roman"/>
          <w:spacing w:val="-4"/>
          <w:szCs w:val="24"/>
        </w:rPr>
        <w:t>5</w:t>
      </w:r>
      <w:r w:rsidR="00244D02" w:rsidRPr="00CC03F4">
        <w:rPr>
          <w:rFonts w:cs="Times New Roman"/>
          <w:spacing w:val="-4"/>
          <w:szCs w:val="24"/>
        </w:rPr>
        <w:t xml:space="preserve">, </w:t>
      </w:r>
      <w:r w:rsidR="002900CF" w:rsidRPr="00CC03F4">
        <w:rPr>
          <w:rFonts w:cs="Times New Roman"/>
          <w:spacing w:val="-4"/>
          <w:szCs w:val="24"/>
        </w:rPr>
        <w:t>and the related consolidated</w:t>
      </w:r>
      <w:r w:rsidR="006C2F15" w:rsidRPr="00CC03F4">
        <w:rPr>
          <w:rFonts w:cs="Times New Roman"/>
          <w:spacing w:val="-4"/>
          <w:szCs w:val="24"/>
        </w:rPr>
        <w:t xml:space="preserve"> </w:t>
      </w:r>
      <w:r w:rsidR="006C2F15" w:rsidRPr="00CC03F4">
        <w:rPr>
          <w:rFonts w:cs="Times New Roman"/>
          <w:spacing w:val="-8"/>
          <w:szCs w:val="24"/>
        </w:rPr>
        <w:t>and separate</w:t>
      </w:r>
      <w:r w:rsidR="002900CF" w:rsidRPr="00CC03F4">
        <w:rPr>
          <w:rFonts w:cs="Times New Roman"/>
          <w:spacing w:val="-8"/>
          <w:szCs w:val="24"/>
        </w:rPr>
        <w:t xml:space="preserve"> statements of comprehensiv</w:t>
      </w:r>
      <w:r w:rsidR="00CF425E" w:rsidRPr="00CC03F4">
        <w:rPr>
          <w:rFonts w:cs="Times New Roman"/>
          <w:spacing w:val="-8"/>
          <w:szCs w:val="24"/>
        </w:rPr>
        <w:t xml:space="preserve">e income, changes in </w:t>
      </w:r>
      <w:r w:rsidR="00C00D7D" w:rsidRPr="00CC03F4">
        <w:rPr>
          <w:rFonts w:cs="Times New Roman"/>
          <w:spacing w:val="-8"/>
          <w:szCs w:val="24"/>
        </w:rPr>
        <w:t>shareholders</w:t>
      </w:r>
      <w:r w:rsidR="002900CF" w:rsidRPr="00CC03F4">
        <w:rPr>
          <w:rFonts w:cs="Times New Roman"/>
          <w:spacing w:val="-8"/>
          <w:szCs w:val="24"/>
        </w:rPr>
        <w:t>’ equity and cash flows</w:t>
      </w:r>
      <w:r w:rsidR="002900CF" w:rsidRPr="00CC03F4">
        <w:rPr>
          <w:rFonts w:cs="Times New Roman"/>
          <w:spacing w:val="-4"/>
          <w:szCs w:val="24"/>
        </w:rPr>
        <w:t xml:space="preserve"> </w:t>
      </w:r>
      <w:r w:rsidR="002900CF" w:rsidRPr="00CC03F4">
        <w:rPr>
          <w:rFonts w:cs="Times New Roman"/>
          <w:spacing w:val="-6"/>
          <w:szCs w:val="24"/>
        </w:rPr>
        <w:t xml:space="preserve">for the year then ended, </w:t>
      </w:r>
      <w:r w:rsidR="00CF425E" w:rsidRPr="00CC03F4">
        <w:rPr>
          <w:rFonts w:cs="Times New Roman"/>
          <w:spacing w:val="-6"/>
          <w:szCs w:val="24"/>
        </w:rPr>
        <w:t>and notes to the financial statement</w:t>
      </w:r>
      <w:r w:rsidR="00D52CE4" w:rsidRPr="00CC03F4">
        <w:rPr>
          <w:rFonts w:cs="Times New Roman"/>
          <w:spacing w:val="-6"/>
          <w:szCs w:val="24"/>
        </w:rPr>
        <w:t>s</w:t>
      </w:r>
      <w:r w:rsidR="00CF425E" w:rsidRPr="00CC03F4">
        <w:rPr>
          <w:rFonts w:cs="Times New Roman"/>
          <w:spacing w:val="-6"/>
          <w:szCs w:val="24"/>
        </w:rPr>
        <w:t xml:space="preserve">, </w:t>
      </w:r>
      <w:r w:rsidR="00BD4A46" w:rsidRPr="00CC03F4">
        <w:rPr>
          <w:rFonts w:cs="Times New Roman"/>
          <w:spacing w:val="-8"/>
          <w:szCs w:val="24"/>
        </w:rPr>
        <w:t>including material accounting policy information.</w:t>
      </w:r>
    </w:p>
    <w:p w14:paraId="1573DCD5" w14:textId="58755A4B" w:rsidR="00FC0841" w:rsidRPr="00CC03F4" w:rsidRDefault="00FC0841" w:rsidP="00660DCB">
      <w:pPr>
        <w:jc w:val="both"/>
        <w:rPr>
          <w:rFonts w:cs="Times New Roman"/>
          <w:sz w:val="20"/>
          <w:szCs w:val="20"/>
        </w:rPr>
      </w:pPr>
    </w:p>
    <w:p w14:paraId="18EB9798" w14:textId="34EB4EF2" w:rsidR="00FC0841" w:rsidRPr="00CC03F4" w:rsidRDefault="00244D02" w:rsidP="00660DCB">
      <w:pPr>
        <w:jc w:val="both"/>
        <w:rPr>
          <w:rFonts w:cs="Times New Roman"/>
          <w:spacing w:val="-4"/>
          <w:szCs w:val="24"/>
        </w:rPr>
      </w:pPr>
      <w:r w:rsidRPr="00CC03F4">
        <w:rPr>
          <w:rFonts w:cs="Times New Roman"/>
          <w:spacing w:val="-4"/>
          <w:szCs w:val="24"/>
        </w:rPr>
        <w:t xml:space="preserve">In our opinion, </w:t>
      </w:r>
      <w:r w:rsidR="002C6148" w:rsidRPr="00CC03F4">
        <w:rPr>
          <w:rFonts w:cs="Times New Roman"/>
          <w:spacing w:val="-4"/>
          <w:szCs w:val="24"/>
        </w:rPr>
        <w:t xml:space="preserve">except for the possible effects on the matter described in the Basis for Qualified Opinion section of our report, </w:t>
      </w:r>
      <w:r w:rsidRPr="00CC03F4">
        <w:rPr>
          <w:rFonts w:cs="Times New Roman"/>
          <w:spacing w:val="-4"/>
          <w:szCs w:val="24"/>
        </w:rPr>
        <w:t xml:space="preserve">the accompanying consolidated and separate financial statements present fairly, in all material respects, the financial position of </w:t>
      </w:r>
      <w:r w:rsidR="00E1019D" w:rsidRPr="00CC03F4">
        <w:rPr>
          <w:rFonts w:cs="Times New Roman"/>
          <w:spacing w:val="-4"/>
          <w:szCs w:val="24"/>
        </w:rPr>
        <w:t>Trinity Watthana Public Company Limited and its subsidiaries</w:t>
      </w:r>
      <w:r w:rsidRPr="00CC03F4">
        <w:rPr>
          <w:rFonts w:cs="Times New Roman"/>
          <w:spacing w:val="-8"/>
          <w:szCs w:val="24"/>
        </w:rPr>
        <w:t xml:space="preserve"> and of </w:t>
      </w:r>
      <w:r w:rsidR="00E1019D" w:rsidRPr="00CC03F4">
        <w:rPr>
          <w:rFonts w:cs="Times New Roman"/>
          <w:spacing w:val="-4"/>
          <w:szCs w:val="24"/>
        </w:rPr>
        <w:t>Trinity Watthana Public Company Limited</w:t>
      </w:r>
      <w:r w:rsidR="00E1019D" w:rsidRPr="00CC03F4">
        <w:rPr>
          <w:rFonts w:cs="Times New Roman"/>
          <w:spacing w:val="-8"/>
          <w:szCs w:val="24"/>
        </w:rPr>
        <w:t xml:space="preserve"> </w:t>
      </w:r>
      <w:r w:rsidRPr="00CC03F4">
        <w:rPr>
          <w:rFonts w:cs="Times New Roman"/>
          <w:spacing w:val="-8"/>
          <w:szCs w:val="24"/>
        </w:rPr>
        <w:t xml:space="preserve">as at </w:t>
      </w:r>
      <w:r w:rsidR="00C81172" w:rsidRPr="00CC03F4">
        <w:rPr>
          <w:rFonts w:cs="Times New Roman"/>
          <w:spacing w:val="-8"/>
          <w:szCs w:val="24"/>
        </w:rPr>
        <w:t>December 31</w:t>
      </w:r>
      <w:r w:rsidRPr="00CC03F4">
        <w:rPr>
          <w:rFonts w:cs="Times New Roman"/>
          <w:spacing w:val="-8"/>
          <w:szCs w:val="24"/>
        </w:rPr>
        <w:t>, 20</w:t>
      </w:r>
      <w:r w:rsidR="00904316" w:rsidRPr="00CC03F4">
        <w:rPr>
          <w:rFonts w:cs="Times New Roman"/>
          <w:spacing w:val="-8"/>
          <w:szCs w:val="24"/>
        </w:rPr>
        <w:t>2</w:t>
      </w:r>
      <w:r w:rsidR="0028201C" w:rsidRPr="00CC03F4">
        <w:rPr>
          <w:rFonts w:cs="Times New Roman"/>
          <w:spacing w:val="-8"/>
          <w:szCs w:val="24"/>
        </w:rPr>
        <w:t>5</w:t>
      </w:r>
      <w:r w:rsidRPr="00CC03F4">
        <w:rPr>
          <w:rFonts w:cs="Times New Roman"/>
          <w:spacing w:val="-8"/>
          <w:szCs w:val="24"/>
        </w:rPr>
        <w:t>,</w:t>
      </w:r>
      <w:r w:rsidRPr="00CC03F4">
        <w:rPr>
          <w:rFonts w:cs="Times New Roman"/>
          <w:spacing w:val="-4"/>
          <w:szCs w:val="24"/>
        </w:rPr>
        <w:t xml:space="preserve"> </w:t>
      </w:r>
      <w:r w:rsidR="00101424" w:rsidRPr="00CC03F4">
        <w:rPr>
          <w:rFonts w:cs="Times New Roman"/>
          <w:szCs w:val="24"/>
        </w:rPr>
        <w:t xml:space="preserve">and </w:t>
      </w:r>
      <w:r w:rsidR="00101424" w:rsidRPr="00CC03F4">
        <w:rPr>
          <w:rFonts w:cs="Times New Roman"/>
          <w:spacing w:val="2"/>
          <w:szCs w:val="24"/>
        </w:rPr>
        <w:t xml:space="preserve">financial performance and cash flows for the year then ended </w:t>
      </w:r>
      <w:r w:rsidR="00101424" w:rsidRPr="00CC03F4">
        <w:rPr>
          <w:rFonts w:cs="Times New Roman"/>
          <w:szCs w:val="24"/>
        </w:rPr>
        <w:t>in accordance with Thai Financial Reporting Standards</w:t>
      </w:r>
      <w:r w:rsidR="00B77D55" w:rsidRPr="00CC03F4">
        <w:rPr>
          <w:rFonts w:cs="Times New Roman"/>
          <w:szCs w:val="24"/>
        </w:rPr>
        <w:t xml:space="preserve"> (“TFRSs”)</w:t>
      </w:r>
      <w:r w:rsidR="00101424" w:rsidRPr="00CC03F4">
        <w:rPr>
          <w:rFonts w:cs="Times New Roman"/>
          <w:szCs w:val="24"/>
        </w:rPr>
        <w:t xml:space="preserve">. </w:t>
      </w:r>
    </w:p>
    <w:p w14:paraId="4870233D" w14:textId="77777777" w:rsidR="00597C78" w:rsidRDefault="00597C78" w:rsidP="00597C78">
      <w:pPr>
        <w:pStyle w:val="BodyText"/>
        <w:ind w:left="-90" w:firstLine="90"/>
        <w:jc w:val="left"/>
        <w:rPr>
          <w:rFonts w:hAnsi="Times New Roman" w:cs="Times New Roman"/>
          <w:sz w:val="20"/>
          <w:szCs w:val="20"/>
        </w:rPr>
      </w:pPr>
    </w:p>
    <w:p w14:paraId="49D91018" w14:textId="77777777" w:rsidR="00C7652F" w:rsidRPr="00CC03F4" w:rsidRDefault="00C7652F" w:rsidP="00C7652F">
      <w:pPr>
        <w:jc w:val="both"/>
        <w:rPr>
          <w:rFonts w:cs="Times New Roman"/>
          <w:b/>
          <w:bCs/>
          <w:szCs w:val="24"/>
        </w:rPr>
      </w:pPr>
      <w:r w:rsidRPr="00CC03F4">
        <w:rPr>
          <w:rFonts w:cs="Times New Roman"/>
          <w:b/>
          <w:bCs/>
          <w:szCs w:val="24"/>
        </w:rPr>
        <w:t>Basis for Qualified Opinion</w:t>
      </w:r>
    </w:p>
    <w:p w14:paraId="274B4E40" w14:textId="77777777" w:rsidR="00C7652F" w:rsidRPr="00CC03F4" w:rsidRDefault="00C7652F" w:rsidP="00C7652F">
      <w:pPr>
        <w:ind w:left="432"/>
        <w:jc w:val="both"/>
        <w:rPr>
          <w:rFonts w:cs="Times New Roman"/>
          <w:sz w:val="20"/>
          <w:szCs w:val="20"/>
        </w:rPr>
      </w:pPr>
    </w:p>
    <w:p w14:paraId="0E33F903" w14:textId="1E371663" w:rsidR="00C7652F" w:rsidRPr="00C7652F" w:rsidRDefault="00C7652F" w:rsidP="00C7652F">
      <w:pPr>
        <w:pStyle w:val="BodyText"/>
        <w:ind w:left="360" w:hanging="360"/>
        <w:rPr>
          <w:rFonts w:hAnsi="Times New Roman" w:cs="Times New Roman"/>
          <w:spacing w:val="-2"/>
          <w:sz w:val="20"/>
          <w:szCs w:val="20"/>
        </w:rPr>
      </w:pPr>
      <w:r>
        <w:rPr>
          <w:rFonts w:cs="Times New Roman"/>
        </w:rPr>
        <w:t>1)</w:t>
      </w:r>
      <w:r>
        <w:rPr>
          <w:rFonts w:cs="Times New Roman"/>
        </w:rPr>
        <w:tab/>
      </w:r>
      <w:r w:rsidRPr="00C7652F">
        <w:rPr>
          <w:rFonts w:hAnsi="Times New Roman" w:cs="Times New Roman"/>
          <w:spacing w:val="-2"/>
        </w:rPr>
        <w:t xml:space="preserve">The consolidated and separate financial statements for the year ended December 31, </w:t>
      </w:r>
      <w:proofErr w:type="gramStart"/>
      <w:r w:rsidRPr="00C7652F">
        <w:rPr>
          <w:rFonts w:hAnsi="Times New Roman" w:cs="Times New Roman"/>
          <w:spacing w:val="-2"/>
        </w:rPr>
        <w:t>2024</w:t>
      </w:r>
      <w:proofErr w:type="gramEnd"/>
      <w:r w:rsidRPr="00C7652F">
        <w:rPr>
          <w:rFonts w:hAnsi="Times New Roman" w:cs="Times New Roman"/>
          <w:spacing w:val="-2"/>
        </w:rPr>
        <w:t xml:space="preserve"> were audited by </w:t>
      </w:r>
      <w:proofErr w:type="gramStart"/>
      <w:r w:rsidRPr="00C7652F">
        <w:rPr>
          <w:rFonts w:hAnsi="Times New Roman" w:cs="Times New Roman"/>
          <w:spacing w:val="-2"/>
        </w:rPr>
        <w:t>the another</w:t>
      </w:r>
      <w:proofErr w:type="gramEnd"/>
      <w:r w:rsidRPr="00C7652F">
        <w:rPr>
          <w:rFonts w:hAnsi="Times New Roman" w:cs="Times New Roman"/>
          <w:spacing w:val="-2"/>
        </w:rPr>
        <w:t xml:space="preserve"> auditor. The another auditor expressed a qualified opinion on consolidated and separate financial statements for the year ended December 31, 2024 on </w:t>
      </w:r>
      <w:r w:rsidRPr="00C7652F">
        <w:rPr>
          <w:rFonts w:hAnsi="Times New Roman" w:cs="Times New Roman"/>
          <w:spacing w:val="-4"/>
        </w:rPr>
        <w:t>February 27, 2025, because</w:t>
      </w:r>
      <w:r w:rsidRPr="00C7652F">
        <w:rPr>
          <w:rFonts w:hAnsi="Times New Roman" w:cs="Times New Roman"/>
          <w:spacing w:val="-4"/>
          <w:cs/>
        </w:rPr>
        <w:t xml:space="preserve"> </w:t>
      </w:r>
      <w:r w:rsidRPr="00C7652F">
        <w:rPr>
          <w:rFonts w:hAnsi="Times New Roman" w:cs="Times New Roman"/>
          <w:spacing w:val="-4"/>
        </w:rPr>
        <w:t>the subsidiary’s securities and derivative business receivables</w:t>
      </w:r>
      <w:r w:rsidRPr="00C7652F">
        <w:rPr>
          <w:rFonts w:hAnsi="Times New Roman" w:cs="Times New Roman"/>
          <w:spacing w:val="-2"/>
        </w:rPr>
        <w:t> of Baht 2,229 million which are presented in the consolidated statement of financial position as at December 31, 2024, included securities business receivables of Baht 479 million</w:t>
      </w:r>
      <w:r w:rsidRPr="00C7652F">
        <w:rPr>
          <w:rFonts w:hAnsi="Times New Roman" w:cs="Times New Roman"/>
          <w:spacing w:val="-2"/>
          <w:cs/>
        </w:rPr>
        <w:t xml:space="preserve"> </w:t>
      </w:r>
      <w:r w:rsidRPr="00C7652F">
        <w:rPr>
          <w:rFonts w:hAnsi="Times New Roman" w:cs="Times New Roman"/>
          <w:spacing w:val="-2"/>
        </w:rPr>
        <w:t>that had defaulted on payments for outstanding positions resulting from purchase orders made for shares of a listed company that the Stock Exchange of Thailand identified as potentially abnormal purchase and sale transactions in November 2022. The management of the Company and the subsidiary have determined that this event constitutes an abnormal transaction, as it was carried out with fraudulent intent. Such conduct is prohibited by law.</w:t>
      </w:r>
      <w:r>
        <w:rPr>
          <w:rFonts w:hAnsi="Times New Roman" w:cs="Times New Roman"/>
          <w:spacing w:val="-2"/>
        </w:rPr>
        <w:br/>
      </w:r>
    </w:p>
    <w:p w14:paraId="2D6AAFC8" w14:textId="77777777" w:rsidR="00C7652F" w:rsidRPr="00CC03F4" w:rsidRDefault="00C7652F" w:rsidP="00597C78">
      <w:pPr>
        <w:pStyle w:val="BodyText"/>
        <w:ind w:left="-90" w:firstLine="90"/>
        <w:jc w:val="left"/>
        <w:rPr>
          <w:rFonts w:hAnsi="Times New Roman" w:cs="Times New Roman"/>
          <w:sz w:val="20"/>
          <w:szCs w:val="20"/>
        </w:rPr>
      </w:pPr>
    </w:p>
    <w:p w14:paraId="63EE360E" w14:textId="77777777" w:rsidR="00597C78" w:rsidRPr="00CC03F4" w:rsidRDefault="00597C78" w:rsidP="00597C78">
      <w:pPr>
        <w:pStyle w:val="BodyText"/>
        <w:ind w:left="-90" w:firstLine="90"/>
        <w:jc w:val="left"/>
        <w:rPr>
          <w:rFonts w:hAnsi="Times New Roman"/>
          <w:sz w:val="20"/>
          <w:szCs w:val="20"/>
          <w:cs/>
        </w:rPr>
        <w:sectPr w:rsidR="00597C78" w:rsidRPr="00CC03F4" w:rsidSect="00597C78">
          <w:pgSz w:w="11909" w:h="16834" w:code="9"/>
          <w:pgMar w:top="3600" w:right="1224" w:bottom="1440" w:left="1872" w:header="864" w:footer="432" w:gutter="0"/>
          <w:pgNumType w:fmt="numberInDash" w:start="2" w:chapStyle="1"/>
          <w:cols w:space="720"/>
        </w:sectPr>
      </w:pPr>
    </w:p>
    <w:p w14:paraId="3B6D4737" w14:textId="7E727146" w:rsidR="00B67A85" w:rsidRPr="00295C75" w:rsidRDefault="007B500A" w:rsidP="00295C75">
      <w:pPr>
        <w:autoSpaceDE w:val="0"/>
        <w:autoSpaceDN w:val="0"/>
        <w:adjustRightInd w:val="0"/>
        <w:ind w:left="900"/>
        <w:jc w:val="both"/>
        <w:rPr>
          <w:rFonts w:cs="Times New Roman"/>
          <w:szCs w:val="24"/>
        </w:rPr>
      </w:pPr>
      <w:r w:rsidRPr="007B500A">
        <w:rPr>
          <w:rFonts w:cs="Times New Roman"/>
          <w:szCs w:val="24"/>
        </w:rPr>
        <w:lastRenderedPageBreak/>
        <w:t>On November 15, 2022, the subsidiary filed a complaint alleging fraudulent conduct with the Economic Crime Suppression Division of the Central Investigation Bureau (“ECD”). Moreover, on February 16, 2023, the subsidiary filed a petition for protection of its rights from the predicate offense and submitted supporting evidence that details the damage incurred and the amount of damages suffered to the authorities at the Anti-Money Laundering Office (“AMLO”)</w:t>
      </w:r>
      <w:r w:rsidR="00B67A85" w:rsidRPr="007B500A">
        <w:rPr>
          <w:rFonts w:cs="Times New Roman"/>
          <w:szCs w:val="24"/>
        </w:rPr>
        <w:t xml:space="preserve">, the fair value of the seized assets, which include ordinary shares, decreased. Meanwhile, the court of the first instance made significant progress, with the schedule for the </w:t>
      </w:r>
      <w:proofErr w:type="gramStart"/>
      <w:r w:rsidR="00B67A85" w:rsidRPr="007B500A">
        <w:rPr>
          <w:rFonts w:cs="Times New Roman"/>
          <w:szCs w:val="24"/>
        </w:rPr>
        <w:t>examination of witnesses</w:t>
      </w:r>
      <w:proofErr w:type="gramEnd"/>
      <w:r w:rsidR="00B67A85" w:rsidRPr="007B500A">
        <w:rPr>
          <w:rFonts w:cs="Times New Roman"/>
          <w:szCs w:val="24"/>
        </w:rPr>
        <w:t xml:space="preserve"> expected to be completed by mid-March 2025. Based on consultation with the legal advisor, the subsidiary anticipates that the distribution of the seized assets to the victims may occur in 2027. Consequently, as </w:t>
      </w:r>
      <w:proofErr w:type="gramStart"/>
      <w:r w:rsidR="00B67A85" w:rsidRPr="007B500A">
        <w:rPr>
          <w:rFonts w:cs="Times New Roman"/>
          <w:szCs w:val="24"/>
        </w:rPr>
        <w:t>at</w:t>
      </w:r>
      <w:proofErr w:type="gramEnd"/>
      <w:r w:rsidR="00B67A85" w:rsidRPr="007B500A">
        <w:rPr>
          <w:rFonts w:cs="Times New Roman"/>
          <w:szCs w:val="24"/>
        </w:rPr>
        <w:t xml:space="preserve"> December 31, 2024, the subsidiary estimated the allowance for expected credit losses to be approximately Baht 25 million. This estimate reflects the present value of the assets that the subsidiary expects to recover, proportionate to the </w:t>
      </w:r>
      <w:proofErr w:type="gramStart"/>
      <w:r w:rsidR="00B67A85" w:rsidRPr="007B500A">
        <w:rPr>
          <w:rFonts w:cs="Times New Roman"/>
          <w:szCs w:val="24"/>
        </w:rPr>
        <w:t>damages</w:t>
      </w:r>
      <w:proofErr w:type="gramEnd"/>
      <w:r w:rsidR="00B67A85" w:rsidRPr="007B500A">
        <w:rPr>
          <w:rFonts w:cs="Times New Roman"/>
          <w:szCs w:val="24"/>
        </w:rPr>
        <w:t xml:space="preserve"> incurred. The calculation used various assumptions, including the expected outcome of the court’s judgment, the distribution of the seized assets to the victims, the timeline for each stage of the case, and the expectation that the transaction will be canceled and treated as if it had never occurred. It is also based on the assumption that the overdue amount will be fully reimbursed from the seized assets in accordance with the court order within the expected timeline. Furthermore, the outcome of the asset seizure in the civil case is not anticipated to be directly affected by any ongoing criminal proceedings. As this event is considered an abnormal transaction, the management of the Company and the subsidiary have been unable to find past comparable cases or any supporting evidence to validate their assumptions. Additionally, </w:t>
      </w:r>
      <w:proofErr w:type="gramStart"/>
      <w:r w:rsidR="00B67A85" w:rsidRPr="007B500A">
        <w:rPr>
          <w:rFonts w:cs="Times New Roman"/>
          <w:szCs w:val="24"/>
        </w:rPr>
        <w:t>the another</w:t>
      </w:r>
      <w:proofErr w:type="gramEnd"/>
      <w:r w:rsidR="00B67A85" w:rsidRPr="007B500A">
        <w:rPr>
          <w:rFonts w:cs="Times New Roman"/>
          <w:szCs w:val="24"/>
        </w:rPr>
        <w:t xml:space="preserve"> auditor has not received information about the criminal case that is currently with the prosecutor, which concerns the indictment of the accused and may affect the seized assets. Furthermore, </w:t>
      </w:r>
      <w:proofErr w:type="gramStart"/>
      <w:r w:rsidR="00B67A85" w:rsidRPr="007B500A">
        <w:rPr>
          <w:rFonts w:cs="Times New Roman"/>
          <w:szCs w:val="24"/>
        </w:rPr>
        <w:t>the another</w:t>
      </w:r>
      <w:proofErr w:type="gramEnd"/>
      <w:r w:rsidR="00B67A85" w:rsidRPr="007B500A">
        <w:rPr>
          <w:rFonts w:cs="Times New Roman"/>
          <w:szCs w:val="24"/>
        </w:rPr>
        <w:t xml:space="preserve"> auditor has not been informed about the cases that the relevant authorities have submitted to the prosecutor, including the Attorney General’s considerations. Therefore, it is beyond </w:t>
      </w:r>
      <w:proofErr w:type="gramStart"/>
      <w:r w:rsidR="00B67A85" w:rsidRPr="007B500A">
        <w:rPr>
          <w:rFonts w:cs="Times New Roman"/>
          <w:szCs w:val="24"/>
        </w:rPr>
        <w:t>the another</w:t>
      </w:r>
      <w:proofErr w:type="gramEnd"/>
      <w:r w:rsidR="00B67A85" w:rsidRPr="007B500A">
        <w:rPr>
          <w:rFonts w:cs="Times New Roman"/>
          <w:szCs w:val="24"/>
        </w:rPr>
        <w:t xml:space="preserve"> </w:t>
      </w:r>
      <w:proofErr w:type="gramStart"/>
      <w:r w:rsidR="00B67A85" w:rsidRPr="007B500A">
        <w:rPr>
          <w:rFonts w:cs="Times New Roman"/>
          <w:szCs w:val="24"/>
        </w:rPr>
        <w:t>auditor’s</w:t>
      </w:r>
      <w:proofErr w:type="gramEnd"/>
      <w:r w:rsidR="00B67A85" w:rsidRPr="007B500A">
        <w:rPr>
          <w:rFonts w:cs="Times New Roman"/>
          <w:szCs w:val="24"/>
        </w:rPr>
        <w:t xml:space="preserve"> ability to obtain sufficient appropriate audit evidence to determine whether the allowance for expected credit losses for the subsidiary’s overdue receivable, as presented in the financial statements, is adequate. Consequently, </w:t>
      </w:r>
      <w:proofErr w:type="gramStart"/>
      <w:r w:rsidR="00B67A85" w:rsidRPr="007B500A">
        <w:rPr>
          <w:rFonts w:cs="Times New Roman"/>
          <w:szCs w:val="24"/>
        </w:rPr>
        <w:t>the another</w:t>
      </w:r>
      <w:proofErr w:type="gramEnd"/>
      <w:r w:rsidR="00B67A85" w:rsidRPr="007B500A">
        <w:rPr>
          <w:rFonts w:cs="Times New Roman"/>
          <w:szCs w:val="24"/>
        </w:rPr>
        <w:t xml:space="preserve"> auditor was unable to conclude whether an adjustment to the allowance for expected credit losses is necessary or to determine the appropriate amount, if any. </w:t>
      </w:r>
      <w:r w:rsidR="00B67A85" w:rsidRPr="00295C75">
        <w:rPr>
          <w:rFonts w:cs="Times New Roman"/>
          <w:szCs w:val="24"/>
        </w:rPr>
        <w:t xml:space="preserve">Therefore, </w:t>
      </w:r>
      <w:proofErr w:type="gramStart"/>
      <w:r w:rsidR="00B67A85" w:rsidRPr="00295C75">
        <w:rPr>
          <w:rFonts w:cs="Times New Roman"/>
          <w:szCs w:val="24"/>
        </w:rPr>
        <w:t>the another</w:t>
      </w:r>
      <w:proofErr w:type="gramEnd"/>
      <w:r w:rsidR="00B67A85" w:rsidRPr="00295C75">
        <w:rPr>
          <w:rFonts w:cs="Times New Roman"/>
          <w:szCs w:val="24"/>
        </w:rPr>
        <w:t xml:space="preserve"> auditor also expressed a qualified opinion on the consolidated and separate financial statements for the year ended December 31, 2024. If adjustments are necessary for the aforementioned transaction, the total assets and deficit in the consolidated and separate statements of financial position (which presented investments in subsidiaries under the equity method) as at December 31, 2024 will decrease and increase, respectively, and  this will have an impact on the profit or loss for the year and total comprehensive income in the consolidated and separate statements of comprehensive income for the year ended December 31, 2024.</w:t>
      </w:r>
    </w:p>
    <w:p w14:paraId="72862759" w14:textId="3D20D915" w:rsidR="0022412E" w:rsidRDefault="0022412E">
      <w:pPr>
        <w:rPr>
          <w:rFonts w:cs="Times New Roman"/>
          <w:szCs w:val="24"/>
        </w:rPr>
      </w:pPr>
      <w:r>
        <w:rPr>
          <w:rFonts w:cs="Times New Roman"/>
          <w:szCs w:val="24"/>
        </w:rPr>
        <w:br w:type="page"/>
      </w:r>
    </w:p>
    <w:p w14:paraId="384005D1" w14:textId="431471D3" w:rsidR="007D0ACC" w:rsidRPr="0022412E" w:rsidRDefault="0022412E" w:rsidP="0022412E">
      <w:pPr>
        <w:autoSpaceDE w:val="0"/>
        <w:autoSpaceDN w:val="0"/>
        <w:adjustRightInd w:val="0"/>
        <w:ind w:left="900" w:hanging="450"/>
        <w:jc w:val="both"/>
        <w:rPr>
          <w:rFonts w:cs="Times New Roman"/>
          <w:szCs w:val="24"/>
        </w:rPr>
      </w:pPr>
      <w:r>
        <w:rPr>
          <w:rFonts w:cs="Times New Roman"/>
          <w:spacing w:val="-6"/>
          <w:szCs w:val="24"/>
        </w:rPr>
        <w:lastRenderedPageBreak/>
        <w:t>2)</w:t>
      </w:r>
      <w:r>
        <w:rPr>
          <w:rFonts w:cs="Times New Roman"/>
          <w:spacing w:val="-6"/>
          <w:szCs w:val="24"/>
        </w:rPr>
        <w:tab/>
      </w:r>
      <w:r w:rsidR="007D0ACC" w:rsidRPr="00CC03F4">
        <w:rPr>
          <w:rFonts w:cs="Times New Roman"/>
          <w:spacing w:val="-6"/>
          <w:szCs w:val="24"/>
        </w:rPr>
        <w:t xml:space="preserve">For the audit of the consolidated and separate financial statements for the year ended December 31, 2025, the </w:t>
      </w:r>
      <w:r w:rsidR="007D0ACC" w:rsidRPr="00FA1DE5">
        <w:rPr>
          <w:rFonts w:cs="Times New Roman"/>
          <w:spacing w:val="-6"/>
          <w:szCs w:val="24"/>
        </w:rPr>
        <w:t>securities</w:t>
      </w:r>
      <w:r w:rsidR="007D0ACC" w:rsidRPr="00CC03F4">
        <w:rPr>
          <w:rFonts w:cs="Times New Roman"/>
          <w:spacing w:val="-6"/>
          <w:szCs w:val="24"/>
        </w:rPr>
        <w:t xml:space="preserve"> and derivative business receivables of Baht </w:t>
      </w:r>
      <w:r w:rsidR="00FA1DE5" w:rsidRPr="00FA1DE5">
        <w:rPr>
          <w:rFonts w:cs="Times New Roman"/>
          <w:spacing w:val="-6"/>
          <w:szCs w:val="24"/>
        </w:rPr>
        <w:t>1,953</w:t>
      </w:r>
      <w:r w:rsidR="00FA1DE5" w:rsidRPr="00FA1DE5">
        <w:rPr>
          <w:rFonts w:cs="Times New Roman"/>
          <w:spacing w:val="-6"/>
          <w:szCs w:val="24"/>
          <w:cs/>
        </w:rPr>
        <w:t xml:space="preserve"> </w:t>
      </w:r>
      <w:r w:rsidR="007D0ACC" w:rsidRPr="00CC03F4">
        <w:rPr>
          <w:rFonts w:cs="Times New Roman"/>
          <w:spacing w:val="-6"/>
          <w:szCs w:val="24"/>
        </w:rPr>
        <w:t>million of Trinity Securities Company Limited, which is a subsidiary of the Company, as presented in the consolidated statement of financial position as at December 31, 2025, included securities business receivables of Baht 479 million that had defaulted on payments for outstanding positions resulting from purchase orders made for shares of a listed company as outlined in paragraphs 1) of the</w:t>
      </w:r>
      <w:r w:rsidR="007D0ACC" w:rsidRPr="00CC03F4">
        <w:rPr>
          <w:rFonts w:cs="Times New Roman"/>
          <w:spacing w:val="-6"/>
          <w:szCs w:val="24"/>
          <w:cs/>
        </w:rPr>
        <w:t xml:space="preserve"> </w:t>
      </w:r>
      <w:r w:rsidR="007D0ACC" w:rsidRPr="00CC03F4">
        <w:rPr>
          <w:rFonts w:cs="Times New Roman"/>
          <w:spacing w:val="-6"/>
          <w:szCs w:val="24"/>
        </w:rPr>
        <w:t xml:space="preserve">Basis for Qualified </w:t>
      </w:r>
      <w:r w:rsidR="00AC3531">
        <w:rPr>
          <w:rFonts w:cs="Times New Roman"/>
          <w:spacing w:val="-6"/>
          <w:szCs w:val="24"/>
        </w:rPr>
        <w:t xml:space="preserve">opinion </w:t>
      </w:r>
      <w:r w:rsidR="007D0ACC" w:rsidRPr="00CC03F4">
        <w:rPr>
          <w:rFonts w:cs="Times New Roman"/>
          <w:spacing w:val="-6"/>
          <w:szCs w:val="24"/>
        </w:rPr>
        <w:t>section, are currently undergoing judicial proceedings, which have made progress</w:t>
      </w:r>
      <w:r w:rsidR="007D0ACC" w:rsidRPr="00CC03F4">
        <w:rPr>
          <w:rFonts w:cs="Times New Roman"/>
          <w:spacing w:val="-6"/>
          <w:szCs w:val="24"/>
          <w:cs/>
        </w:rPr>
        <w:t xml:space="preserve"> </w:t>
      </w:r>
      <w:bookmarkStart w:id="0" w:name="_Hlk205759986"/>
      <w:r w:rsidR="007D0ACC" w:rsidRPr="00CC03F4">
        <w:rPr>
          <w:rFonts w:cs="Times New Roman"/>
          <w:spacing w:val="-6"/>
          <w:szCs w:val="24"/>
        </w:rPr>
        <w:t xml:space="preserve">as disclosed in Note </w:t>
      </w:r>
      <w:r w:rsidR="00925DBD">
        <w:rPr>
          <w:rFonts w:cs="Times New Roman"/>
          <w:spacing w:val="-6"/>
          <w:szCs w:val="24"/>
        </w:rPr>
        <w:t>8</w:t>
      </w:r>
      <w:r w:rsidR="007D0ACC" w:rsidRPr="00CC03F4">
        <w:rPr>
          <w:rFonts w:cs="Times New Roman"/>
          <w:spacing w:val="-6"/>
          <w:szCs w:val="24"/>
        </w:rPr>
        <w:t xml:space="preserve"> to the financial statements. On July 18, 2025, the Civil Court</w:t>
      </w:r>
      <w:r w:rsidR="007D0ACC" w:rsidRPr="00CC03F4">
        <w:rPr>
          <w:rFonts w:cs="Times New Roman"/>
          <w:b/>
          <w:bCs/>
          <w:spacing w:val="-6"/>
          <w:szCs w:val="24"/>
        </w:rPr>
        <w:t xml:space="preserve"> </w:t>
      </w:r>
      <w:r w:rsidR="007D0ACC" w:rsidRPr="00CC03F4">
        <w:rPr>
          <w:rFonts w:cs="Times New Roman"/>
          <w:spacing w:val="-6"/>
          <w:szCs w:val="24"/>
        </w:rPr>
        <w:t>has issued an order to seize assets according to the assets listed in the asset inventory document marked as Exhibit R.11 (“Asset Inventory”) are connected to fraudulent acts under the Criminal Code, which are considered ordinary business offenses and constitute predicate offenses under Section 3(18) of the Anti-Money Laundering Act B.E. 2542 (1999). Accordingly, the Court ordered that the assets, together with any accrued benefits as specified in the asset inventory, be returned or compensated to ten securities companies identified as injured parties, in proportion to the damages sustained by each company, as listed in the asset inventory submitted by the injured parties.</w:t>
      </w:r>
      <w:r w:rsidR="007D0ACC" w:rsidRPr="00CC03F4">
        <w:rPr>
          <w:rFonts w:cs="Times New Roman"/>
          <w:spacing w:val="-6"/>
          <w:szCs w:val="24"/>
          <w:cs/>
        </w:rPr>
        <w:t xml:space="preserve"> </w:t>
      </w:r>
      <w:proofErr w:type="gramStart"/>
      <w:r w:rsidR="007D0ACC" w:rsidRPr="00CC03F4">
        <w:rPr>
          <w:rFonts w:cs="Times New Roman"/>
          <w:spacing w:val="-6"/>
          <w:szCs w:val="24"/>
        </w:rPr>
        <w:t>In the event that</w:t>
      </w:r>
      <w:proofErr w:type="gramEnd"/>
      <w:r w:rsidR="007D0ACC" w:rsidRPr="00CC03F4">
        <w:rPr>
          <w:rFonts w:cs="Times New Roman"/>
          <w:spacing w:val="-6"/>
          <w:szCs w:val="24"/>
        </w:rPr>
        <w:t xml:space="preserve"> restitution or compensation cannot be made, or if there are remaining assets after restitution or compensation has been completed, such assets shall be forfeited to the state in accordance with the Anti-Money Laundering Act.</w:t>
      </w:r>
      <w:r w:rsidR="007D0ACC" w:rsidRPr="00CC03F4">
        <w:rPr>
          <w:rFonts w:cs="Times New Roman"/>
          <w:spacing w:val="-6"/>
          <w:szCs w:val="24"/>
          <w:cs/>
        </w:rPr>
        <w:t xml:space="preserve">  </w:t>
      </w:r>
      <w:r w:rsidR="00DE034A" w:rsidRPr="00CC03F4">
        <w:rPr>
          <w:rFonts w:cs="Times New Roman"/>
          <w:spacing w:val="-6"/>
          <w:szCs w:val="24"/>
        </w:rPr>
        <w:t>The case is currently in the stage where the public prosecutor is preparing and filing answers to the respondents’ appeals.</w:t>
      </w:r>
      <w:r w:rsidR="007D0ACC" w:rsidRPr="00CC03F4">
        <w:rPr>
          <w:rFonts w:cs="Times New Roman"/>
          <w:spacing w:val="-6"/>
          <w:szCs w:val="24"/>
        </w:rPr>
        <w:t xml:space="preserve"> Accordingly, the case is currently within the appeal period. As a result, we were also unable to obtain sufficient appropriate audit evidence about the value of allowance for expected credit losses</w:t>
      </w:r>
      <w:bookmarkEnd w:id="0"/>
      <w:r w:rsidR="007D0ACC" w:rsidRPr="00CC03F4">
        <w:rPr>
          <w:rFonts w:cs="Times New Roman"/>
          <w:spacing w:val="-6"/>
          <w:szCs w:val="24"/>
        </w:rPr>
        <w:t xml:space="preserve"> as </w:t>
      </w:r>
      <w:proofErr w:type="gramStart"/>
      <w:r w:rsidR="007D0ACC" w:rsidRPr="00CC03F4">
        <w:rPr>
          <w:rFonts w:cs="Times New Roman"/>
          <w:spacing w:val="-6"/>
          <w:szCs w:val="24"/>
        </w:rPr>
        <w:t>at</w:t>
      </w:r>
      <w:proofErr w:type="gramEnd"/>
      <w:r w:rsidR="007D0ACC" w:rsidRPr="00CC03F4">
        <w:rPr>
          <w:rFonts w:cs="Times New Roman"/>
          <w:spacing w:val="-6"/>
          <w:szCs w:val="24"/>
        </w:rPr>
        <w:t xml:space="preserve"> </w:t>
      </w:r>
      <w:r w:rsidR="00DE034A" w:rsidRPr="00CC03F4">
        <w:rPr>
          <w:rFonts w:cs="Times New Roman"/>
          <w:spacing w:val="-6"/>
          <w:szCs w:val="24"/>
        </w:rPr>
        <w:t>December</w:t>
      </w:r>
      <w:r w:rsidR="007D0ACC" w:rsidRPr="00CC03F4">
        <w:rPr>
          <w:rFonts w:cs="Times New Roman"/>
          <w:spacing w:val="-6"/>
          <w:szCs w:val="24"/>
        </w:rPr>
        <w:t xml:space="preserve"> 3</w:t>
      </w:r>
      <w:r w:rsidR="00DE034A" w:rsidRPr="00CC03F4">
        <w:rPr>
          <w:rFonts w:cs="Times New Roman"/>
          <w:spacing w:val="-6"/>
          <w:szCs w:val="24"/>
        </w:rPr>
        <w:t>1</w:t>
      </w:r>
      <w:r w:rsidR="007D0ACC" w:rsidRPr="00CC03F4">
        <w:rPr>
          <w:rFonts w:cs="Times New Roman"/>
          <w:spacing w:val="-6"/>
          <w:szCs w:val="24"/>
        </w:rPr>
        <w:t xml:space="preserve">, </w:t>
      </w:r>
      <w:proofErr w:type="gramStart"/>
      <w:r w:rsidR="007D0ACC" w:rsidRPr="00CC03F4">
        <w:rPr>
          <w:rFonts w:cs="Times New Roman"/>
          <w:spacing w:val="-6"/>
          <w:szCs w:val="24"/>
        </w:rPr>
        <w:t>2025</w:t>
      </w:r>
      <w:proofErr w:type="gramEnd"/>
      <w:r w:rsidR="007D0ACC" w:rsidRPr="00CC03F4">
        <w:rPr>
          <w:rFonts w:cs="Times New Roman"/>
          <w:spacing w:val="-6"/>
          <w:szCs w:val="24"/>
        </w:rPr>
        <w:t xml:space="preserve"> which the subsidiary has estimated of Baht </w:t>
      </w:r>
      <w:r w:rsidR="00FA1DE5">
        <w:rPr>
          <w:rFonts w:cs="Times New Roman"/>
          <w:spacing w:val="-6"/>
          <w:szCs w:val="24"/>
        </w:rPr>
        <w:t>14</w:t>
      </w:r>
      <w:r w:rsidR="007D0ACC" w:rsidRPr="00CC03F4">
        <w:rPr>
          <w:rFonts w:cs="Times New Roman"/>
          <w:spacing w:val="-6"/>
          <w:szCs w:val="24"/>
        </w:rPr>
        <w:t xml:space="preserve"> million. Consequently, we were unable to determine whether any adjustments to the amount of allowance for expected credit losses </w:t>
      </w:r>
      <w:proofErr w:type="gramStart"/>
      <w:r w:rsidR="007D0ACC" w:rsidRPr="00CC03F4">
        <w:rPr>
          <w:rFonts w:cs="Times New Roman"/>
          <w:spacing w:val="-6"/>
          <w:szCs w:val="24"/>
        </w:rPr>
        <w:t>was</w:t>
      </w:r>
      <w:proofErr w:type="gramEnd"/>
      <w:r w:rsidR="007D0ACC" w:rsidRPr="00CC03F4">
        <w:rPr>
          <w:rFonts w:cs="Times New Roman"/>
          <w:spacing w:val="-6"/>
          <w:szCs w:val="24"/>
        </w:rPr>
        <w:t xml:space="preserve"> necessary,</w:t>
      </w:r>
      <w:r w:rsidR="007D0ACC" w:rsidRPr="00CC03F4">
        <w:rPr>
          <w:rFonts w:cs="Times New Roman"/>
          <w:szCs w:val="24"/>
        </w:rPr>
        <w:t xml:space="preserve"> </w:t>
      </w:r>
      <w:r w:rsidR="007D0ACC" w:rsidRPr="00CC03F4">
        <w:rPr>
          <w:rFonts w:cs="Times New Roman"/>
          <w:spacing w:val="-6"/>
          <w:szCs w:val="24"/>
        </w:rPr>
        <w:t xml:space="preserve">as the case outcome remains non-final. </w:t>
      </w:r>
      <w:r w:rsidR="007D0ACC" w:rsidRPr="0022412E">
        <w:rPr>
          <w:rFonts w:cs="Times New Roman"/>
          <w:szCs w:val="24"/>
        </w:rPr>
        <w:t xml:space="preserve">If adjustments are necessary for the aforementioned transaction, the total assets and deficit in the consolidated and separate statements of financial position (which presented investments in subsidiaries under the equity method) as at January 1, 2025 and </w:t>
      </w:r>
      <w:r w:rsidR="00DE034A" w:rsidRPr="0022412E">
        <w:rPr>
          <w:rFonts w:cs="Times New Roman"/>
          <w:szCs w:val="24"/>
        </w:rPr>
        <w:t>December</w:t>
      </w:r>
      <w:r w:rsidR="007D0ACC" w:rsidRPr="0022412E">
        <w:rPr>
          <w:rFonts w:cs="Times New Roman"/>
          <w:szCs w:val="24"/>
        </w:rPr>
        <w:t xml:space="preserve"> 3</w:t>
      </w:r>
      <w:r w:rsidR="00DE034A" w:rsidRPr="0022412E">
        <w:rPr>
          <w:rFonts w:cs="Times New Roman"/>
          <w:szCs w:val="24"/>
        </w:rPr>
        <w:t>1</w:t>
      </w:r>
      <w:r w:rsidR="007D0ACC" w:rsidRPr="0022412E">
        <w:rPr>
          <w:rFonts w:cs="Times New Roman"/>
          <w:szCs w:val="24"/>
        </w:rPr>
        <w:t xml:space="preserve">, 2025 will decrease and increase, respectively, and  this will have an impact on the profit or loss for the </w:t>
      </w:r>
      <w:r w:rsidR="00DE034A" w:rsidRPr="0022412E">
        <w:rPr>
          <w:rFonts w:cs="Times New Roman"/>
          <w:szCs w:val="24"/>
        </w:rPr>
        <w:t>year</w:t>
      </w:r>
      <w:r w:rsidR="007D0ACC" w:rsidRPr="0022412E">
        <w:rPr>
          <w:rFonts w:cs="Times New Roman"/>
          <w:szCs w:val="24"/>
        </w:rPr>
        <w:t xml:space="preserve"> and total comprehensive income in the consolidated and separate statements of comprehensive income for the </w:t>
      </w:r>
      <w:r w:rsidR="00DE034A" w:rsidRPr="0022412E">
        <w:rPr>
          <w:rFonts w:cs="Times New Roman"/>
          <w:szCs w:val="24"/>
        </w:rPr>
        <w:t>year</w:t>
      </w:r>
      <w:r w:rsidR="007D0ACC" w:rsidRPr="0022412E">
        <w:rPr>
          <w:rFonts w:cs="Times New Roman"/>
          <w:szCs w:val="24"/>
        </w:rPr>
        <w:t xml:space="preserve"> ended </w:t>
      </w:r>
      <w:r w:rsidR="00DE034A" w:rsidRPr="0022412E">
        <w:rPr>
          <w:rFonts w:cs="Times New Roman"/>
          <w:szCs w:val="24"/>
        </w:rPr>
        <w:t>December</w:t>
      </w:r>
      <w:r w:rsidR="007D0ACC" w:rsidRPr="0022412E">
        <w:rPr>
          <w:rFonts w:cs="Times New Roman"/>
          <w:szCs w:val="24"/>
        </w:rPr>
        <w:t xml:space="preserve"> 3</w:t>
      </w:r>
      <w:r w:rsidR="00DE034A" w:rsidRPr="0022412E">
        <w:rPr>
          <w:rFonts w:cs="Times New Roman"/>
          <w:szCs w:val="24"/>
        </w:rPr>
        <w:t>1</w:t>
      </w:r>
      <w:r w:rsidR="007D0ACC" w:rsidRPr="0022412E">
        <w:rPr>
          <w:rFonts w:cs="Times New Roman"/>
          <w:szCs w:val="24"/>
        </w:rPr>
        <w:t>, 2025.</w:t>
      </w:r>
      <w:r w:rsidR="007D0ACC" w:rsidRPr="0022412E">
        <w:rPr>
          <w:rFonts w:cs="Times New Roman"/>
          <w:szCs w:val="24"/>
          <w:cs/>
        </w:rPr>
        <w:t xml:space="preserve"> </w:t>
      </w:r>
      <w:r w:rsidR="007D0ACC" w:rsidRPr="0022412E">
        <w:rPr>
          <w:rFonts w:cs="Times New Roman"/>
          <w:szCs w:val="24"/>
        </w:rPr>
        <w:t xml:space="preserve">We therefore conclude a qualified </w:t>
      </w:r>
      <w:r w:rsidR="00AF76DA" w:rsidRPr="0022412E">
        <w:rPr>
          <w:rFonts w:cs="Times New Roman"/>
          <w:szCs w:val="24"/>
        </w:rPr>
        <w:t>opinion</w:t>
      </w:r>
      <w:r w:rsidR="007D0ACC" w:rsidRPr="0022412E">
        <w:rPr>
          <w:rFonts w:cs="Times New Roman"/>
          <w:szCs w:val="24"/>
        </w:rPr>
        <w:t xml:space="preserve"> on the consolidated and separate financial statements</w:t>
      </w:r>
      <w:r w:rsidR="007D0ACC" w:rsidRPr="0022412E">
        <w:rPr>
          <w:rFonts w:cs="Times New Roman"/>
          <w:szCs w:val="24"/>
          <w:cs/>
        </w:rPr>
        <w:t xml:space="preserve"> </w:t>
      </w:r>
      <w:r w:rsidR="007D0ACC" w:rsidRPr="0022412E">
        <w:rPr>
          <w:rFonts w:cs="Times New Roman"/>
          <w:szCs w:val="24"/>
        </w:rPr>
        <w:t xml:space="preserve">for the </w:t>
      </w:r>
      <w:r w:rsidR="00DE034A" w:rsidRPr="0022412E">
        <w:rPr>
          <w:rFonts w:cs="Times New Roman"/>
          <w:szCs w:val="24"/>
        </w:rPr>
        <w:t>year</w:t>
      </w:r>
      <w:r w:rsidR="007D0ACC" w:rsidRPr="0022412E">
        <w:rPr>
          <w:rFonts w:cs="Times New Roman"/>
          <w:szCs w:val="24"/>
        </w:rPr>
        <w:t xml:space="preserve"> ended</w:t>
      </w:r>
      <w:r w:rsidR="007D0ACC" w:rsidRPr="0022412E">
        <w:rPr>
          <w:rFonts w:cs="Times New Roman"/>
          <w:szCs w:val="24"/>
          <w:cs/>
        </w:rPr>
        <w:t xml:space="preserve"> </w:t>
      </w:r>
      <w:r w:rsidR="00DE034A" w:rsidRPr="0022412E">
        <w:rPr>
          <w:rFonts w:cs="Times New Roman"/>
          <w:szCs w:val="24"/>
        </w:rPr>
        <w:t>December</w:t>
      </w:r>
      <w:r w:rsidR="007D0ACC" w:rsidRPr="0022412E">
        <w:rPr>
          <w:rFonts w:cs="Times New Roman"/>
          <w:szCs w:val="24"/>
        </w:rPr>
        <w:t xml:space="preserve"> 3</w:t>
      </w:r>
      <w:r w:rsidR="00DE034A" w:rsidRPr="0022412E">
        <w:rPr>
          <w:rFonts w:cs="Times New Roman"/>
          <w:szCs w:val="24"/>
        </w:rPr>
        <w:t>1</w:t>
      </w:r>
      <w:r w:rsidR="007D0ACC" w:rsidRPr="0022412E">
        <w:rPr>
          <w:rFonts w:cs="Times New Roman"/>
          <w:szCs w:val="24"/>
        </w:rPr>
        <w:t xml:space="preserve">, 2025. Moreover, we also conclude a qualified </w:t>
      </w:r>
      <w:r w:rsidR="00AF76DA" w:rsidRPr="0022412E">
        <w:rPr>
          <w:rFonts w:cs="Times New Roman"/>
          <w:szCs w:val="24"/>
        </w:rPr>
        <w:t>opinion</w:t>
      </w:r>
      <w:r w:rsidR="007D0ACC" w:rsidRPr="0022412E">
        <w:rPr>
          <w:rFonts w:cs="Times New Roman"/>
          <w:szCs w:val="24"/>
        </w:rPr>
        <w:t xml:space="preserve"> on the consolidated and separate financial statements</w:t>
      </w:r>
      <w:r w:rsidR="007D0ACC" w:rsidRPr="0022412E">
        <w:rPr>
          <w:rFonts w:cs="Times New Roman"/>
          <w:szCs w:val="24"/>
          <w:cs/>
        </w:rPr>
        <w:t xml:space="preserve"> </w:t>
      </w:r>
      <w:r w:rsidR="007D0ACC" w:rsidRPr="0022412E">
        <w:rPr>
          <w:rFonts w:cs="Times New Roman"/>
          <w:szCs w:val="24"/>
        </w:rPr>
        <w:t xml:space="preserve">for the </w:t>
      </w:r>
      <w:r w:rsidR="00DE034A" w:rsidRPr="0022412E">
        <w:rPr>
          <w:rFonts w:cs="Times New Roman"/>
          <w:szCs w:val="24"/>
        </w:rPr>
        <w:t>year</w:t>
      </w:r>
      <w:r w:rsidR="007D0ACC" w:rsidRPr="0022412E">
        <w:rPr>
          <w:rFonts w:cs="Times New Roman"/>
          <w:szCs w:val="24"/>
        </w:rPr>
        <w:t xml:space="preserve"> ended </w:t>
      </w:r>
      <w:r w:rsidR="00DE034A" w:rsidRPr="0022412E">
        <w:rPr>
          <w:rFonts w:cs="Times New Roman"/>
          <w:szCs w:val="24"/>
        </w:rPr>
        <w:t>December</w:t>
      </w:r>
      <w:r w:rsidR="007D0ACC" w:rsidRPr="0022412E">
        <w:rPr>
          <w:rFonts w:cs="Times New Roman"/>
          <w:szCs w:val="24"/>
        </w:rPr>
        <w:t xml:space="preserve"> 3</w:t>
      </w:r>
      <w:r w:rsidR="00DE034A" w:rsidRPr="0022412E">
        <w:rPr>
          <w:rFonts w:cs="Times New Roman"/>
          <w:szCs w:val="24"/>
        </w:rPr>
        <w:t>1</w:t>
      </w:r>
      <w:r w:rsidR="007D0ACC" w:rsidRPr="0022412E">
        <w:rPr>
          <w:rFonts w:cs="Times New Roman"/>
          <w:szCs w:val="24"/>
        </w:rPr>
        <w:t xml:space="preserve">, </w:t>
      </w:r>
      <w:proofErr w:type="gramStart"/>
      <w:r w:rsidR="007D0ACC" w:rsidRPr="0022412E">
        <w:rPr>
          <w:rFonts w:cs="Times New Roman"/>
          <w:szCs w:val="24"/>
        </w:rPr>
        <w:t>2025</w:t>
      </w:r>
      <w:proofErr w:type="gramEnd"/>
      <w:r w:rsidR="007D0ACC" w:rsidRPr="0022412E">
        <w:rPr>
          <w:rFonts w:cs="Times New Roman"/>
          <w:szCs w:val="24"/>
        </w:rPr>
        <w:t xml:space="preserve"> because of the effect of above matters on the comparability of the current period’s figures and the corresponding figures.</w:t>
      </w:r>
    </w:p>
    <w:p w14:paraId="023D2D5E" w14:textId="025F7516" w:rsidR="007B500A" w:rsidRDefault="007B500A">
      <w:pPr>
        <w:rPr>
          <w:rFonts w:cs="Times New Roman"/>
          <w:spacing w:val="-4"/>
          <w:szCs w:val="24"/>
          <w:cs/>
        </w:rPr>
      </w:pPr>
    </w:p>
    <w:p w14:paraId="50785C78" w14:textId="75EF8E90" w:rsidR="002C6148" w:rsidRPr="00CC03F4" w:rsidRDefault="002C6148" w:rsidP="00CC03F4">
      <w:pPr>
        <w:autoSpaceDE w:val="0"/>
        <w:autoSpaceDN w:val="0"/>
        <w:adjustRightInd w:val="0"/>
        <w:ind w:left="432"/>
        <w:jc w:val="both"/>
        <w:rPr>
          <w:rFonts w:cs="Times New Roman"/>
          <w:spacing w:val="-4"/>
          <w:szCs w:val="24"/>
        </w:rPr>
      </w:pPr>
      <w:r w:rsidRPr="00CC03F4">
        <w:rPr>
          <w:rFonts w:cs="Times New Roman"/>
          <w:spacing w:val="-12"/>
          <w:szCs w:val="24"/>
        </w:rPr>
        <w:t>We conducted our audit in accordance with Thai Standards on Auditing (“TSAs”).</w:t>
      </w:r>
      <w:r w:rsidRPr="00CC03F4">
        <w:rPr>
          <w:rFonts w:cs="Times New Roman"/>
          <w:spacing w:val="-10"/>
          <w:szCs w:val="24"/>
        </w:rPr>
        <w:t xml:space="preserve"> Our responsibilities</w:t>
      </w:r>
      <w:r w:rsidRPr="00CC03F4">
        <w:rPr>
          <w:rFonts w:cs="Times New Roman"/>
          <w:spacing w:val="-10"/>
          <w:sz w:val="18"/>
          <w:szCs w:val="18"/>
        </w:rPr>
        <w:t xml:space="preserve"> </w:t>
      </w:r>
      <w:r w:rsidRPr="00CC03F4">
        <w:rPr>
          <w:rFonts w:cs="Times New Roman"/>
          <w:spacing w:val="-4"/>
          <w:szCs w:val="24"/>
        </w:rPr>
        <w:t xml:space="preserve">under those standards are further described in the Auditor’s Responsibilities for the Audit of the Consolidated and Separate Financial Statements section of our report. We are independent of the Group in accordance with 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responsibilities in accordance with the Code of Ethics for Professional Accountants. We believe that the audit evidence we have obtained is sufficient and appropriate to provide a basis for our </w:t>
      </w:r>
      <w:r w:rsidR="00FC4E31" w:rsidRPr="00CC03F4">
        <w:rPr>
          <w:rFonts w:cs="Times New Roman"/>
          <w:spacing w:val="-4"/>
          <w:szCs w:val="24"/>
        </w:rPr>
        <w:t xml:space="preserve">qualified </w:t>
      </w:r>
      <w:r w:rsidRPr="00CC03F4">
        <w:rPr>
          <w:rFonts w:cs="Times New Roman"/>
          <w:spacing w:val="-4"/>
          <w:szCs w:val="24"/>
        </w:rPr>
        <w:t>opinion.</w:t>
      </w:r>
    </w:p>
    <w:p w14:paraId="7127CCBF" w14:textId="77777777" w:rsidR="0022412E" w:rsidRDefault="0022412E">
      <w:pPr>
        <w:rPr>
          <w:rFonts w:cs="Times New Roman"/>
          <w:b/>
          <w:bCs/>
          <w:szCs w:val="24"/>
        </w:rPr>
      </w:pPr>
      <w:r>
        <w:rPr>
          <w:rFonts w:cs="Times New Roman"/>
          <w:b/>
          <w:bCs/>
          <w:szCs w:val="24"/>
        </w:rPr>
        <w:br w:type="page"/>
      </w:r>
    </w:p>
    <w:p w14:paraId="4D02931D" w14:textId="231B80C5" w:rsidR="00A8788A" w:rsidRPr="00CC03F4" w:rsidRDefault="00A8788A" w:rsidP="00CC03F4">
      <w:pPr>
        <w:spacing w:before="240" w:after="240"/>
        <w:ind w:left="432"/>
        <w:jc w:val="both"/>
        <w:rPr>
          <w:rFonts w:cs="Times New Roman"/>
          <w:szCs w:val="24"/>
        </w:rPr>
      </w:pPr>
      <w:r w:rsidRPr="00CC03F4">
        <w:rPr>
          <w:rFonts w:cs="Times New Roman"/>
          <w:b/>
          <w:bCs/>
          <w:szCs w:val="24"/>
        </w:rPr>
        <w:lastRenderedPageBreak/>
        <w:t>Key Audit Matters</w:t>
      </w:r>
    </w:p>
    <w:p w14:paraId="76D2A91B" w14:textId="1F252BC6" w:rsidR="00A8788A" w:rsidRPr="00CC03F4" w:rsidRDefault="00A8788A" w:rsidP="00CC03F4">
      <w:pPr>
        <w:spacing w:after="240"/>
        <w:ind w:left="432"/>
        <w:jc w:val="both"/>
        <w:rPr>
          <w:rFonts w:cs="Times New Roman"/>
          <w:szCs w:val="24"/>
        </w:rPr>
      </w:pPr>
      <w:r w:rsidRPr="00CC03F4">
        <w:rPr>
          <w:rFonts w:cs="Times New Roman"/>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CC03F4">
        <w:rPr>
          <w:rFonts w:cs="Times New Roman"/>
          <w:szCs w:val="24"/>
        </w:rPr>
        <w:t>statements as a whole, and</w:t>
      </w:r>
      <w:proofErr w:type="gramEnd"/>
      <w:r w:rsidRPr="00CC03F4">
        <w:rPr>
          <w:rFonts w:cs="Times New Roman"/>
          <w:szCs w:val="24"/>
        </w:rPr>
        <w:t xml:space="preserve"> in forming our opinion thereon, and we do not provide a separate opinion on these matters.</w:t>
      </w: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A8788A" w:rsidRPr="00CC03F4" w14:paraId="29E9D190" w14:textId="77777777" w:rsidTr="00CC03F4">
        <w:tc>
          <w:tcPr>
            <w:tcW w:w="4407" w:type="dxa"/>
          </w:tcPr>
          <w:p w14:paraId="60CDB649" w14:textId="77777777" w:rsidR="00A8788A" w:rsidRPr="00CC03F4" w:rsidRDefault="00A8788A" w:rsidP="00CC03F4">
            <w:pPr>
              <w:spacing w:line="240" w:lineRule="exact"/>
              <w:ind w:left="432"/>
              <w:jc w:val="center"/>
              <w:rPr>
                <w:rFonts w:cs="Times New Roman"/>
                <w:b/>
                <w:bCs/>
                <w:szCs w:val="24"/>
              </w:rPr>
            </w:pPr>
            <w:r w:rsidRPr="00CC03F4">
              <w:rPr>
                <w:rFonts w:cs="Times New Roman"/>
                <w:b/>
                <w:bCs/>
                <w:szCs w:val="24"/>
              </w:rPr>
              <w:t>Key Audit Matters</w:t>
            </w:r>
          </w:p>
        </w:tc>
        <w:tc>
          <w:tcPr>
            <w:tcW w:w="4408" w:type="dxa"/>
          </w:tcPr>
          <w:p w14:paraId="4ED7050E" w14:textId="77777777" w:rsidR="00A8788A" w:rsidRPr="00CC03F4" w:rsidRDefault="00A8788A" w:rsidP="00CC03F4">
            <w:pPr>
              <w:spacing w:line="240" w:lineRule="exact"/>
              <w:ind w:left="432"/>
              <w:jc w:val="center"/>
              <w:rPr>
                <w:rFonts w:cs="Times New Roman"/>
                <w:b/>
                <w:bCs/>
                <w:szCs w:val="24"/>
              </w:rPr>
            </w:pPr>
            <w:r w:rsidRPr="00CC03F4">
              <w:rPr>
                <w:rFonts w:cs="Times New Roman"/>
                <w:b/>
                <w:bCs/>
                <w:szCs w:val="24"/>
              </w:rPr>
              <w:t>Audit Responses</w:t>
            </w:r>
          </w:p>
        </w:tc>
      </w:tr>
      <w:tr w:rsidR="00A8788A" w:rsidRPr="00BC157A" w14:paraId="3BFF7992" w14:textId="77777777" w:rsidTr="00CC03F4">
        <w:tc>
          <w:tcPr>
            <w:tcW w:w="4407" w:type="dxa"/>
          </w:tcPr>
          <w:p w14:paraId="7CD6E204" w14:textId="77777777" w:rsidR="00217DCB" w:rsidRPr="00BC157A" w:rsidRDefault="00217DCB" w:rsidP="00CC03F4">
            <w:pPr>
              <w:spacing w:line="240" w:lineRule="exact"/>
              <w:ind w:left="432"/>
              <w:rPr>
                <w:rFonts w:cs="Times New Roman"/>
                <w:sz w:val="22"/>
                <w:szCs w:val="22"/>
              </w:rPr>
            </w:pPr>
          </w:p>
          <w:p w14:paraId="0572D27A" w14:textId="3A056A96" w:rsidR="00B77CA9" w:rsidRPr="00BC157A" w:rsidRDefault="00B77CA9" w:rsidP="00CC03F4">
            <w:pPr>
              <w:spacing w:line="240" w:lineRule="exact"/>
              <w:ind w:left="432"/>
              <w:rPr>
                <w:rFonts w:cs="Times New Roman"/>
                <w:sz w:val="22"/>
                <w:szCs w:val="22"/>
              </w:rPr>
            </w:pPr>
            <w:r w:rsidRPr="00BC157A">
              <w:rPr>
                <w:rFonts w:cs="Times New Roman"/>
                <w:sz w:val="22"/>
                <w:szCs w:val="22"/>
              </w:rPr>
              <w:t>Goodwill</w:t>
            </w:r>
          </w:p>
          <w:p w14:paraId="0E8BDA0F" w14:textId="77777777" w:rsidR="00B77CA9" w:rsidRPr="00BC157A" w:rsidRDefault="00B77CA9" w:rsidP="00CC03F4">
            <w:pPr>
              <w:spacing w:line="240" w:lineRule="exact"/>
              <w:ind w:left="432"/>
              <w:rPr>
                <w:rFonts w:cs="Times New Roman"/>
                <w:sz w:val="22"/>
                <w:szCs w:val="22"/>
              </w:rPr>
            </w:pPr>
          </w:p>
          <w:p w14:paraId="210148A5" w14:textId="77777777" w:rsidR="00B77CA9" w:rsidRPr="00AA06C0" w:rsidRDefault="00B77CA9" w:rsidP="00AA06C0">
            <w:pPr>
              <w:spacing w:line="280" w:lineRule="exact"/>
              <w:ind w:left="432"/>
              <w:rPr>
                <w:rFonts w:cs="Times New Roman"/>
                <w:sz w:val="22"/>
                <w:szCs w:val="22"/>
              </w:rPr>
            </w:pPr>
            <w:r w:rsidRPr="00AA06C0">
              <w:rPr>
                <w:rFonts w:cs="Times New Roman"/>
                <w:sz w:val="22"/>
                <w:szCs w:val="22"/>
              </w:rPr>
              <w:t xml:space="preserve">Goodwill is assessed for impairment annually and whenever circumstances indicate that </w:t>
            </w:r>
            <w:proofErr w:type="gramStart"/>
            <w:r w:rsidRPr="00AA06C0">
              <w:rPr>
                <w:rFonts w:cs="Times New Roman"/>
                <w:sz w:val="22"/>
                <w:szCs w:val="22"/>
              </w:rPr>
              <w:t>its</w:t>
            </w:r>
            <w:proofErr w:type="gramEnd"/>
            <w:r w:rsidRPr="00AA06C0">
              <w:rPr>
                <w:rFonts w:cs="Times New Roman"/>
                <w:sz w:val="22"/>
                <w:szCs w:val="22"/>
              </w:rPr>
              <w:t xml:space="preserve"> carrying amount may be impaired. We focused our audit on the impairment assessment of goodwill because it involves significant accounting estimates that require substantial management judgement. Such judgement is applied in using financial models to determine the recoverable amounts, identifying the cash-generating units, estimating the future cash inflows expected to be generated from those groups of assets, and determining the appropriate discount rates and long-term growth rates.</w:t>
            </w:r>
          </w:p>
          <w:p w14:paraId="363852DA" w14:textId="77777777" w:rsidR="00A8788A" w:rsidRPr="00BC157A" w:rsidRDefault="00A8788A" w:rsidP="00CC03F4">
            <w:pPr>
              <w:spacing w:line="240" w:lineRule="exact"/>
              <w:ind w:left="432"/>
              <w:rPr>
                <w:rFonts w:cs="Times New Roman"/>
                <w:sz w:val="22"/>
                <w:szCs w:val="22"/>
              </w:rPr>
            </w:pPr>
          </w:p>
        </w:tc>
        <w:tc>
          <w:tcPr>
            <w:tcW w:w="4408" w:type="dxa"/>
          </w:tcPr>
          <w:p w14:paraId="29CF53AE" w14:textId="77777777" w:rsidR="00A8788A" w:rsidRPr="00217DCB" w:rsidRDefault="00A8788A" w:rsidP="00CC03F4">
            <w:pPr>
              <w:spacing w:line="240" w:lineRule="exact"/>
              <w:ind w:left="432"/>
              <w:rPr>
                <w:rFonts w:cs="Times New Roman"/>
                <w:sz w:val="22"/>
                <w:szCs w:val="22"/>
              </w:rPr>
            </w:pPr>
          </w:p>
          <w:p w14:paraId="25438A48" w14:textId="77777777" w:rsidR="00AA21FD" w:rsidRPr="00217DCB" w:rsidRDefault="00AA21FD" w:rsidP="00CC03F4">
            <w:pPr>
              <w:pStyle w:val="Heading3"/>
              <w:spacing w:line="240" w:lineRule="exact"/>
              <w:rPr>
                <w:rFonts w:ascii="Times New Roman" w:eastAsia="Times New Roman" w:hAnsi="Times New Roman" w:cs="Times New Roman"/>
                <w:color w:val="auto"/>
                <w:sz w:val="22"/>
                <w:szCs w:val="22"/>
              </w:rPr>
            </w:pPr>
          </w:p>
          <w:p w14:paraId="7E9721CB" w14:textId="533EA4C2" w:rsidR="00AA21FD" w:rsidRPr="00217DCB" w:rsidRDefault="00AA21FD" w:rsidP="00CC03F4">
            <w:pPr>
              <w:pStyle w:val="Heading3"/>
              <w:spacing w:line="240" w:lineRule="exact"/>
              <w:rPr>
                <w:rFonts w:ascii="Times New Roman" w:eastAsia="Times New Roman" w:hAnsi="Times New Roman" w:cs="Times New Roman"/>
                <w:color w:val="auto"/>
                <w:sz w:val="22"/>
                <w:szCs w:val="22"/>
              </w:rPr>
            </w:pPr>
            <w:r w:rsidRPr="00217DCB">
              <w:rPr>
                <w:rFonts w:ascii="Times New Roman" w:eastAsia="Times New Roman" w:hAnsi="Times New Roman" w:cs="Times New Roman"/>
                <w:color w:val="auto"/>
                <w:sz w:val="22"/>
                <w:szCs w:val="22"/>
              </w:rPr>
              <w:t>Key audit procedures included:</w:t>
            </w:r>
          </w:p>
          <w:p w14:paraId="06F86B5A" w14:textId="77777777" w:rsidR="00AA21FD" w:rsidRPr="00217DCB" w:rsidRDefault="00AA21FD" w:rsidP="00BC157A">
            <w:pPr>
              <w:numPr>
                <w:ilvl w:val="0"/>
                <w:numId w:val="9"/>
              </w:numPr>
              <w:spacing w:before="100" w:beforeAutospacing="1" w:after="100" w:afterAutospacing="1" w:line="280" w:lineRule="exact"/>
              <w:rPr>
                <w:rFonts w:cs="Times New Roman"/>
                <w:sz w:val="22"/>
                <w:szCs w:val="22"/>
              </w:rPr>
            </w:pPr>
            <w:r w:rsidRPr="00217DCB">
              <w:rPr>
                <w:rFonts w:cs="Times New Roman"/>
                <w:sz w:val="22"/>
                <w:szCs w:val="22"/>
              </w:rPr>
              <w:t>Assessing the appropriateness of the cash</w:t>
            </w:r>
            <w:r w:rsidRPr="00217DCB">
              <w:rPr>
                <w:rFonts w:cs="Times New Roman"/>
                <w:sz w:val="22"/>
                <w:szCs w:val="22"/>
              </w:rPr>
              <w:noBreakHyphen/>
              <w:t>generating units identified by management and their consistency with the Group’s operating structure and the requirements of the relevant accounting standards.</w:t>
            </w:r>
          </w:p>
          <w:p w14:paraId="033AFFE4" w14:textId="77777777" w:rsidR="00AA21FD" w:rsidRPr="00217DCB" w:rsidRDefault="00AA21FD" w:rsidP="00BC157A">
            <w:pPr>
              <w:numPr>
                <w:ilvl w:val="0"/>
                <w:numId w:val="9"/>
              </w:numPr>
              <w:spacing w:before="100" w:beforeAutospacing="1" w:after="100" w:afterAutospacing="1" w:line="280" w:lineRule="exact"/>
              <w:rPr>
                <w:rFonts w:cs="Times New Roman"/>
                <w:sz w:val="22"/>
                <w:szCs w:val="22"/>
              </w:rPr>
            </w:pPr>
            <w:r w:rsidRPr="00217DCB">
              <w:rPr>
                <w:rFonts w:cs="Times New Roman"/>
                <w:sz w:val="22"/>
                <w:szCs w:val="22"/>
              </w:rPr>
              <w:t>Reviewing the financial model and testing the key assumptions used in estimating future cash flows, by comparing them with historical performance, the current business plan, and external industry information.</w:t>
            </w:r>
          </w:p>
          <w:p w14:paraId="0977770B" w14:textId="77777777" w:rsidR="00AA21FD" w:rsidRPr="00217DCB" w:rsidRDefault="00AA21FD" w:rsidP="00BC157A">
            <w:pPr>
              <w:numPr>
                <w:ilvl w:val="0"/>
                <w:numId w:val="9"/>
              </w:numPr>
              <w:spacing w:before="100" w:beforeAutospacing="1" w:after="100" w:afterAutospacing="1" w:line="280" w:lineRule="exact"/>
              <w:rPr>
                <w:rFonts w:cs="Times New Roman"/>
                <w:sz w:val="22"/>
                <w:szCs w:val="22"/>
              </w:rPr>
            </w:pPr>
            <w:r w:rsidRPr="00217DCB">
              <w:rPr>
                <w:rFonts w:cs="Times New Roman"/>
                <w:sz w:val="22"/>
                <w:szCs w:val="22"/>
              </w:rPr>
              <w:t xml:space="preserve">Evaluating the appropriateness of the discount rate by making inquiries </w:t>
            </w:r>
            <w:proofErr w:type="gramStart"/>
            <w:r w:rsidRPr="00217DCB">
              <w:rPr>
                <w:rFonts w:cs="Times New Roman"/>
                <w:sz w:val="22"/>
                <w:szCs w:val="22"/>
              </w:rPr>
              <w:t>of</w:t>
            </w:r>
            <w:proofErr w:type="gramEnd"/>
            <w:r w:rsidRPr="00217DCB">
              <w:rPr>
                <w:rFonts w:cs="Times New Roman"/>
                <w:sz w:val="22"/>
                <w:szCs w:val="22"/>
              </w:rPr>
              <w:t xml:space="preserve"> management and referencing relevant market data.</w:t>
            </w:r>
          </w:p>
          <w:p w14:paraId="471E90BA" w14:textId="77777777" w:rsidR="00AA21FD" w:rsidRPr="00217DCB" w:rsidRDefault="00AA21FD" w:rsidP="00BC157A">
            <w:pPr>
              <w:numPr>
                <w:ilvl w:val="0"/>
                <w:numId w:val="9"/>
              </w:numPr>
              <w:spacing w:before="100" w:beforeAutospacing="1" w:after="100" w:afterAutospacing="1" w:line="280" w:lineRule="exact"/>
              <w:rPr>
                <w:rFonts w:cs="Times New Roman"/>
                <w:sz w:val="22"/>
                <w:szCs w:val="22"/>
              </w:rPr>
            </w:pPr>
            <w:r w:rsidRPr="00217DCB">
              <w:rPr>
                <w:rFonts w:cs="Times New Roman"/>
                <w:sz w:val="22"/>
                <w:szCs w:val="22"/>
              </w:rPr>
              <w:t>Performing sensitivity analyses on key assumptions to assess the impact of changes in those assumptions on the impairment test results.</w:t>
            </w:r>
          </w:p>
          <w:p w14:paraId="5A34F09C" w14:textId="67C0C422" w:rsidR="00A8788A" w:rsidRPr="00217DCB" w:rsidRDefault="00AA21FD" w:rsidP="00BC157A">
            <w:pPr>
              <w:numPr>
                <w:ilvl w:val="0"/>
                <w:numId w:val="9"/>
              </w:numPr>
              <w:spacing w:before="100" w:beforeAutospacing="1" w:after="100" w:afterAutospacing="1" w:line="280" w:lineRule="exact"/>
              <w:rPr>
                <w:rFonts w:cs="Times New Roman"/>
                <w:sz w:val="22"/>
                <w:szCs w:val="22"/>
              </w:rPr>
            </w:pPr>
            <w:r w:rsidRPr="00217DCB">
              <w:rPr>
                <w:rFonts w:cs="Times New Roman"/>
                <w:sz w:val="22"/>
                <w:szCs w:val="22"/>
              </w:rPr>
              <w:t>Assessing the completeness and adequacy of the disclosures in the financial statements relating to goodwill impairment.</w:t>
            </w:r>
          </w:p>
        </w:tc>
      </w:tr>
    </w:tbl>
    <w:p w14:paraId="6442A213" w14:textId="77777777" w:rsidR="00CC03F4" w:rsidRPr="00BC157A" w:rsidRDefault="00CC03F4">
      <w:pPr>
        <w:rPr>
          <w:rFonts w:cs="Times New Roman"/>
          <w:sz w:val="22"/>
          <w:szCs w:val="22"/>
        </w:rPr>
      </w:pPr>
      <w:r w:rsidRPr="00BC157A">
        <w:rPr>
          <w:rFonts w:cs="Times New Roman"/>
          <w:sz w:val="22"/>
          <w:szCs w:val="22"/>
        </w:rPr>
        <w:br w:type="page"/>
      </w: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CC03F4" w:rsidRPr="00BC157A" w14:paraId="3F31456E" w14:textId="77777777" w:rsidTr="00C15B19">
        <w:tc>
          <w:tcPr>
            <w:tcW w:w="4407" w:type="dxa"/>
          </w:tcPr>
          <w:p w14:paraId="12459C0D" w14:textId="77777777" w:rsidR="00CC03F4" w:rsidRPr="00BC157A" w:rsidRDefault="00CC03F4" w:rsidP="00CC03F4">
            <w:pPr>
              <w:spacing w:line="240" w:lineRule="exact"/>
              <w:ind w:left="432"/>
              <w:jc w:val="center"/>
              <w:rPr>
                <w:rFonts w:cs="Times New Roman"/>
                <w:sz w:val="22"/>
                <w:szCs w:val="22"/>
              </w:rPr>
            </w:pPr>
            <w:r w:rsidRPr="00BC157A">
              <w:rPr>
                <w:rFonts w:cs="Times New Roman"/>
                <w:sz w:val="22"/>
                <w:szCs w:val="22"/>
              </w:rPr>
              <w:lastRenderedPageBreak/>
              <w:t>Key Audit Matters</w:t>
            </w:r>
          </w:p>
        </w:tc>
        <w:tc>
          <w:tcPr>
            <w:tcW w:w="4408" w:type="dxa"/>
          </w:tcPr>
          <w:p w14:paraId="138061B6" w14:textId="77777777" w:rsidR="00CC03F4" w:rsidRPr="00BC157A" w:rsidRDefault="00CC03F4" w:rsidP="00CC03F4">
            <w:pPr>
              <w:spacing w:line="240" w:lineRule="exact"/>
              <w:ind w:left="432"/>
              <w:jc w:val="center"/>
              <w:rPr>
                <w:rFonts w:cs="Times New Roman"/>
                <w:sz w:val="22"/>
                <w:szCs w:val="22"/>
              </w:rPr>
            </w:pPr>
            <w:r w:rsidRPr="00BC157A">
              <w:rPr>
                <w:rFonts w:cs="Times New Roman"/>
                <w:sz w:val="22"/>
                <w:szCs w:val="22"/>
              </w:rPr>
              <w:t>Audit Responses</w:t>
            </w:r>
          </w:p>
        </w:tc>
      </w:tr>
      <w:tr w:rsidR="00A8788A" w:rsidRPr="00BC157A" w14:paraId="1244A0EB" w14:textId="77777777" w:rsidTr="00CC03F4">
        <w:tc>
          <w:tcPr>
            <w:tcW w:w="4407" w:type="dxa"/>
          </w:tcPr>
          <w:p w14:paraId="0F3CAE26" w14:textId="5C9F3F0C" w:rsidR="00C00109" w:rsidRPr="00BC157A" w:rsidRDefault="00C00109" w:rsidP="00CC03F4">
            <w:pPr>
              <w:spacing w:line="240" w:lineRule="exact"/>
              <w:ind w:left="432"/>
              <w:rPr>
                <w:rFonts w:cs="Times New Roman"/>
                <w:b/>
                <w:bCs/>
                <w:sz w:val="22"/>
                <w:szCs w:val="22"/>
              </w:rPr>
            </w:pPr>
            <w:r w:rsidRPr="00BC157A">
              <w:rPr>
                <w:rFonts w:cs="Times New Roman"/>
                <w:b/>
                <w:bCs/>
                <w:sz w:val="22"/>
                <w:szCs w:val="22"/>
              </w:rPr>
              <w:t>Recognition of brokerage fees and interest on margin loans of the subsidiary</w:t>
            </w:r>
          </w:p>
          <w:p w14:paraId="15F31202" w14:textId="77777777" w:rsidR="00C00109" w:rsidRPr="00217DCB" w:rsidRDefault="00C00109" w:rsidP="00CC03F4">
            <w:pPr>
              <w:spacing w:line="240" w:lineRule="exact"/>
              <w:ind w:left="432"/>
              <w:rPr>
                <w:rFonts w:cs="Times New Roman"/>
                <w:sz w:val="22"/>
                <w:szCs w:val="22"/>
              </w:rPr>
            </w:pPr>
          </w:p>
          <w:p w14:paraId="2D2D7D22" w14:textId="77777777" w:rsidR="007A6766" w:rsidRPr="00217DCB" w:rsidRDefault="00C00109" w:rsidP="00BC157A">
            <w:pPr>
              <w:spacing w:line="260" w:lineRule="exact"/>
              <w:ind w:left="432"/>
              <w:rPr>
                <w:rFonts w:cs="Times New Roman"/>
                <w:sz w:val="22"/>
                <w:szCs w:val="22"/>
              </w:rPr>
            </w:pPr>
            <w:r w:rsidRPr="00217DCB">
              <w:rPr>
                <w:rFonts w:cs="Times New Roman"/>
                <w:sz w:val="22"/>
                <w:szCs w:val="22"/>
              </w:rPr>
              <w:t xml:space="preserve">The Group’s revenue primarily comprises brokerage fees and interest </w:t>
            </w:r>
            <w:proofErr w:type="gramStart"/>
            <w:r w:rsidRPr="00217DCB">
              <w:rPr>
                <w:rFonts w:cs="Times New Roman"/>
                <w:sz w:val="22"/>
                <w:szCs w:val="22"/>
              </w:rPr>
              <w:t>on</w:t>
            </w:r>
            <w:proofErr w:type="gramEnd"/>
            <w:r w:rsidRPr="00217DCB">
              <w:rPr>
                <w:rFonts w:cs="Times New Roman"/>
                <w:sz w:val="22"/>
                <w:szCs w:val="22"/>
              </w:rPr>
              <w:t xml:space="preserve"> margin loans. The subsidiary charges brokerage fees as a percentage of trading volume, which are freely negotiable based on a sliding scale fee structure. Interest </w:t>
            </w:r>
            <w:proofErr w:type="gramStart"/>
            <w:r w:rsidRPr="00217DCB">
              <w:rPr>
                <w:rFonts w:cs="Times New Roman"/>
                <w:sz w:val="22"/>
                <w:szCs w:val="22"/>
              </w:rPr>
              <w:t>on</w:t>
            </w:r>
            <w:proofErr w:type="gramEnd"/>
            <w:r w:rsidRPr="00217DCB">
              <w:rPr>
                <w:rFonts w:cs="Times New Roman"/>
                <w:sz w:val="22"/>
                <w:szCs w:val="22"/>
              </w:rPr>
              <w:t xml:space="preserve"> margin loans is charged at fixed rates that are periodically adjusted in response to market conditions and competitive factors.</w:t>
            </w:r>
          </w:p>
          <w:p w14:paraId="31EF0DEB" w14:textId="77777777" w:rsidR="007A6766" w:rsidRPr="00217DCB" w:rsidRDefault="007A6766" w:rsidP="00BC157A">
            <w:pPr>
              <w:spacing w:line="260" w:lineRule="exact"/>
              <w:ind w:left="432"/>
              <w:rPr>
                <w:rFonts w:cs="Times New Roman"/>
                <w:sz w:val="22"/>
                <w:szCs w:val="22"/>
              </w:rPr>
            </w:pPr>
          </w:p>
          <w:p w14:paraId="52E7BB44" w14:textId="132C7FBF" w:rsidR="00A8788A" w:rsidRPr="00217DCB" w:rsidRDefault="00C00109" w:rsidP="00BC157A">
            <w:pPr>
              <w:spacing w:line="260" w:lineRule="exact"/>
              <w:ind w:left="432"/>
              <w:rPr>
                <w:rFonts w:cs="Times New Roman"/>
                <w:sz w:val="22"/>
                <w:szCs w:val="22"/>
              </w:rPr>
            </w:pPr>
            <w:r w:rsidRPr="00217DCB">
              <w:rPr>
                <w:rFonts w:cs="Times New Roman"/>
                <w:sz w:val="22"/>
                <w:szCs w:val="22"/>
              </w:rPr>
              <w:t>Given the size and volume of the transactions, the large number of customers, the various factors affecting the determination of brokerage fee rates, and the fact that the recognition of brokerage fee income and interest on margin loans relies primarily on data processed by information systems, I considered the measurement and occurrence of brokerage fees and interest on margin loans to be a key audit matter requiring special consideration during the audit.</w:t>
            </w:r>
          </w:p>
        </w:tc>
        <w:tc>
          <w:tcPr>
            <w:tcW w:w="4408" w:type="dxa"/>
          </w:tcPr>
          <w:p w14:paraId="4FDDC45F" w14:textId="77777777" w:rsidR="00912F94" w:rsidRPr="00217DCB" w:rsidRDefault="00912F94" w:rsidP="00CC03F4">
            <w:pPr>
              <w:spacing w:line="240" w:lineRule="exact"/>
              <w:ind w:left="432"/>
              <w:rPr>
                <w:rFonts w:cs="Times New Roman"/>
                <w:sz w:val="22"/>
                <w:szCs w:val="22"/>
              </w:rPr>
            </w:pPr>
          </w:p>
          <w:p w14:paraId="6CE76DC2" w14:textId="77777777" w:rsidR="00912F94" w:rsidRPr="00217DCB" w:rsidRDefault="00912F94" w:rsidP="00CC03F4">
            <w:pPr>
              <w:spacing w:line="240" w:lineRule="exact"/>
              <w:ind w:left="432"/>
              <w:rPr>
                <w:rFonts w:cs="Times New Roman"/>
                <w:sz w:val="22"/>
                <w:szCs w:val="22"/>
              </w:rPr>
            </w:pPr>
          </w:p>
          <w:p w14:paraId="63389E35" w14:textId="77777777" w:rsidR="00912F94" w:rsidRPr="00217DCB" w:rsidRDefault="00912F94" w:rsidP="00CC03F4">
            <w:pPr>
              <w:spacing w:line="240" w:lineRule="exact"/>
              <w:ind w:left="432"/>
              <w:rPr>
                <w:rFonts w:cs="Times New Roman"/>
                <w:sz w:val="22"/>
                <w:szCs w:val="22"/>
              </w:rPr>
            </w:pPr>
          </w:p>
          <w:p w14:paraId="205B3A8E" w14:textId="77777777" w:rsidR="00912F94" w:rsidRPr="00217DCB" w:rsidRDefault="00912F94" w:rsidP="00CC03F4">
            <w:pPr>
              <w:spacing w:line="240" w:lineRule="exact"/>
              <w:ind w:left="432"/>
              <w:rPr>
                <w:rFonts w:cs="Times New Roman"/>
                <w:sz w:val="22"/>
                <w:szCs w:val="22"/>
              </w:rPr>
            </w:pPr>
          </w:p>
          <w:p w14:paraId="3AD35C85" w14:textId="0E1A41CE" w:rsidR="00912F94" w:rsidRPr="00217DCB" w:rsidRDefault="00912F94" w:rsidP="00BC157A">
            <w:pPr>
              <w:spacing w:line="260" w:lineRule="exact"/>
              <w:ind w:left="432"/>
              <w:rPr>
                <w:rFonts w:cs="Times New Roman"/>
                <w:sz w:val="22"/>
                <w:szCs w:val="22"/>
              </w:rPr>
            </w:pPr>
            <w:r w:rsidRPr="00217DCB">
              <w:rPr>
                <w:rFonts w:cs="Times New Roman"/>
                <w:sz w:val="22"/>
                <w:szCs w:val="22"/>
              </w:rPr>
              <w:t>Key audit procedures included:</w:t>
            </w:r>
          </w:p>
          <w:p w14:paraId="59912A90" w14:textId="77777777" w:rsidR="00912F94" w:rsidRPr="00217DCB" w:rsidRDefault="00912F94" w:rsidP="00BC157A">
            <w:pPr>
              <w:numPr>
                <w:ilvl w:val="0"/>
                <w:numId w:val="10"/>
              </w:numPr>
              <w:spacing w:line="260" w:lineRule="exact"/>
              <w:rPr>
                <w:rFonts w:cs="Times New Roman"/>
                <w:sz w:val="22"/>
                <w:szCs w:val="22"/>
              </w:rPr>
            </w:pPr>
            <w:r w:rsidRPr="00217DCB">
              <w:rPr>
                <w:rFonts w:cs="Times New Roman"/>
                <w:sz w:val="22"/>
                <w:szCs w:val="22"/>
              </w:rPr>
              <w:t>Testing the internal controls related to the securities trading process and the recording of brokerage fees, as well as the margin lending process and interest calculation, by verifying the completeness and accuracy of data input and processing within the information systems.</w:t>
            </w:r>
          </w:p>
          <w:p w14:paraId="311AC4C2" w14:textId="77777777" w:rsidR="00912F94" w:rsidRPr="00217DCB" w:rsidRDefault="00912F94" w:rsidP="00BC157A">
            <w:pPr>
              <w:numPr>
                <w:ilvl w:val="0"/>
                <w:numId w:val="10"/>
              </w:numPr>
              <w:spacing w:line="260" w:lineRule="exact"/>
              <w:rPr>
                <w:rFonts w:cs="Times New Roman"/>
                <w:sz w:val="22"/>
                <w:szCs w:val="22"/>
              </w:rPr>
            </w:pPr>
            <w:r w:rsidRPr="00217DCB">
              <w:rPr>
                <w:rFonts w:cs="Times New Roman"/>
                <w:sz w:val="22"/>
                <w:szCs w:val="22"/>
              </w:rPr>
              <w:t>Testing the operation of relevant information technology controls (IT general controls and application controls) over the completeness of trading volumes, the fee rates recorded in the system, and the accuracy of the interest rates applied for margin loans in revenue recognition.</w:t>
            </w:r>
          </w:p>
          <w:p w14:paraId="6AFB1646" w14:textId="77777777" w:rsidR="00912F94" w:rsidRPr="00217DCB" w:rsidRDefault="00912F94" w:rsidP="00BC157A">
            <w:pPr>
              <w:numPr>
                <w:ilvl w:val="0"/>
                <w:numId w:val="10"/>
              </w:numPr>
              <w:spacing w:line="260" w:lineRule="exact"/>
              <w:rPr>
                <w:rFonts w:cs="Times New Roman"/>
                <w:sz w:val="22"/>
                <w:szCs w:val="22"/>
              </w:rPr>
            </w:pPr>
            <w:r w:rsidRPr="00217DCB">
              <w:rPr>
                <w:rFonts w:cs="Times New Roman"/>
                <w:sz w:val="22"/>
                <w:szCs w:val="22"/>
              </w:rPr>
              <w:t>Performing substantive testing using sampling techniques to assess the accuracy of brokerage fees by inspecting trade transactions, trading volumes, fee rates granted to customers, and the system</w:t>
            </w:r>
            <w:r w:rsidRPr="00217DCB">
              <w:rPr>
                <w:rFonts w:cs="Times New Roman"/>
                <w:sz w:val="22"/>
                <w:szCs w:val="22"/>
              </w:rPr>
              <w:noBreakHyphen/>
              <w:t>calculated fee amounts.</w:t>
            </w:r>
          </w:p>
          <w:p w14:paraId="3D92666E" w14:textId="77777777" w:rsidR="00912F94" w:rsidRPr="00217DCB" w:rsidRDefault="00912F94" w:rsidP="00BC157A">
            <w:pPr>
              <w:numPr>
                <w:ilvl w:val="0"/>
                <w:numId w:val="10"/>
              </w:numPr>
              <w:spacing w:line="260" w:lineRule="exact"/>
              <w:rPr>
                <w:rFonts w:cs="Times New Roman"/>
                <w:sz w:val="22"/>
                <w:szCs w:val="22"/>
              </w:rPr>
            </w:pPr>
            <w:r w:rsidRPr="00217DCB">
              <w:rPr>
                <w:rFonts w:cs="Times New Roman"/>
                <w:sz w:val="22"/>
                <w:szCs w:val="22"/>
              </w:rPr>
              <w:t>Testing the accuracy of interest income on margin loans by verifying customer credit limits, approved interest rates, daily interest calculations, and the recording of interest income in the system.</w:t>
            </w:r>
          </w:p>
          <w:p w14:paraId="34704C20" w14:textId="77777777" w:rsidR="00912F94" w:rsidRPr="00217DCB" w:rsidRDefault="00912F94" w:rsidP="00BC157A">
            <w:pPr>
              <w:numPr>
                <w:ilvl w:val="0"/>
                <w:numId w:val="10"/>
              </w:numPr>
              <w:spacing w:line="260" w:lineRule="exact"/>
              <w:rPr>
                <w:rFonts w:cs="Times New Roman"/>
                <w:sz w:val="22"/>
                <w:szCs w:val="22"/>
              </w:rPr>
            </w:pPr>
            <w:r w:rsidRPr="00217DCB">
              <w:rPr>
                <w:rFonts w:cs="Times New Roman"/>
                <w:sz w:val="22"/>
                <w:szCs w:val="22"/>
              </w:rPr>
              <w:t>Performing analytical review procedures on brokerage fee income and interest income on margin loans by comparing the current period with the prior period, as well as comparing monthly trading volumes and average yields to identify unusual transactions or fluctuations.</w:t>
            </w:r>
          </w:p>
          <w:p w14:paraId="1F0808C1" w14:textId="62DBF4E8" w:rsidR="00A8788A" w:rsidRPr="00217DCB" w:rsidRDefault="00912F94" w:rsidP="00BC157A">
            <w:pPr>
              <w:numPr>
                <w:ilvl w:val="0"/>
                <w:numId w:val="10"/>
              </w:numPr>
              <w:spacing w:line="260" w:lineRule="exact"/>
              <w:rPr>
                <w:rFonts w:cs="Times New Roman"/>
                <w:sz w:val="22"/>
                <w:szCs w:val="22"/>
              </w:rPr>
            </w:pPr>
            <w:r w:rsidRPr="00217DCB">
              <w:rPr>
                <w:rFonts w:cs="Times New Roman"/>
                <w:sz w:val="22"/>
                <w:szCs w:val="22"/>
              </w:rPr>
              <w:t>Reviewing supporting documents for fee rates and interest rates applied, comparing them with the company’s official fee and interest rate schedules, and making inquiries of management regarding changes in rates and the pricing criteria.</w:t>
            </w:r>
          </w:p>
        </w:tc>
      </w:tr>
    </w:tbl>
    <w:p w14:paraId="03017BAD" w14:textId="77777777" w:rsidR="00CC03F4" w:rsidRPr="00BC157A" w:rsidRDefault="00CC03F4">
      <w:pPr>
        <w:rPr>
          <w:rFonts w:cs="Times New Roman"/>
          <w:sz w:val="22"/>
          <w:szCs w:val="22"/>
        </w:rPr>
      </w:pPr>
      <w:r w:rsidRPr="00BC157A">
        <w:rPr>
          <w:rFonts w:cs="Times New Roman"/>
          <w:sz w:val="22"/>
          <w:szCs w:val="22"/>
        </w:rPr>
        <w:br w:type="page"/>
      </w:r>
    </w:p>
    <w:p w14:paraId="5009F84F" w14:textId="77777777" w:rsidR="00CB7425" w:rsidRPr="00CC03F4" w:rsidRDefault="00CB7425" w:rsidP="00CC03F4">
      <w:pPr>
        <w:ind w:left="432"/>
        <w:jc w:val="thaiDistribute"/>
        <w:rPr>
          <w:rFonts w:cs="Times New Roman"/>
          <w:b/>
          <w:bCs/>
          <w:szCs w:val="30"/>
        </w:rPr>
      </w:pPr>
      <w:r w:rsidRPr="00CC03F4">
        <w:rPr>
          <w:rFonts w:cs="Times New Roman"/>
          <w:b/>
          <w:bCs/>
          <w:szCs w:val="24"/>
        </w:rPr>
        <w:lastRenderedPageBreak/>
        <w:t>Other Matters</w:t>
      </w:r>
    </w:p>
    <w:p w14:paraId="2ADFBB5B" w14:textId="77777777" w:rsidR="00CC03F4" w:rsidRPr="00CC03F4" w:rsidRDefault="00CC03F4" w:rsidP="00CC03F4">
      <w:pPr>
        <w:autoSpaceDE w:val="0"/>
        <w:autoSpaceDN w:val="0"/>
        <w:adjustRightInd w:val="0"/>
        <w:ind w:left="432" w:firstLine="40"/>
        <w:jc w:val="thaiDistribute"/>
        <w:rPr>
          <w:rFonts w:cs="Times New Roman"/>
          <w:spacing w:val="-4"/>
          <w:sz w:val="16"/>
          <w:szCs w:val="16"/>
        </w:rPr>
      </w:pPr>
    </w:p>
    <w:p w14:paraId="57A9B8E0" w14:textId="118DC9C3" w:rsidR="00CB7425" w:rsidRPr="00CC03F4" w:rsidRDefault="00CB7425" w:rsidP="00CC03F4">
      <w:pPr>
        <w:autoSpaceDE w:val="0"/>
        <w:autoSpaceDN w:val="0"/>
        <w:adjustRightInd w:val="0"/>
        <w:ind w:left="432" w:firstLine="40"/>
        <w:jc w:val="thaiDistribute"/>
        <w:rPr>
          <w:rFonts w:cs="Times New Roman"/>
          <w:b/>
          <w:bCs/>
          <w:szCs w:val="30"/>
        </w:rPr>
      </w:pPr>
      <w:r w:rsidRPr="00CC03F4">
        <w:rPr>
          <w:rFonts w:cs="Times New Roman"/>
          <w:spacing w:val="-4"/>
          <w:szCs w:val="24"/>
        </w:rPr>
        <w:t>The consolidated statement of financial position of Trinity Watthana Public Company Limited and its subsidiaries and the separate statement of financial position</w:t>
      </w:r>
      <w:r w:rsidRPr="00CC03F4">
        <w:rPr>
          <w:rFonts w:cs="Times New Roman"/>
          <w:spacing w:val="-4"/>
          <w:szCs w:val="24"/>
          <w:cs/>
        </w:rPr>
        <w:t xml:space="preserve"> </w:t>
      </w:r>
      <w:r w:rsidRPr="00CC03F4">
        <w:rPr>
          <w:rFonts w:cs="Times New Roman"/>
          <w:spacing w:val="-4"/>
          <w:szCs w:val="24"/>
        </w:rPr>
        <w:t xml:space="preserve">of Trinity Watthana Public Company Limited as at December 31, 2024, presented herein as comparative information, were audited by another auditor, expressed an qualified opinion about the </w:t>
      </w:r>
      <w:r w:rsidRPr="00CC03F4">
        <w:rPr>
          <w:rFonts w:cs="Times New Roman"/>
          <w:szCs w:val="24"/>
        </w:rPr>
        <w:t xml:space="preserve">securities business receivables </w:t>
      </w:r>
      <w:r w:rsidRPr="00CC03F4">
        <w:rPr>
          <w:rFonts w:cs="Times New Roman"/>
          <w:spacing w:val="-6"/>
          <w:szCs w:val="24"/>
        </w:rPr>
        <w:t xml:space="preserve">of Baht 479 million </w:t>
      </w:r>
      <w:r w:rsidRPr="00CC03F4">
        <w:rPr>
          <w:rFonts w:cs="Times New Roman"/>
          <w:szCs w:val="24"/>
        </w:rPr>
        <w:t xml:space="preserve">that had defaulted on payments for outstanding positions resulting from purchase orders made for shares of a listed company that the Stock Exchange of Thailand identified as potentially abnormal purchase and sale transactions as described in the Basis for Qualified </w:t>
      </w:r>
      <w:r w:rsidR="00AC3531">
        <w:rPr>
          <w:rFonts w:cs="Times New Roman"/>
          <w:szCs w:val="24"/>
        </w:rPr>
        <w:t>opinion</w:t>
      </w:r>
      <w:r w:rsidRPr="00CC03F4">
        <w:rPr>
          <w:rFonts w:cs="Times New Roman"/>
          <w:szCs w:val="24"/>
        </w:rPr>
        <w:t xml:space="preserve"> section paragraph </w:t>
      </w:r>
      <w:r w:rsidR="00AC3531">
        <w:rPr>
          <w:rFonts w:cs="Times New Roman"/>
          <w:szCs w:val="24"/>
        </w:rPr>
        <w:t>1</w:t>
      </w:r>
      <w:r w:rsidRPr="00CC03F4">
        <w:rPr>
          <w:rFonts w:cs="Times New Roman"/>
          <w:szCs w:val="24"/>
        </w:rPr>
        <w:t>).</w:t>
      </w:r>
      <w:r w:rsidRPr="00CC03F4">
        <w:rPr>
          <w:rFonts w:cs="Times New Roman"/>
          <w:color w:val="000000"/>
          <w:spacing w:val="-4"/>
          <w:sz w:val="32"/>
          <w:szCs w:val="32"/>
          <w:cs/>
        </w:rPr>
        <w:t xml:space="preserve"> </w:t>
      </w:r>
      <w:r w:rsidRPr="00CC03F4">
        <w:rPr>
          <w:rFonts w:cs="Times New Roman"/>
          <w:spacing w:val="-6"/>
          <w:szCs w:val="24"/>
        </w:rPr>
        <w:t xml:space="preserve">Therefore, </w:t>
      </w:r>
      <w:proofErr w:type="gramStart"/>
      <w:r w:rsidRPr="00CC03F4">
        <w:rPr>
          <w:rFonts w:cs="Times New Roman"/>
          <w:spacing w:val="-6"/>
          <w:szCs w:val="24"/>
        </w:rPr>
        <w:t>the another</w:t>
      </w:r>
      <w:proofErr w:type="gramEnd"/>
      <w:r w:rsidRPr="00CC03F4">
        <w:rPr>
          <w:rFonts w:cs="Times New Roman"/>
          <w:spacing w:val="-6"/>
          <w:szCs w:val="24"/>
        </w:rPr>
        <w:t xml:space="preserve"> auditor also expressed a qualified </w:t>
      </w:r>
      <w:r w:rsidRPr="00CC03F4">
        <w:rPr>
          <w:rFonts w:cs="Times New Roman"/>
          <w:szCs w:val="24"/>
        </w:rPr>
        <w:t>opinion on the consolidated and separate financial statements for the year ended</w:t>
      </w:r>
      <w:r w:rsidRPr="00CC03F4">
        <w:rPr>
          <w:rFonts w:cs="Times New Roman"/>
          <w:szCs w:val="24"/>
          <w:cs/>
        </w:rPr>
        <w:t xml:space="preserve"> </w:t>
      </w:r>
      <w:r w:rsidRPr="00CC03F4">
        <w:rPr>
          <w:rFonts w:cs="Times New Roman"/>
          <w:szCs w:val="24"/>
        </w:rPr>
        <w:t>December 31,</w:t>
      </w:r>
      <w:r w:rsidRPr="00CC03F4">
        <w:rPr>
          <w:rFonts w:cs="Times New Roman"/>
          <w:spacing w:val="-6"/>
          <w:szCs w:val="24"/>
        </w:rPr>
        <w:t xml:space="preserve"> </w:t>
      </w:r>
      <w:proofErr w:type="gramStart"/>
      <w:r w:rsidRPr="00CC03F4">
        <w:rPr>
          <w:rFonts w:cs="Times New Roman"/>
          <w:spacing w:val="-6"/>
          <w:szCs w:val="24"/>
        </w:rPr>
        <w:t>2024</w:t>
      </w:r>
      <w:proofErr w:type="gramEnd"/>
      <w:r w:rsidRPr="00CC03F4">
        <w:rPr>
          <w:rFonts w:cs="Times New Roman"/>
          <w:spacing w:val="-6"/>
          <w:szCs w:val="24"/>
        </w:rPr>
        <w:t xml:space="preserve"> </w:t>
      </w:r>
      <w:r w:rsidRPr="00CC03F4">
        <w:rPr>
          <w:rFonts w:cs="Times New Roman"/>
          <w:spacing w:val="-4"/>
          <w:szCs w:val="24"/>
        </w:rPr>
        <w:t xml:space="preserve">whose report thereon dated February 27, 2025. </w:t>
      </w:r>
    </w:p>
    <w:p w14:paraId="547ED7E1" w14:textId="77777777" w:rsidR="001A5B5E" w:rsidRPr="00CC03F4" w:rsidRDefault="001A5B5E" w:rsidP="00CC03F4">
      <w:pPr>
        <w:ind w:firstLine="450"/>
        <w:rPr>
          <w:rFonts w:cs="Times New Roman"/>
          <w:b/>
          <w:bCs/>
          <w:spacing w:val="-4"/>
          <w:szCs w:val="24"/>
        </w:rPr>
      </w:pPr>
    </w:p>
    <w:p w14:paraId="543E2706" w14:textId="77777777" w:rsidR="001A5B5E" w:rsidRPr="00CC03F4" w:rsidRDefault="001A5B5E" w:rsidP="00CC03F4">
      <w:pPr>
        <w:ind w:firstLine="450"/>
        <w:rPr>
          <w:rFonts w:cs="Times New Roman"/>
          <w:b/>
          <w:bCs/>
          <w:spacing w:val="-4"/>
          <w:szCs w:val="24"/>
        </w:rPr>
      </w:pPr>
    </w:p>
    <w:p w14:paraId="38BCA117" w14:textId="29559B93" w:rsidR="002C6148" w:rsidRPr="00CC03F4" w:rsidRDefault="002C6148" w:rsidP="00CC03F4">
      <w:pPr>
        <w:ind w:firstLine="450"/>
        <w:rPr>
          <w:rFonts w:cs="Times New Roman"/>
          <w:spacing w:val="-4"/>
          <w:szCs w:val="24"/>
        </w:rPr>
      </w:pPr>
      <w:r w:rsidRPr="00CC03F4">
        <w:rPr>
          <w:rFonts w:cs="Times New Roman"/>
          <w:b/>
          <w:bCs/>
          <w:spacing w:val="-4"/>
          <w:szCs w:val="24"/>
        </w:rPr>
        <w:t>Other Information</w:t>
      </w:r>
    </w:p>
    <w:p w14:paraId="377CC094" w14:textId="77777777" w:rsidR="002C6148" w:rsidRPr="00CC03F4" w:rsidRDefault="002C6148" w:rsidP="00CC03F4">
      <w:pPr>
        <w:autoSpaceDE w:val="0"/>
        <w:autoSpaceDN w:val="0"/>
        <w:adjustRightInd w:val="0"/>
        <w:ind w:left="432" w:firstLine="40"/>
        <w:jc w:val="thaiDistribute"/>
        <w:rPr>
          <w:rFonts w:cs="Times New Roman"/>
          <w:spacing w:val="-4"/>
          <w:sz w:val="16"/>
          <w:szCs w:val="16"/>
        </w:rPr>
      </w:pPr>
    </w:p>
    <w:p w14:paraId="47F4C3B5" w14:textId="77777777" w:rsidR="002C6148" w:rsidRPr="00CC03F4" w:rsidRDefault="002C6148" w:rsidP="00CC03F4">
      <w:pPr>
        <w:ind w:left="450"/>
        <w:jc w:val="both"/>
        <w:rPr>
          <w:rFonts w:cs="Times New Roman"/>
          <w:szCs w:val="24"/>
        </w:rPr>
      </w:pPr>
      <w:r w:rsidRPr="00CC03F4">
        <w:rPr>
          <w:rFonts w:cs="Times New Roman"/>
          <w:spacing w:val="-8"/>
          <w:szCs w:val="24"/>
        </w:rPr>
        <w:t>Management is responsible for the other information. The other information comprises information</w:t>
      </w:r>
      <w:r w:rsidRPr="00CC03F4">
        <w:rPr>
          <w:rFonts w:cs="Times New Roman"/>
          <w:spacing w:val="-4"/>
          <w:szCs w:val="24"/>
        </w:rPr>
        <w:t xml:space="preserve"> in the annual </w:t>
      </w:r>
      <w:proofErr w:type="gramStart"/>
      <w:r w:rsidRPr="00CC03F4">
        <w:rPr>
          <w:rFonts w:cs="Times New Roman"/>
          <w:spacing w:val="-4"/>
          <w:szCs w:val="24"/>
        </w:rPr>
        <w:t>report,</w:t>
      </w:r>
      <w:r w:rsidR="00385E3E" w:rsidRPr="00CC03F4">
        <w:rPr>
          <w:rFonts w:cs="Times New Roman"/>
          <w:spacing w:val="-4"/>
          <w:szCs w:val="24"/>
        </w:rPr>
        <w:t xml:space="preserve"> </w:t>
      </w:r>
      <w:r w:rsidRPr="00CC03F4">
        <w:rPr>
          <w:rFonts w:cs="Times New Roman"/>
          <w:spacing w:val="-4"/>
          <w:szCs w:val="24"/>
        </w:rPr>
        <w:t>but</w:t>
      </w:r>
      <w:proofErr w:type="gramEnd"/>
      <w:r w:rsidRPr="00CC03F4">
        <w:rPr>
          <w:rFonts w:cs="Times New Roman"/>
          <w:spacing w:val="-4"/>
          <w:szCs w:val="24"/>
        </w:rPr>
        <w:t xml:space="preserve"> does not include the consolidated and separate financial statements and </w:t>
      </w:r>
      <w:r w:rsidRPr="00CC03F4">
        <w:rPr>
          <w:rFonts w:cs="Times New Roman"/>
          <w:szCs w:val="24"/>
        </w:rPr>
        <w:t>our auditor’s report thereon</w:t>
      </w:r>
      <w:bookmarkStart w:id="1" w:name="_Hlk129965551"/>
      <w:r w:rsidRPr="00CC03F4">
        <w:rPr>
          <w:rFonts w:cs="Times New Roman"/>
          <w:szCs w:val="24"/>
        </w:rPr>
        <w:t>, which is expected to be made available to us after the date of this auditor’s report.</w:t>
      </w:r>
    </w:p>
    <w:bookmarkEnd w:id="1"/>
    <w:p w14:paraId="1404DDB5" w14:textId="77777777" w:rsidR="002C6148" w:rsidRPr="00CC03F4" w:rsidRDefault="002C6148" w:rsidP="00CC03F4">
      <w:pPr>
        <w:autoSpaceDE w:val="0"/>
        <w:autoSpaceDN w:val="0"/>
        <w:adjustRightInd w:val="0"/>
        <w:ind w:left="432" w:firstLine="40"/>
        <w:jc w:val="thaiDistribute"/>
        <w:rPr>
          <w:rFonts w:cs="Times New Roman"/>
          <w:spacing w:val="-4"/>
          <w:sz w:val="16"/>
          <w:szCs w:val="16"/>
        </w:rPr>
      </w:pPr>
    </w:p>
    <w:p w14:paraId="19BA3243" w14:textId="77777777" w:rsidR="002C6148" w:rsidRPr="00CC03F4" w:rsidRDefault="002C6148" w:rsidP="00CC03F4">
      <w:pPr>
        <w:ind w:left="450"/>
        <w:jc w:val="both"/>
        <w:rPr>
          <w:rFonts w:cs="Times New Roman"/>
          <w:spacing w:val="-4"/>
          <w:szCs w:val="24"/>
        </w:rPr>
      </w:pPr>
      <w:r w:rsidRPr="00CC03F4">
        <w:rPr>
          <w:rFonts w:cs="Times New Roman"/>
          <w:spacing w:val="-4"/>
          <w:szCs w:val="24"/>
        </w:rPr>
        <w:t>Our opinion on the consolidated and separate financial statements does not cover the other information and we do not express any form of assurance conclusion thereon.</w:t>
      </w:r>
    </w:p>
    <w:p w14:paraId="1F2DEF3F" w14:textId="77777777" w:rsidR="00CB7425" w:rsidRPr="00CC03F4" w:rsidRDefault="00CB7425" w:rsidP="00CC03F4">
      <w:pPr>
        <w:autoSpaceDE w:val="0"/>
        <w:autoSpaceDN w:val="0"/>
        <w:adjustRightInd w:val="0"/>
        <w:ind w:left="432" w:firstLine="40"/>
        <w:jc w:val="thaiDistribute"/>
        <w:rPr>
          <w:rFonts w:cs="Times New Roman"/>
          <w:spacing w:val="-4"/>
          <w:sz w:val="16"/>
          <w:szCs w:val="16"/>
        </w:rPr>
      </w:pPr>
    </w:p>
    <w:p w14:paraId="4BAEE20D" w14:textId="12C809D5" w:rsidR="00E02495" w:rsidRPr="00CC03F4" w:rsidRDefault="00E02495" w:rsidP="00CC03F4">
      <w:pPr>
        <w:ind w:left="450"/>
        <w:jc w:val="both"/>
        <w:rPr>
          <w:rFonts w:cs="Times New Roman"/>
          <w:spacing w:val="-4"/>
          <w:szCs w:val="24"/>
        </w:rPr>
      </w:pPr>
      <w:r w:rsidRPr="00CC03F4">
        <w:rPr>
          <w:rFonts w:cs="Times New Roman"/>
          <w:spacing w:val="-10"/>
          <w:szCs w:val="24"/>
        </w:rPr>
        <w:t>In connection with our audit of the consolidated and separate financial statements, our responsibility</w:t>
      </w:r>
      <w:r w:rsidRPr="00CC03F4">
        <w:rPr>
          <w:rFonts w:cs="Times New Roman"/>
          <w:spacing w:val="-4"/>
          <w:szCs w:val="24"/>
        </w:rPr>
        <w:t xml:space="preserve">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0F22FC5E" w14:textId="77777777" w:rsidR="00E02495" w:rsidRPr="00CC03F4" w:rsidRDefault="00E02495" w:rsidP="00CC03F4">
      <w:pPr>
        <w:autoSpaceDE w:val="0"/>
        <w:autoSpaceDN w:val="0"/>
        <w:adjustRightInd w:val="0"/>
        <w:ind w:left="432" w:firstLine="40"/>
        <w:jc w:val="thaiDistribute"/>
        <w:rPr>
          <w:rFonts w:cs="Times New Roman"/>
          <w:spacing w:val="-4"/>
          <w:sz w:val="16"/>
          <w:szCs w:val="16"/>
        </w:rPr>
      </w:pPr>
    </w:p>
    <w:p w14:paraId="4C386E5A" w14:textId="77777777" w:rsidR="00E02495" w:rsidRPr="00CC03F4" w:rsidRDefault="00E02495" w:rsidP="00CC03F4">
      <w:pPr>
        <w:ind w:left="450"/>
        <w:jc w:val="both"/>
        <w:rPr>
          <w:rFonts w:cs="Times New Roman"/>
          <w:spacing w:val="-4"/>
          <w:szCs w:val="24"/>
        </w:rPr>
      </w:pPr>
      <w:r w:rsidRPr="00CC03F4">
        <w:rPr>
          <w:rFonts w:cs="Times New Roman"/>
          <w:spacing w:val="-4"/>
          <w:szCs w:val="24"/>
        </w:rPr>
        <w:t>When we read the annual report, if we conclude that there is a material misstatement therein, we are required to communicate the matter to management and those charged with governance for correction of the misstatement.</w:t>
      </w:r>
      <w:r w:rsidR="00003412" w:rsidRPr="00CC03F4">
        <w:rPr>
          <w:rFonts w:cs="Times New Roman"/>
          <w:spacing w:val="-4"/>
          <w:szCs w:val="24"/>
        </w:rPr>
        <w:t xml:space="preserve"> </w:t>
      </w:r>
    </w:p>
    <w:p w14:paraId="2BEE421F" w14:textId="77777777" w:rsidR="00E02495" w:rsidRDefault="00E02495" w:rsidP="00CC03F4">
      <w:pPr>
        <w:jc w:val="both"/>
        <w:rPr>
          <w:rFonts w:cs="Times New Roman"/>
          <w:szCs w:val="24"/>
        </w:rPr>
      </w:pPr>
    </w:p>
    <w:p w14:paraId="4C21B910" w14:textId="77777777" w:rsidR="00CC03F4" w:rsidRPr="00CC03F4" w:rsidRDefault="00CC03F4" w:rsidP="00CC03F4">
      <w:pPr>
        <w:jc w:val="both"/>
        <w:rPr>
          <w:rFonts w:cs="Times New Roman"/>
          <w:szCs w:val="24"/>
        </w:rPr>
      </w:pPr>
    </w:p>
    <w:p w14:paraId="6E6B676A" w14:textId="7AA9F35D" w:rsidR="008C0CC7" w:rsidRPr="00CC03F4" w:rsidRDefault="008C0CC7" w:rsidP="00CC03F4">
      <w:pPr>
        <w:ind w:left="432"/>
        <w:jc w:val="both"/>
        <w:rPr>
          <w:rFonts w:cs="Times New Roman"/>
          <w:b/>
          <w:bCs/>
          <w:szCs w:val="24"/>
        </w:rPr>
      </w:pPr>
      <w:r w:rsidRPr="00CC03F4">
        <w:rPr>
          <w:rFonts w:cs="Times New Roman"/>
          <w:b/>
          <w:bCs/>
          <w:spacing w:val="-6"/>
          <w:szCs w:val="24"/>
        </w:rPr>
        <w:t>Responsibilities of Management and Those Charged with Governance for the Consolidated</w:t>
      </w:r>
      <w:r w:rsidRPr="00CC03F4">
        <w:rPr>
          <w:rFonts w:cs="Times New Roman"/>
          <w:b/>
          <w:bCs/>
          <w:szCs w:val="24"/>
        </w:rPr>
        <w:t xml:space="preserve"> and Separate Financial Statements </w:t>
      </w:r>
    </w:p>
    <w:p w14:paraId="296B4AA4" w14:textId="77777777" w:rsidR="008C0CC7" w:rsidRPr="00CC03F4" w:rsidRDefault="008C0CC7" w:rsidP="00CC03F4">
      <w:pPr>
        <w:autoSpaceDE w:val="0"/>
        <w:autoSpaceDN w:val="0"/>
        <w:adjustRightInd w:val="0"/>
        <w:ind w:left="432" w:firstLine="40"/>
        <w:jc w:val="thaiDistribute"/>
        <w:rPr>
          <w:rFonts w:cs="Times New Roman"/>
          <w:spacing w:val="-4"/>
          <w:sz w:val="16"/>
          <w:szCs w:val="16"/>
        </w:rPr>
      </w:pPr>
    </w:p>
    <w:p w14:paraId="141B363F" w14:textId="77777777" w:rsidR="008C0CC7" w:rsidRPr="00CC03F4" w:rsidRDefault="008C0CC7" w:rsidP="00CC03F4">
      <w:pPr>
        <w:ind w:left="432"/>
        <w:jc w:val="both"/>
        <w:rPr>
          <w:rFonts w:cs="Times New Roman"/>
          <w:spacing w:val="-4"/>
          <w:szCs w:val="24"/>
        </w:rPr>
      </w:pPr>
      <w:r w:rsidRPr="00CC03F4">
        <w:rPr>
          <w:rFonts w:cs="Times New Roman"/>
          <w:spacing w:val="-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271BA2" w:rsidRPr="00CC03F4">
        <w:rPr>
          <w:rFonts w:cs="Times New Roman"/>
          <w:spacing w:val="-4"/>
          <w:szCs w:val="24"/>
        </w:rPr>
        <w:t xml:space="preserve">the </w:t>
      </w:r>
      <w:r w:rsidRPr="00CC03F4">
        <w:rPr>
          <w:rFonts w:cs="Times New Roman"/>
          <w:spacing w:val="-4"/>
          <w:szCs w:val="24"/>
        </w:rPr>
        <w:t>consolidated and separate financial statements that are free from material misstatement, whether due to fraud or error.</w:t>
      </w:r>
    </w:p>
    <w:p w14:paraId="72FCB8FE" w14:textId="77777777" w:rsidR="008C0CC7" w:rsidRPr="00CC03F4" w:rsidRDefault="008C0CC7" w:rsidP="00CC03F4">
      <w:pPr>
        <w:autoSpaceDE w:val="0"/>
        <w:autoSpaceDN w:val="0"/>
        <w:adjustRightInd w:val="0"/>
        <w:ind w:left="432" w:firstLine="40"/>
        <w:jc w:val="thaiDistribute"/>
        <w:rPr>
          <w:rFonts w:cs="Times New Roman"/>
          <w:spacing w:val="-4"/>
          <w:sz w:val="16"/>
          <w:szCs w:val="16"/>
        </w:rPr>
      </w:pPr>
    </w:p>
    <w:p w14:paraId="6451EB9F" w14:textId="77777777" w:rsidR="008C0CC7" w:rsidRPr="00CC03F4" w:rsidRDefault="008C0CC7" w:rsidP="00CC03F4">
      <w:pPr>
        <w:ind w:left="432"/>
        <w:jc w:val="both"/>
        <w:rPr>
          <w:rFonts w:cs="Times New Roman"/>
          <w:spacing w:val="-4"/>
          <w:szCs w:val="24"/>
        </w:rPr>
      </w:pPr>
      <w:r w:rsidRPr="00CC03F4">
        <w:rPr>
          <w:rFonts w:cs="Times New Roman"/>
          <w:spacing w:val="-4"/>
          <w:szCs w:val="24"/>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w:t>
      </w:r>
      <w:r w:rsidR="00FC5B70" w:rsidRPr="00CC03F4">
        <w:rPr>
          <w:rFonts w:cs="Times New Roman"/>
          <w:spacing w:val="-4"/>
          <w:szCs w:val="24"/>
        </w:rPr>
        <w:t xml:space="preserve"> the Group and</w:t>
      </w:r>
      <w:r w:rsidRPr="00CC03F4">
        <w:rPr>
          <w:rFonts w:cs="Times New Roman"/>
          <w:spacing w:val="-4"/>
          <w:szCs w:val="24"/>
        </w:rPr>
        <w:t xml:space="preserve"> the Company or to cease operations, or has no realistic alternative but to do so.</w:t>
      </w:r>
    </w:p>
    <w:p w14:paraId="35C91CA3" w14:textId="03C92CBB" w:rsidR="00CC03F4" w:rsidRPr="00CC03F4" w:rsidRDefault="00CC03F4" w:rsidP="00CC03F4">
      <w:pPr>
        <w:autoSpaceDE w:val="0"/>
        <w:autoSpaceDN w:val="0"/>
        <w:adjustRightInd w:val="0"/>
        <w:ind w:left="432" w:firstLine="40"/>
        <w:jc w:val="thaiDistribute"/>
        <w:rPr>
          <w:rFonts w:cs="Times New Roman"/>
          <w:spacing w:val="-4"/>
          <w:sz w:val="16"/>
          <w:szCs w:val="16"/>
        </w:rPr>
      </w:pPr>
    </w:p>
    <w:p w14:paraId="7F5C65F0" w14:textId="77777777" w:rsidR="008C0CC7" w:rsidRPr="00CC03F4" w:rsidRDefault="008C0CC7" w:rsidP="00CF71A0">
      <w:pPr>
        <w:ind w:left="432"/>
        <w:jc w:val="both"/>
        <w:rPr>
          <w:rFonts w:cs="Times New Roman"/>
          <w:spacing w:val="-4"/>
          <w:szCs w:val="24"/>
        </w:rPr>
      </w:pPr>
      <w:r w:rsidRPr="00CC03F4">
        <w:rPr>
          <w:rFonts w:cs="Times New Roman"/>
          <w:spacing w:val="-4"/>
          <w:szCs w:val="24"/>
        </w:rPr>
        <w:t>Those charged with governance are responsible for overseeing the</w:t>
      </w:r>
      <w:r w:rsidRPr="00CC03F4">
        <w:rPr>
          <w:rFonts w:cs="Times New Roman"/>
          <w:spacing w:val="-4"/>
          <w:szCs w:val="24"/>
          <w:cs/>
        </w:rPr>
        <w:t xml:space="preserve"> </w:t>
      </w:r>
      <w:r w:rsidR="00FC5B70" w:rsidRPr="00CC03F4">
        <w:rPr>
          <w:rFonts w:cs="Times New Roman"/>
          <w:spacing w:val="-4"/>
          <w:szCs w:val="24"/>
        </w:rPr>
        <w:t>Group</w:t>
      </w:r>
      <w:r w:rsidRPr="00CC03F4">
        <w:rPr>
          <w:rFonts w:cs="Times New Roman"/>
          <w:spacing w:val="-4"/>
          <w:szCs w:val="24"/>
        </w:rPr>
        <w:t>’s financial reporting process.</w:t>
      </w:r>
    </w:p>
    <w:p w14:paraId="16BFA865" w14:textId="2D589022" w:rsidR="00CC03F4" w:rsidRDefault="00CC03F4">
      <w:pPr>
        <w:rPr>
          <w:rFonts w:cs="Times New Roman"/>
          <w:szCs w:val="24"/>
        </w:rPr>
      </w:pPr>
      <w:r>
        <w:rPr>
          <w:rFonts w:cs="Times New Roman"/>
          <w:szCs w:val="24"/>
        </w:rPr>
        <w:br w:type="page"/>
      </w:r>
    </w:p>
    <w:p w14:paraId="51ABD613" w14:textId="77777777" w:rsidR="00FC0841" w:rsidRPr="00CC03F4" w:rsidRDefault="008C0CC7" w:rsidP="00CF71A0">
      <w:pPr>
        <w:ind w:left="432"/>
        <w:jc w:val="both"/>
        <w:rPr>
          <w:rFonts w:cs="Times New Roman"/>
          <w:szCs w:val="24"/>
        </w:rPr>
      </w:pPr>
      <w:r w:rsidRPr="00CC03F4">
        <w:rPr>
          <w:rFonts w:cs="Times New Roman"/>
          <w:b/>
          <w:bCs/>
          <w:szCs w:val="24"/>
        </w:rPr>
        <w:lastRenderedPageBreak/>
        <w:t>Auditor’s Responsibilities for the Audit of the Consolidated and Separate Financial Statements</w:t>
      </w:r>
      <w:r w:rsidR="00FC0841" w:rsidRPr="00CC03F4">
        <w:rPr>
          <w:rFonts w:cs="Times New Roman"/>
          <w:szCs w:val="24"/>
        </w:rPr>
        <w:t xml:space="preserve"> </w:t>
      </w:r>
    </w:p>
    <w:p w14:paraId="48407743" w14:textId="77777777" w:rsidR="00FC0841" w:rsidRPr="00CC03F4" w:rsidRDefault="00FC0841" w:rsidP="00CF71A0">
      <w:pPr>
        <w:ind w:left="432"/>
        <w:jc w:val="both"/>
        <w:rPr>
          <w:rFonts w:cs="Times New Roman"/>
          <w:szCs w:val="24"/>
        </w:rPr>
      </w:pPr>
    </w:p>
    <w:p w14:paraId="6C2C0F71" w14:textId="77777777" w:rsidR="00FC0841" w:rsidRPr="00CC03F4" w:rsidRDefault="008C0CC7" w:rsidP="00CF71A0">
      <w:pPr>
        <w:ind w:left="432"/>
        <w:jc w:val="both"/>
        <w:rPr>
          <w:rFonts w:cs="Times New Roman"/>
          <w:spacing w:val="-4"/>
          <w:szCs w:val="24"/>
        </w:rPr>
      </w:pPr>
      <w:r w:rsidRPr="00CC03F4">
        <w:rPr>
          <w:rFonts w:cs="Times New Roman"/>
          <w:spacing w:val="-4"/>
          <w:szCs w:val="24"/>
        </w:rPr>
        <w:t xml:space="preserve">Our objectives are to obtain reasonable assurance about whether the consolidated and separate financial statements </w:t>
      </w:r>
      <w:proofErr w:type="gramStart"/>
      <w:r w:rsidRPr="00CC03F4">
        <w:rPr>
          <w:rFonts w:cs="Times New Roman"/>
          <w:spacing w:val="-4"/>
          <w:szCs w:val="24"/>
        </w:rPr>
        <w:t>as a whole are</w:t>
      </w:r>
      <w:proofErr w:type="gramEnd"/>
      <w:r w:rsidRPr="00CC03F4">
        <w:rPr>
          <w:rFonts w:cs="Times New Roman"/>
          <w:spacing w:val="-4"/>
          <w:szCs w:val="24"/>
        </w:rPr>
        <w:t xml:space="preserve"> free from material misstatement, whether due to fraud or error, and to issue an auditor’s report that includes our opinion. Reasonable assurance is a high level of </w:t>
      </w:r>
      <w:proofErr w:type="gramStart"/>
      <w:r w:rsidRPr="00CC03F4">
        <w:rPr>
          <w:rFonts w:cs="Times New Roman"/>
          <w:spacing w:val="-4"/>
          <w:szCs w:val="24"/>
        </w:rPr>
        <w:t>assurance, but</w:t>
      </w:r>
      <w:proofErr w:type="gramEnd"/>
      <w:r w:rsidRPr="00CC03F4">
        <w:rPr>
          <w:rFonts w:cs="Times New Roman"/>
          <w:spacing w:val="-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03F4">
        <w:rPr>
          <w:rFonts w:cs="Times New Roman"/>
          <w:spacing w:val="-4"/>
          <w:szCs w:val="24"/>
        </w:rPr>
        <w:t>on the basis of</w:t>
      </w:r>
      <w:proofErr w:type="gramEnd"/>
      <w:r w:rsidRPr="00CC03F4">
        <w:rPr>
          <w:rFonts w:cs="Times New Roman"/>
          <w:spacing w:val="-4"/>
          <w:szCs w:val="24"/>
        </w:rPr>
        <w:t xml:space="preserve"> these consolidated and separate financial statements.</w:t>
      </w:r>
    </w:p>
    <w:p w14:paraId="7159548A" w14:textId="7F7BDF33" w:rsidR="000D4560" w:rsidRPr="00CC03F4" w:rsidRDefault="000D4560">
      <w:pPr>
        <w:rPr>
          <w:rFonts w:cs="Times New Roman"/>
          <w:szCs w:val="24"/>
        </w:rPr>
      </w:pPr>
    </w:p>
    <w:p w14:paraId="0B0D20F5" w14:textId="77777777" w:rsidR="00FC0841" w:rsidRPr="00CC03F4" w:rsidRDefault="008C0CC7" w:rsidP="000D4560">
      <w:pPr>
        <w:ind w:left="432"/>
        <w:jc w:val="both"/>
        <w:rPr>
          <w:rFonts w:cs="Times New Roman"/>
          <w:szCs w:val="24"/>
        </w:rPr>
      </w:pPr>
      <w:r w:rsidRPr="00CC03F4">
        <w:rPr>
          <w:rFonts w:cs="Times New Roman"/>
          <w:szCs w:val="24"/>
        </w:rPr>
        <w:t xml:space="preserve">As part of an audit in accordance with TSAs, we exercise professional judgment and maintain professional skepticism throughout the audit. </w:t>
      </w:r>
      <w:proofErr w:type="gramStart"/>
      <w:r w:rsidRPr="00CC03F4">
        <w:rPr>
          <w:rFonts w:cs="Times New Roman"/>
          <w:szCs w:val="24"/>
        </w:rPr>
        <w:t>We</w:t>
      </w:r>
      <w:proofErr w:type="gramEnd"/>
      <w:r w:rsidRPr="00CC03F4">
        <w:rPr>
          <w:rFonts w:cs="Times New Roman"/>
          <w:szCs w:val="24"/>
        </w:rPr>
        <w:t xml:space="preserve"> also:</w:t>
      </w:r>
    </w:p>
    <w:p w14:paraId="11B5FCFF" w14:textId="77777777" w:rsidR="00BC2EE7" w:rsidRPr="00CC03F4" w:rsidRDefault="00BC2EE7" w:rsidP="000D4560">
      <w:pPr>
        <w:ind w:left="432"/>
        <w:jc w:val="both"/>
        <w:rPr>
          <w:rFonts w:cs="Times New Roman"/>
          <w:szCs w:val="24"/>
        </w:rPr>
      </w:pPr>
    </w:p>
    <w:p w14:paraId="0DB779A3" w14:textId="77777777" w:rsidR="00F77223" w:rsidRPr="00CC03F4" w:rsidRDefault="008C0CC7" w:rsidP="000D4560">
      <w:pPr>
        <w:numPr>
          <w:ilvl w:val="0"/>
          <w:numId w:val="1"/>
        </w:numPr>
        <w:ind w:left="706" w:right="-29" w:hanging="274"/>
        <w:jc w:val="thaiDistribute"/>
        <w:rPr>
          <w:rFonts w:cs="Times New Roman"/>
          <w:szCs w:val="24"/>
        </w:rPr>
      </w:pPr>
      <w:r w:rsidRPr="00CC03F4">
        <w:rPr>
          <w:rFonts w:cs="Times New Roman"/>
          <w:szCs w:val="24"/>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w:t>
      </w:r>
      <w:r w:rsidRPr="00CC03F4">
        <w:rPr>
          <w:rFonts w:cs="Times New Roman"/>
          <w:spacing w:val="-4"/>
          <w:szCs w:val="24"/>
        </w:rPr>
        <w:t xml:space="preserve">provide a basis for our opinion. The risk of not detecting a material </w:t>
      </w:r>
      <w:proofErr w:type="gramStart"/>
      <w:r w:rsidRPr="00CC03F4">
        <w:rPr>
          <w:rFonts w:cs="Times New Roman"/>
          <w:spacing w:val="-4"/>
          <w:szCs w:val="24"/>
        </w:rPr>
        <w:t>misstatement</w:t>
      </w:r>
      <w:proofErr w:type="gramEnd"/>
      <w:r w:rsidRPr="00CC03F4">
        <w:rPr>
          <w:rFonts w:cs="Times New Roman"/>
          <w:spacing w:val="-4"/>
          <w:szCs w:val="24"/>
        </w:rPr>
        <w:t xml:space="preserve"> resulting</w:t>
      </w:r>
      <w:r w:rsidRPr="00CC03F4">
        <w:rPr>
          <w:rFonts w:cs="Times New Roman"/>
          <w:szCs w:val="24"/>
        </w:rPr>
        <w:t xml:space="preserve"> from fraud is higher than for one resulting from error, as fraud may involve collusion, forgery, intentional omissions, misrepresentations, or the override of internal control.</w:t>
      </w:r>
    </w:p>
    <w:p w14:paraId="52C22221" w14:textId="77777777" w:rsidR="00B955FD" w:rsidRPr="00CC03F4" w:rsidRDefault="00B955FD" w:rsidP="000D4560">
      <w:pPr>
        <w:ind w:left="720" w:right="-25"/>
        <w:jc w:val="thaiDistribute"/>
        <w:rPr>
          <w:rFonts w:cs="Times New Roman"/>
          <w:szCs w:val="24"/>
        </w:rPr>
      </w:pPr>
    </w:p>
    <w:p w14:paraId="7CA42380" w14:textId="77777777" w:rsidR="00FC0841" w:rsidRPr="00CC03F4" w:rsidRDefault="008C0CC7" w:rsidP="000D4560">
      <w:pPr>
        <w:numPr>
          <w:ilvl w:val="0"/>
          <w:numId w:val="1"/>
        </w:numPr>
        <w:ind w:left="706" w:right="-29" w:hanging="274"/>
        <w:jc w:val="thaiDistribute"/>
        <w:rPr>
          <w:rFonts w:cs="Times New Roman"/>
          <w:szCs w:val="24"/>
        </w:rPr>
      </w:pPr>
      <w:r w:rsidRPr="00CC03F4">
        <w:rPr>
          <w:rFonts w:cs="Times New Roman"/>
          <w:szCs w:val="24"/>
        </w:rPr>
        <w:t xml:space="preserve">Obtain an understanding of internal control relevant to the audit </w:t>
      </w:r>
      <w:proofErr w:type="gramStart"/>
      <w:r w:rsidRPr="00CC03F4">
        <w:rPr>
          <w:rFonts w:cs="Times New Roman"/>
          <w:szCs w:val="24"/>
        </w:rPr>
        <w:t>in order to</w:t>
      </w:r>
      <w:proofErr w:type="gramEnd"/>
      <w:r w:rsidRPr="00CC03F4">
        <w:rPr>
          <w:rFonts w:cs="Times New Roman"/>
          <w:szCs w:val="24"/>
        </w:rPr>
        <w:t xml:space="preserve"> design audit </w:t>
      </w:r>
      <w:r w:rsidRPr="00CC03F4">
        <w:rPr>
          <w:rFonts w:cs="Times New Roman"/>
          <w:spacing w:val="-4"/>
          <w:szCs w:val="24"/>
        </w:rPr>
        <w:t>procedures that are appropriate in the circumstances, but not for the purpose of expressing</w:t>
      </w:r>
      <w:r w:rsidRPr="00CC03F4">
        <w:rPr>
          <w:rFonts w:cs="Times New Roman"/>
          <w:szCs w:val="24"/>
        </w:rPr>
        <w:t xml:space="preserve"> an opinion on the effectiveness of the Group’s </w:t>
      </w:r>
      <w:r w:rsidR="00C236E8" w:rsidRPr="00CC03F4">
        <w:rPr>
          <w:rFonts w:cs="Times New Roman"/>
          <w:szCs w:val="24"/>
        </w:rPr>
        <w:t xml:space="preserve">and the Company’s </w:t>
      </w:r>
      <w:r w:rsidRPr="00CC03F4">
        <w:rPr>
          <w:rFonts w:cs="Times New Roman"/>
          <w:szCs w:val="24"/>
        </w:rPr>
        <w:t>internal control.</w:t>
      </w:r>
    </w:p>
    <w:p w14:paraId="3FF2EBB2" w14:textId="77777777" w:rsidR="00D72011" w:rsidRPr="00CC03F4" w:rsidRDefault="00D72011" w:rsidP="000D4560">
      <w:pPr>
        <w:pStyle w:val="ListParagraph"/>
        <w:ind w:hanging="274"/>
        <w:rPr>
          <w:rFonts w:cs="Times New Roman"/>
          <w:sz w:val="24"/>
          <w:szCs w:val="24"/>
          <w:cs/>
        </w:rPr>
      </w:pPr>
    </w:p>
    <w:p w14:paraId="6548F1CA" w14:textId="77777777" w:rsidR="00FC0841" w:rsidRPr="00CC03F4" w:rsidRDefault="008C0CC7" w:rsidP="000D4560">
      <w:pPr>
        <w:numPr>
          <w:ilvl w:val="0"/>
          <w:numId w:val="1"/>
        </w:numPr>
        <w:ind w:left="706" w:right="-29" w:hanging="274"/>
        <w:jc w:val="thaiDistribute"/>
        <w:rPr>
          <w:rFonts w:cs="Times New Roman"/>
          <w:szCs w:val="24"/>
        </w:rPr>
      </w:pPr>
      <w:r w:rsidRPr="00CC03F4">
        <w:rPr>
          <w:rFonts w:cs="Times New Roman"/>
          <w:szCs w:val="24"/>
        </w:rPr>
        <w:t>Evaluate the appropriateness of accounting policies used and the reasonableness of accounting estimates and related disclosures made by management.</w:t>
      </w:r>
    </w:p>
    <w:p w14:paraId="44F5EC32" w14:textId="77777777" w:rsidR="000D4560" w:rsidRPr="00CC03F4" w:rsidRDefault="000D4560" w:rsidP="000D4560">
      <w:pPr>
        <w:pStyle w:val="ListParagraph"/>
        <w:rPr>
          <w:rFonts w:cs="Times New Roman"/>
          <w:sz w:val="24"/>
          <w:szCs w:val="24"/>
          <w:lang w:val="en-US"/>
        </w:rPr>
      </w:pPr>
    </w:p>
    <w:p w14:paraId="3A70C254" w14:textId="6F6FFE40" w:rsidR="00FC0841" w:rsidRPr="00CC03F4" w:rsidRDefault="00CE47EF" w:rsidP="000D4560">
      <w:pPr>
        <w:numPr>
          <w:ilvl w:val="0"/>
          <w:numId w:val="1"/>
        </w:numPr>
        <w:ind w:left="706" w:right="-29" w:hanging="274"/>
        <w:jc w:val="thaiDistribute"/>
        <w:rPr>
          <w:rFonts w:cs="Times New Roman"/>
          <w:szCs w:val="24"/>
        </w:rPr>
      </w:pPr>
      <w:r w:rsidRPr="00CC03F4">
        <w:rPr>
          <w:rFonts w:cs="Times New Roman"/>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w:t>
      </w:r>
      <w:proofErr w:type="gramStart"/>
      <w:r w:rsidRPr="00CC03F4">
        <w:rPr>
          <w:rFonts w:cs="Times New Roman"/>
          <w:szCs w:val="24"/>
        </w:rPr>
        <w:t>a material</w:t>
      </w:r>
      <w:proofErr w:type="gramEnd"/>
      <w:r w:rsidRPr="00CC03F4">
        <w:rPr>
          <w:rFonts w:cs="Times New Roman"/>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w:t>
      </w:r>
      <w:r w:rsidR="00B75B76" w:rsidRPr="00CC03F4">
        <w:rPr>
          <w:rFonts w:cs="Times New Roman"/>
          <w:szCs w:val="24"/>
        </w:rPr>
        <w:t>conditions may cause the Group and the Company</w:t>
      </w:r>
      <w:r w:rsidRPr="00CC03F4">
        <w:rPr>
          <w:rFonts w:cs="Times New Roman"/>
          <w:szCs w:val="24"/>
        </w:rPr>
        <w:t xml:space="preserve"> to cease to continue as a going concern.</w:t>
      </w:r>
    </w:p>
    <w:p w14:paraId="12DBD23B" w14:textId="77777777" w:rsidR="00D72011" w:rsidRPr="00CC03F4" w:rsidRDefault="00D72011" w:rsidP="000D4560">
      <w:pPr>
        <w:pStyle w:val="ListParagraph"/>
        <w:ind w:hanging="274"/>
        <w:rPr>
          <w:rFonts w:cs="Times New Roman"/>
          <w:sz w:val="24"/>
          <w:szCs w:val="24"/>
          <w:cs/>
        </w:rPr>
      </w:pPr>
    </w:p>
    <w:p w14:paraId="161CE060" w14:textId="77777777" w:rsidR="00FC0841" w:rsidRPr="00CC03F4" w:rsidRDefault="00CE47EF" w:rsidP="000D4560">
      <w:pPr>
        <w:numPr>
          <w:ilvl w:val="0"/>
          <w:numId w:val="1"/>
        </w:numPr>
        <w:ind w:left="706" w:right="-29" w:hanging="274"/>
        <w:jc w:val="thaiDistribute"/>
        <w:rPr>
          <w:rFonts w:cs="Times New Roman"/>
          <w:szCs w:val="24"/>
        </w:rPr>
      </w:pPr>
      <w:r w:rsidRPr="00CC03F4">
        <w:rPr>
          <w:rFonts w:cs="Times New Roman"/>
          <w:szCs w:val="24"/>
        </w:rPr>
        <w:t xml:space="preserve">Evaluate the overall presentation, structure and content of the consolidated and separate </w:t>
      </w:r>
      <w:r w:rsidRPr="00CC03F4">
        <w:rPr>
          <w:rFonts w:cs="Times New Roman"/>
          <w:spacing w:val="-2"/>
          <w:szCs w:val="24"/>
        </w:rPr>
        <w:t>financial statements, including the disclosures, and whether the consolidated and separate financial statements represent the underlying transactions and events in a manner that achieves fair presentation.</w:t>
      </w:r>
    </w:p>
    <w:p w14:paraId="6CD88C87" w14:textId="77777777" w:rsidR="00D72011" w:rsidRPr="00CC03F4" w:rsidRDefault="00D72011" w:rsidP="000D4560">
      <w:pPr>
        <w:pStyle w:val="ListParagraph"/>
        <w:ind w:hanging="274"/>
        <w:rPr>
          <w:rFonts w:cs="Times New Roman"/>
          <w:sz w:val="24"/>
          <w:szCs w:val="24"/>
          <w:cs/>
        </w:rPr>
      </w:pPr>
    </w:p>
    <w:p w14:paraId="4A940616" w14:textId="77777777" w:rsidR="00CE47EF" w:rsidRPr="00CC03F4" w:rsidRDefault="00CE47EF" w:rsidP="000D4560">
      <w:pPr>
        <w:numPr>
          <w:ilvl w:val="0"/>
          <w:numId w:val="1"/>
        </w:numPr>
        <w:ind w:left="706" w:right="-29" w:hanging="274"/>
        <w:jc w:val="thaiDistribute"/>
        <w:rPr>
          <w:rFonts w:cs="Times New Roman"/>
          <w:szCs w:val="24"/>
        </w:rPr>
      </w:pPr>
      <w:r w:rsidRPr="00CC03F4">
        <w:rPr>
          <w:rFonts w:cs="Times New Roman"/>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2BBA5B53" w14:textId="03DE18AC" w:rsidR="00CC03F4" w:rsidRDefault="00CC03F4">
      <w:pPr>
        <w:rPr>
          <w:rFonts w:cs="Times New Roman"/>
          <w:szCs w:val="24"/>
        </w:rPr>
      </w:pPr>
      <w:r>
        <w:rPr>
          <w:rFonts w:cs="Times New Roman"/>
          <w:szCs w:val="24"/>
        </w:rPr>
        <w:br w:type="page"/>
      </w:r>
    </w:p>
    <w:p w14:paraId="274E571F" w14:textId="77777777" w:rsidR="00CE47EF" w:rsidRPr="00CC03F4" w:rsidRDefault="00CE47EF" w:rsidP="000D4560">
      <w:pPr>
        <w:ind w:left="432"/>
        <w:jc w:val="both"/>
        <w:rPr>
          <w:rFonts w:cs="Times New Roman"/>
          <w:szCs w:val="24"/>
        </w:rPr>
      </w:pPr>
      <w:r w:rsidRPr="00CC03F4">
        <w:rPr>
          <w:rFonts w:cs="Times New Roman"/>
          <w:szCs w:val="24"/>
        </w:rPr>
        <w:lastRenderedPageBreak/>
        <w:t>We communicate with those charged with governance regarding, among other matters,</w:t>
      </w:r>
      <w:r w:rsidR="004A4821" w:rsidRPr="00CC03F4">
        <w:rPr>
          <w:rFonts w:cs="Times New Roman"/>
          <w:szCs w:val="24"/>
        </w:rPr>
        <w:br/>
      </w:r>
      <w:r w:rsidRPr="00CC03F4">
        <w:rPr>
          <w:rFonts w:cs="Times New Roman"/>
          <w:szCs w:val="24"/>
        </w:rPr>
        <w:t>the planned scope and timing of the audit and significant audit findings, including any significant deficiencies in internal control that we identify during our audit.</w:t>
      </w:r>
    </w:p>
    <w:p w14:paraId="3FF15022" w14:textId="388462F3" w:rsidR="000D4560" w:rsidRPr="00CC03F4" w:rsidRDefault="000D4560">
      <w:pPr>
        <w:rPr>
          <w:rFonts w:cs="Times New Roman"/>
          <w:szCs w:val="24"/>
        </w:rPr>
      </w:pPr>
    </w:p>
    <w:p w14:paraId="20AD9B0A" w14:textId="547C4F0C" w:rsidR="003C3FEF" w:rsidRPr="00CC03F4" w:rsidRDefault="003C3FEF" w:rsidP="000D4560">
      <w:pPr>
        <w:ind w:left="432"/>
        <w:jc w:val="both"/>
        <w:rPr>
          <w:rFonts w:cs="Times New Roman"/>
          <w:szCs w:val="24"/>
        </w:rPr>
      </w:pPr>
      <w:r w:rsidRPr="00CC03F4">
        <w:rPr>
          <w:rFonts w:cs="Times New Roman"/>
          <w:szCs w:val="24"/>
        </w:rPr>
        <w:t xml:space="preserve">We also provide those charged with governance with a statement that we have complied with relevant ethical requirements regarding independence, and to communicate with them </w:t>
      </w:r>
      <w:r w:rsidRPr="00CC03F4">
        <w:rPr>
          <w:rFonts w:cs="Times New Roman"/>
          <w:spacing w:val="-4"/>
          <w:szCs w:val="24"/>
        </w:rPr>
        <w:t>all relationships and other matters that may reasonably be thought to bear on our independence,</w:t>
      </w:r>
      <w:r w:rsidRPr="00CC03F4">
        <w:rPr>
          <w:rFonts w:cs="Times New Roman"/>
          <w:szCs w:val="24"/>
        </w:rPr>
        <w:t xml:space="preserve"> and where applicable, related safeguards.</w:t>
      </w:r>
    </w:p>
    <w:p w14:paraId="7D3F1942" w14:textId="77777777" w:rsidR="00786263" w:rsidRPr="00CC03F4" w:rsidRDefault="00786263" w:rsidP="000D4560">
      <w:pPr>
        <w:ind w:left="432"/>
        <w:jc w:val="both"/>
        <w:rPr>
          <w:rFonts w:cs="Times New Roman"/>
          <w:szCs w:val="24"/>
        </w:rPr>
      </w:pPr>
    </w:p>
    <w:p w14:paraId="0A039A8A" w14:textId="1CBD7DF0" w:rsidR="00786263" w:rsidRPr="00CC03F4" w:rsidRDefault="00786263" w:rsidP="00786263">
      <w:pPr>
        <w:spacing w:before="240" w:after="240"/>
        <w:ind w:left="432"/>
        <w:jc w:val="thaiDistribute"/>
        <w:rPr>
          <w:rFonts w:cs="Times New Roman"/>
          <w:szCs w:val="24"/>
        </w:rPr>
      </w:pPr>
      <w:r w:rsidRPr="00CC03F4">
        <w:rPr>
          <w:rFonts w:cs="Times New Roman"/>
          <w:szCs w:val="24"/>
        </w:rPr>
        <w:t>From the matters communicated with those charged with governance, we determine those matters that were of most significance in the audit of the consolidated</w:t>
      </w:r>
      <w:r w:rsidRPr="00CC03F4">
        <w:rPr>
          <w:rFonts w:cs="Times New Roman"/>
          <w:szCs w:val="24"/>
          <w:cs/>
        </w:rPr>
        <w:t xml:space="preserve"> </w:t>
      </w:r>
      <w:r w:rsidRPr="00CC03F4">
        <w:rPr>
          <w:rFonts w:cs="Times New Roman"/>
          <w:szCs w:val="24"/>
        </w:rPr>
        <w:t xml:space="preserve">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w:t>
      </w:r>
      <w:proofErr w:type="gramStart"/>
      <w:r w:rsidRPr="00CC03F4">
        <w:rPr>
          <w:rFonts w:cs="Times New Roman"/>
          <w:szCs w:val="24"/>
        </w:rPr>
        <w:t>public interest benefits of</w:t>
      </w:r>
      <w:proofErr w:type="gramEnd"/>
      <w:r w:rsidRPr="00CC03F4">
        <w:rPr>
          <w:rFonts w:cs="Times New Roman"/>
          <w:szCs w:val="24"/>
        </w:rPr>
        <w:t xml:space="preserve"> such communication.</w:t>
      </w:r>
    </w:p>
    <w:p w14:paraId="6C336055" w14:textId="77777777" w:rsidR="00786263" w:rsidRPr="00CC03F4" w:rsidRDefault="00786263" w:rsidP="000D4560">
      <w:pPr>
        <w:ind w:left="432"/>
        <w:jc w:val="both"/>
        <w:rPr>
          <w:rFonts w:cs="Times New Roman"/>
          <w:szCs w:val="24"/>
        </w:rPr>
      </w:pPr>
    </w:p>
    <w:p w14:paraId="3F21937E" w14:textId="77777777" w:rsidR="00CE47EF" w:rsidRPr="00CC03F4" w:rsidRDefault="00CE47EF" w:rsidP="000D4560">
      <w:pPr>
        <w:ind w:left="432"/>
        <w:jc w:val="both"/>
        <w:rPr>
          <w:rFonts w:cs="Times New Roman"/>
          <w:szCs w:val="24"/>
        </w:rPr>
      </w:pPr>
    </w:p>
    <w:p w14:paraId="06241FD8" w14:textId="77777777" w:rsidR="00FE3AC9" w:rsidRPr="00CC03F4" w:rsidRDefault="00FE3AC9" w:rsidP="000D4560">
      <w:pPr>
        <w:ind w:left="432"/>
        <w:jc w:val="both"/>
        <w:rPr>
          <w:rFonts w:cs="Times New Roman"/>
          <w:spacing w:val="-2"/>
          <w:szCs w:val="24"/>
        </w:rPr>
      </w:pPr>
    </w:p>
    <w:p w14:paraId="32E6577E" w14:textId="77777777" w:rsidR="00FE3AC9" w:rsidRPr="00CC03F4" w:rsidRDefault="00FE3AC9" w:rsidP="000D4560">
      <w:pPr>
        <w:ind w:left="432"/>
        <w:jc w:val="both"/>
        <w:rPr>
          <w:rFonts w:cs="Times New Roman"/>
          <w:spacing w:val="-2"/>
          <w:szCs w:val="24"/>
        </w:rPr>
      </w:pPr>
    </w:p>
    <w:p w14:paraId="49B75530" w14:textId="77777777" w:rsidR="00FE3AC9" w:rsidRPr="00CC03F4" w:rsidRDefault="00FE3AC9" w:rsidP="000D4560">
      <w:pPr>
        <w:ind w:left="432"/>
        <w:jc w:val="both"/>
        <w:rPr>
          <w:rFonts w:cs="Times New Roman"/>
          <w:spacing w:val="-2"/>
          <w:szCs w:val="24"/>
        </w:rPr>
      </w:pPr>
    </w:p>
    <w:p w14:paraId="25F33026" w14:textId="77777777" w:rsidR="000D4560" w:rsidRPr="00CC03F4" w:rsidRDefault="000D4560" w:rsidP="000D4560">
      <w:pPr>
        <w:ind w:left="432"/>
        <w:jc w:val="both"/>
        <w:rPr>
          <w:rFonts w:cs="Times New Roman"/>
          <w:spacing w:val="-2"/>
          <w:szCs w:val="24"/>
        </w:rPr>
      </w:pPr>
    </w:p>
    <w:p w14:paraId="194BF92B" w14:textId="77777777" w:rsidR="00BF4C62" w:rsidRPr="00CC03F4" w:rsidRDefault="00BF4C62" w:rsidP="000D4560">
      <w:pPr>
        <w:ind w:left="432"/>
        <w:jc w:val="thaiDistribute"/>
        <w:rPr>
          <w:rFonts w:cs="Times New Roman"/>
          <w:szCs w:val="24"/>
        </w:rPr>
      </w:pPr>
    </w:p>
    <w:p w14:paraId="12A29B39" w14:textId="431D0BE8" w:rsidR="00042B36" w:rsidRPr="00CC03F4" w:rsidRDefault="00042B36" w:rsidP="00840A68">
      <w:pPr>
        <w:tabs>
          <w:tab w:val="center" w:pos="6120"/>
        </w:tabs>
        <w:ind w:left="432"/>
        <w:jc w:val="thaiDistribute"/>
        <w:rPr>
          <w:rFonts w:cs="Times New Roman"/>
          <w:szCs w:val="24"/>
        </w:rPr>
      </w:pPr>
      <w:r w:rsidRPr="00CC03F4">
        <w:rPr>
          <w:rFonts w:cs="Times New Roman"/>
          <w:szCs w:val="24"/>
        </w:rPr>
        <w:tab/>
      </w:r>
      <w:proofErr w:type="spellStart"/>
      <w:proofErr w:type="gramStart"/>
      <w:r w:rsidR="003C59DD" w:rsidRPr="00CC03F4">
        <w:rPr>
          <w:rFonts w:cs="Times New Roman"/>
          <w:szCs w:val="24"/>
        </w:rPr>
        <w:t>Darunee</w:t>
      </w:r>
      <w:proofErr w:type="spellEnd"/>
      <w:r w:rsidR="003C59DD" w:rsidRPr="00CC03F4">
        <w:rPr>
          <w:rFonts w:cs="Times New Roman"/>
          <w:szCs w:val="24"/>
        </w:rPr>
        <w:t xml:space="preserve"> </w:t>
      </w:r>
      <w:r w:rsidR="003C59DD" w:rsidRPr="00CC03F4">
        <w:rPr>
          <w:rFonts w:cs="Times New Roman"/>
          <w:szCs w:val="24"/>
          <w:cs/>
        </w:rPr>
        <w:t xml:space="preserve"> </w:t>
      </w:r>
      <w:r w:rsidR="003C59DD" w:rsidRPr="00CC03F4">
        <w:rPr>
          <w:rFonts w:cs="Times New Roman"/>
          <w:szCs w:val="24"/>
        </w:rPr>
        <w:t>Chantra</w:t>
      </w:r>
      <w:proofErr w:type="gramEnd"/>
    </w:p>
    <w:p w14:paraId="0329A0D1" w14:textId="77777777" w:rsidR="00042B36" w:rsidRPr="00CC03F4" w:rsidRDefault="00042B36" w:rsidP="00840A68">
      <w:pPr>
        <w:tabs>
          <w:tab w:val="center" w:pos="6120"/>
          <w:tab w:val="center" w:pos="6300"/>
        </w:tabs>
        <w:ind w:left="432"/>
        <w:jc w:val="thaiDistribute"/>
        <w:rPr>
          <w:rFonts w:cs="Times New Roman"/>
          <w:szCs w:val="24"/>
        </w:rPr>
      </w:pPr>
      <w:r w:rsidRPr="00CC03F4">
        <w:rPr>
          <w:rFonts w:cs="Times New Roman"/>
          <w:b/>
          <w:bCs/>
          <w:szCs w:val="24"/>
        </w:rPr>
        <w:tab/>
      </w:r>
      <w:r w:rsidRPr="00CC03F4">
        <w:rPr>
          <w:rFonts w:cs="Times New Roman"/>
          <w:szCs w:val="24"/>
        </w:rPr>
        <w:t>Certified Public Accountant (Thailand)</w:t>
      </w:r>
    </w:p>
    <w:p w14:paraId="6F0B33DC" w14:textId="1CEDF183" w:rsidR="00042B36" w:rsidRPr="00CC03F4" w:rsidRDefault="00042B36" w:rsidP="00840A68">
      <w:pPr>
        <w:tabs>
          <w:tab w:val="center" w:pos="6120"/>
          <w:tab w:val="center" w:pos="6300"/>
        </w:tabs>
        <w:ind w:left="432"/>
        <w:jc w:val="thaiDistribute"/>
        <w:rPr>
          <w:rFonts w:cs="Times New Roman"/>
          <w:szCs w:val="24"/>
        </w:rPr>
      </w:pPr>
      <w:r w:rsidRPr="00CC03F4">
        <w:rPr>
          <w:rFonts w:cs="Times New Roman"/>
          <w:b/>
          <w:bCs/>
          <w:sz w:val="20"/>
          <w:szCs w:val="20"/>
        </w:rPr>
        <w:t>BANGKOK</w:t>
      </w:r>
      <w:r w:rsidRPr="00CC03F4">
        <w:rPr>
          <w:rFonts w:cs="Times New Roman"/>
          <w:b/>
          <w:bCs/>
          <w:szCs w:val="24"/>
        </w:rPr>
        <w:tab/>
      </w:r>
      <w:r w:rsidRPr="00CC03F4">
        <w:rPr>
          <w:rFonts w:cs="Times New Roman"/>
          <w:szCs w:val="24"/>
        </w:rPr>
        <w:t xml:space="preserve">Registration No. </w:t>
      </w:r>
      <w:r w:rsidR="003C59DD" w:rsidRPr="00CC03F4">
        <w:rPr>
          <w:rFonts w:cs="Times New Roman"/>
          <w:szCs w:val="24"/>
        </w:rPr>
        <w:t>8625</w:t>
      </w:r>
    </w:p>
    <w:p w14:paraId="1BD17923" w14:textId="3F79CB7F" w:rsidR="00FD2DCB" w:rsidRPr="00CC03F4" w:rsidRDefault="00DE627C" w:rsidP="00840A68">
      <w:pPr>
        <w:tabs>
          <w:tab w:val="center" w:pos="6120"/>
          <w:tab w:val="center" w:pos="6300"/>
        </w:tabs>
        <w:ind w:left="432"/>
        <w:jc w:val="thaiDistribute"/>
        <w:rPr>
          <w:rFonts w:cs="Times New Roman"/>
          <w:sz w:val="20"/>
          <w:szCs w:val="20"/>
        </w:rPr>
      </w:pPr>
      <w:r>
        <w:rPr>
          <w:rFonts w:cstheme="minorBidi"/>
          <w:szCs w:val="24"/>
        </w:rPr>
        <w:t>March</w:t>
      </w:r>
      <w:r w:rsidR="0044662E" w:rsidRPr="00CC03F4">
        <w:rPr>
          <w:rFonts w:cs="Times New Roman"/>
          <w:szCs w:val="24"/>
        </w:rPr>
        <w:t xml:space="preserve"> </w:t>
      </w:r>
      <w:r w:rsidR="00723EA5" w:rsidRPr="00CC03F4">
        <w:rPr>
          <w:rFonts w:cs="Times New Roman"/>
          <w:szCs w:val="24"/>
        </w:rPr>
        <w:t>2</w:t>
      </w:r>
      <w:r w:rsidR="00D67FA7" w:rsidRPr="00CC03F4">
        <w:rPr>
          <w:rFonts w:cs="Times New Roman"/>
          <w:szCs w:val="24"/>
        </w:rPr>
        <w:t>,</w:t>
      </w:r>
      <w:r w:rsidR="00042B36" w:rsidRPr="00CC03F4">
        <w:rPr>
          <w:rFonts w:cs="Times New Roman"/>
          <w:szCs w:val="24"/>
        </w:rPr>
        <w:t xml:space="preserve"> </w:t>
      </w:r>
      <w:proofErr w:type="gramStart"/>
      <w:r w:rsidR="00B63583" w:rsidRPr="00CC03F4">
        <w:rPr>
          <w:rFonts w:cs="Times New Roman"/>
          <w:szCs w:val="24"/>
        </w:rPr>
        <w:t>202</w:t>
      </w:r>
      <w:r w:rsidR="00661EB4" w:rsidRPr="00CC03F4">
        <w:rPr>
          <w:rFonts w:cs="Times New Roman"/>
          <w:szCs w:val="24"/>
        </w:rPr>
        <w:t>6</w:t>
      </w:r>
      <w:proofErr w:type="gramEnd"/>
      <w:r w:rsidR="00042B36" w:rsidRPr="00CC03F4">
        <w:rPr>
          <w:rFonts w:cs="Times New Roman"/>
          <w:szCs w:val="24"/>
        </w:rPr>
        <w:tab/>
      </w:r>
      <w:proofErr w:type="gramStart"/>
      <w:r w:rsidR="00042B36" w:rsidRPr="00CC03F4">
        <w:rPr>
          <w:rFonts w:cs="Times New Roman"/>
          <w:b/>
          <w:bCs/>
          <w:sz w:val="20"/>
          <w:szCs w:val="20"/>
        </w:rPr>
        <w:t>DELOITTE  TOUCHE</w:t>
      </w:r>
      <w:proofErr w:type="gramEnd"/>
      <w:r w:rsidR="00042B36" w:rsidRPr="00CC03F4">
        <w:rPr>
          <w:rFonts w:cs="Times New Roman"/>
          <w:b/>
          <w:bCs/>
          <w:sz w:val="20"/>
          <w:szCs w:val="20"/>
        </w:rPr>
        <w:t xml:space="preserve">  </w:t>
      </w:r>
      <w:proofErr w:type="gramStart"/>
      <w:r w:rsidR="00042B36" w:rsidRPr="00CC03F4">
        <w:rPr>
          <w:rFonts w:cs="Times New Roman"/>
          <w:b/>
          <w:bCs/>
          <w:sz w:val="20"/>
          <w:szCs w:val="20"/>
        </w:rPr>
        <w:t>TOHMATSU  JAIYOS</w:t>
      </w:r>
      <w:proofErr w:type="gramEnd"/>
      <w:r w:rsidR="00042B36" w:rsidRPr="00CC03F4">
        <w:rPr>
          <w:rFonts w:cs="Times New Roman"/>
          <w:b/>
          <w:bCs/>
          <w:sz w:val="20"/>
          <w:szCs w:val="20"/>
        </w:rPr>
        <w:t xml:space="preserve"> </w:t>
      </w:r>
      <w:r w:rsidR="00042B36" w:rsidRPr="00CC03F4">
        <w:rPr>
          <w:rFonts w:cs="Times New Roman"/>
          <w:b/>
          <w:bCs/>
          <w:sz w:val="20"/>
          <w:szCs w:val="20"/>
          <w:cs/>
        </w:rPr>
        <w:t xml:space="preserve"> </w:t>
      </w:r>
      <w:proofErr w:type="gramStart"/>
      <w:r w:rsidR="00042B36" w:rsidRPr="00CC03F4">
        <w:rPr>
          <w:rFonts w:cs="Times New Roman"/>
          <w:b/>
          <w:bCs/>
          <w:sz w:val="20"/>
          <w:szCs w:val="20"/>
        </w:rPr>
        <w:t>AUDIT</w:t>
      </w:r>
      <w:r w:rsidR="00042B36" w:rsidRPr="00CC03F4">
        <w:rPr>
          <w:rFonts w:cs="Times New Roman"/>
          <w:b/>
          <w:bCs/>
          <w:sz w:val="20"/>
          <w:szCs w:val="20"/>
          <w:cs/>
        </w:rPr>
        <w:t xml:space="preserve">  </w:t>
      </w:r>
      <w:r w:rsidR="00042B36" w:rsidRPr="00CC03F4">
        <w:rPr>
          <w:rFonts w:cs="Times New Roman"/>
          <w:b/>
          <w:bCs/>
          <w:sz w:val="20"/>
          <w:szCs w:val="20"/>
        </w:rPr>
        <w:t>CO.,  LTD.</w:t>
      </w:r>
      <w:proofErr w:type="gramEnd"/>
    </w:p>
    <w:sectPr w:rsidR="00FD2DCB" w:rsidRPr="00CC03F4" w:rsidSect="00597C78">
      <w:headerReference w:type="default" r:id="rId8"/>
      <w:pgSz w:w="11909" w:h="16834" w:code="9"/>
      <w:pgMar w:top="1440" w:right="1224" w:bottom="720" w:left="1440" w:header="864" w:footer="432" w:gutter="0"/>
      <w:pgNumType w:fmt="numberInDash" w:start="2"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3DA1A" w14:textId="77777777" w:rsidR="00DD6D85" w:rsidRDefault="00DD6D85">
      <w:r>
        <w:separator/>
      </w:r>
    </w:p>
  </w:endnote>
  <w:endnote w:type="continuationSeparator" w:id="0">
    <w:p w14:paraId="1D4CBBF1" w14:textId="77777777" w:rsidR="00DD6D85" w:rsidRDefault="00DD6D85">
      <w:r>
        <w:continuationSeparator/>
      </w:r>
    </w:p>
  </w:endnote>
  <w:endnote w:type="continuationNotice" w:id="1">
    <w:p w14:paraId="680393DE" w14:textId="77777777" w:rsidR="00DD6D85" w:rsidRDefault="00DD6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DECB" w14:textId="77777777" w:rsidR="00DD6D85" w:rsidRDefault="00DD6D85">
      <w:r>
        <w:separator/>
      </w:r>
    </w:p>
  </w:footnote>
  <w:footnote w:type="continuationSeparator" w:id="0">
    <w:p w14:paraId="2F48BAAF" w14:textId="77777777" w:rsidR="00DD6D85" w:rsidRDefault="00DD6D85">
      <w:r>
        <w:continuationSeparator/>
      </w:r>
    </w:p>
  </w:footnote>
  <w:footnote w:type="continuationNotice" w:id="1">
    <w:p w14:paraId="5BDA6D32" w14:textId="77777777" w:rsidR="00DD6D85" w:rsidRDefault="00DD6D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A71C4" w14:textId="77777777" w:rsidR="00CC03F4" w:rsidRDefault="00CC03F4" w:rsidP="00CC03F4">
    <w:pPr>
      <w:pStyle w:val="Header"/>
      <w:tabs>
        <w:tab w:val="center" w:pos="4572"/>
      </w:tabs>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 </w:t>
    </w:r>
  </w:p>
  <w:p w14:paraId="2F8B352F" w14:textId="77777777" w:rsidR="00CC03F4" w:rsidRPr="008A0043" w:rsidRDefault="00CC03F4" w:rsidP="00CC03F4">
    <w:pPr>
      <w:pStyle w:val="Header"/>
      <w:rPr>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0A36991D" w14:textId="77777777" w:rsidR="00CC03F4" w:rsidRPr="009E0FA3" w:rsidRDefault="00CC03F4" w:rsidP="00CC03F4">
    <w:pPr>
      <w:pStyle w:val="Header"/>
      <w:jc w:val="center"/>
      <w:rPr>
        <w:rFonts w:hAnsi="Times New Roman" w:cs="Times New Roman"/>
        <w:szCs w:val="24"/>
      </w:rPr>
    </w:pPr>
    <w:r w:rsidRPr="009E0FA3">
      <w:rPr>
        <w:rFonts w:hAnsi="Times New Roman" w:cs="Times New Roman"/>
        <w:szCs w:val="24"/>
      </w:rPr>
      <w:fldChar w:fldCharType="begin"/>
    </w:r>
    <w:r w:rsidRPr="009E0FA3">
      <w:rPr>
        <w:rFonts w:hAnsi="Times New Roman" w:cs="Times New Roman"/>
        <w:szCs w:val="24"/>
      </w:rPr>
      <w:instrText xml:space="preserve"> PAGE   \* MERGEFORMAT </w:instrText>
    </w:r>
    <w:r w:rsidRPr="009E0FA3">
      <w:rPr>
        <w:rFonts w:hAnsi="Times New Roman" w:cs="Times New Roman"/>
        <w:szCs w:val="24"/>
      </w:rPr>
      <w:fldChar w:fldCharType="separate"/>
    </w:r>
    <w:r>
      <w:rPr>
        <w:rFonts w:cs="Times New Roman"/>
        <w:szCs w:val="24"/>
      </w:rPr>
      <w:t>- 2 -</w:t>
    </w:r>
    <w:r w:rsidRPr="009E0FA3">
      <w:rPr>
        <w:rFonts w:hAnsi="Times New Roman" w:cs="Times New Roman"/>
        <w:szCs w:val="24"/>
      </w:rPr>
      <w:fldChar w:fldCharType="end"/>
    </w:r>
  </w:p>
  <w:p w14:paraId="6B9CB431" w14:textId="77777777" w:rsidR="00CC03F4" w:rsidRPr="009E0FA3" w:rsidRDefault="00CC03F4" w:rsidP="00CC03F4">
    <w:pPr>
      <w:pStyle w:val="Header"/>
      <w:spacing w:line="220" w:lineRule="exact"/>
      <w:jc w:val="center"/>
      <w:rPr>
        <w:rFonts w:hAnsi="Times New Roman" w:cs="Times New Roman"/>
        <w:szCs w:val="24"/>
      </w:rPr>
    </w:pPr>
  </w:p>
  <w:p w14:paraId="75B9A0A7" w14:textId="77777777" w:rsidR="00CC03F4" w:rsidRPr="009E0FA3" w:rsidRDefault="00CC03F4" w:rsidP="00CC03F4">
    <w:pPr>
      <w:pStyle w:val="Header"/>
      <w:spacing w:line="220" w:lineRule="exact"/>
      <w:jc w:val="center"/>
      <w:rPr>
        <w:rFonts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4C32"/>
    <w:multiLevelType w:val="hybridMultilevel"/>
    <w:tmpl w:val="AAEE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D160E"/>
    <w:multiLevelType w:val="hybridMultilevel"/>
    <w:tmpl w:val="AADEB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432E9"/>
    <w:multiLevelType w:val="hybridMultilevel"/>
    <w:tmpl w:val="5532DCA0"/>
    <w:lvl w:ilvl="0" w:tplc="8D625E1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62410"/>
    <w:multiLevelType w:val="hybridMultilevel"/>
    <w:tmpl w:val="83ACD3F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996FE8"/>
    <w:multiLevelType w:val="hybridMultilevel"/>
    <w:tmpl w:val="FF40D0F6"/>
    <w:lvl w:ilvl="0" w:tplc="D05A888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B358E"/>
    <w:multiLevelType w:val="hybridMultilevel"/>
    <w:tmpl w:val="EA00B848"/>
    <w:lvl w:ilvl="0" w:tplc="4F8AC918">
      <w:start w:val="1"/>
      <w:numFmt w:val="decimal"/>
      <w:lvlText w:val="%1."/>
      <w:lvlJc w:val="left"/>
      <w:pPr>
        <w:ind w:left="2970" w:hanging="360"/>
      </w:pPr>
      <w:rPr>
        <w:rFonts w:cs="Angsana New" w:hint="default"/>
        <w:b w:val="0"/>
        <w:bCs w:val="0"/>
        <w:sz w:val="24"/>
      </w:rPr>
    </w:lvl>
    <w:lvl w:ilvl="1" w:tplc="04090019">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7" w15:restartNumberingAfterBreak="0">
    <w:nsid w:val="4EB54734"/>
    <w:multiLevelType w:val="multilevel"/>
    <w:tmpl w:val="B86E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47683D"/>
    <w:multiLevelType w:val="multilevel"/>
    <w:tmpl w:val="95462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C62A51"/>
    <w:multiLevelType w:val="hybridMultilevel"/>
    <w:tmpl w:val="FF40D0F6"/>
    <w:lvl w:ilvl="0" w:tplc="FFFFFFFF">
      <w:start w:val="1"/>
      <w:numFmt w:val="decimal"/>
      <w:lvlText w:val="%1)"/>
      <w:lvlJc w:val="left"/>
      <w:pPr>
        <w:ind w:left="720" w:hanging="360"/>
      </w:pPr>
      <w:rPr>
        <w:rFonts w:cs="Angsan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9E1012E"/>
    <w:multiLevelType w:val="hybridMultilevel"/>
    <w:tmpl w:val="F000F5C6"/>
    <w:lvl w:ilvl="0" w:tplc="4E406FE4">
      <w:start w:val="1"/>
      <w:numFmt w:val="decimal"/>
      <w:lvlText w:val="%1)"/>
      <w:lvlJc w:val="left"/>
      <w:pPr>
        <w:ind w:left="792" w:hanging="360"/>
      </w:pPr>
      <w:rPr>
        <w:rFonts w:cs="Times New Roman"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191654997">
    <w:abstractNumId w:val="3"/>
  </w:num>
  <w:num w:numId="2" w16cid:durableId="1309438434">
    <w:abstractNumId w:val="2"/>
  </w:num>
  <w:num w:numId="3" w16cid:durableId="1080909445">
    <w:abstractNumId w:val="0"/>
  </w:num>
  <w:num w:numId="4" w16cid:durableId="1616132538">
    <w:abstractNumId w:val="4"/>
  </w:num>
  <w:num w:numId="5" w16cid:durableId="909772416">
    <w:abstractNumId w:val="6"/>
  </w:num>
  <w:num w:numId="6" w16cid:durableId="371000056">
    <w:abstractNumId w:val="5"/>
  </w:num>
  <w:num w:numId="7" w16cid:durableId="404453067">
    <w:abstractNumId w:val="9"/>
  </w:num>
  <w:num w:numId="8" w16cid:durableId="1657340021">
    <w:abstractNumId w:val="1"/>
  </w:num>
  <w:num w:numId="9" w16cid:durableId="1943806357">
    <w:abstractNumId w:val="7"/>
  </w:num>
  <w:num w:numId="10" w16cid:durableId="1186097833">
    <w:abstractNumId w:val="8"/>
  </w:num>
  <w:num w:numId="11" w16cid:durableId="3221208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2E26"/>
    <w:rsid w:val="00003412"/>
    <w:rsid w:val="00004FDB"/>
    <w:rsid w:val="000131D8"/>
    <w:rsid w:val="00022CF5"/>
    <w:rsid w:val="00024A29"/>
    <w:rsid w:val="00027DD6"/>
    <w:rsid w:val="00042B36"/>
    <w:rsid w:val="0005176D"/>
    <w:rsid w:val="00052F00"/>
    <w:rsid w:val="000530F1"/>
    <w:rsid w:val="00067D0C"/>
    <w:rsid w:val="00072349"/>
    <w:rsid w:val="00072C10"/>
    <w:rsid w:val="000766A0"/>
    <w:rsid w:val="00080465"/>
    <w:rsid w:val="0008564B"/>
    <w:rsid w:val="00093005"/>
    <w:rsid w:val="00096AE9"/>
    <w:rsid w:val="000A3A3E"/>
    <w:rsid w:val="000B0A2C"/>
    <w:rsid w:val="000B0AAF"/>
    <w:rsid w:val="000B5CAC"/>
    <w:rsid w:val="000C4AEF"/>
    <w:rsid w:val="000C6748"/>
    <w:rsid w:val="000D1360"/>
    <w:rsid w:val="000D13CC"/>
    <w:rsid w:val="000D15D1"/>
    <w:rsid w:val="000D1B02"/>
    <w:rsid w:val="000D4560"/>
    <w:rsid w:val="000E2411"/>
    <w:rsid w:val="000E2B1E"/>
    <w:rsid w:val="000E3035"/>
    <w:rsid w:val="000E3068"/>
    <w:rsid w:val="000E3328"/>
    <w:rsid w:val="000F002A"/>
    <w:rsid w:val="000F3886"/>
    <w:rsid w:val="00101424"/>
    <w:rsid w:val="00105612"/>
    <w:rsid w:val="00105B78"/>
    <w:rsid w:val="0011056E"/>
    <w:rsid w:val="00116404"/>
    <w:rsid w:val="00117B36"/>
    <w:rsid w:val="00121D31"/>
    <w:rsid w:val="0012208B"/>
    <w:rsid w:val="001276A2"/>
    <w:rsid w:val="001307D1"/>
    <w:rsid w:val="00134241"/>
    <w:rsid w:val="001411EA"/>
    <w:rsid w:val="001608B0"/>
    <w:rsid w:val="00181886"/>
    <w:rsid w:val="00184DC1"/>
    <w:rsid w:val="00185CA1"/>
    <w:rsid w:val="00186249"/>
    <w:rsid w:val="0019090D"/>
    <w:rsid w:val="00192CC6"/>
    <w:rsid w:val="00192D23"/>
    <w:rsid w:val="001935E8"/>
    <w:rsid w:val="001946AD"/>
    <w:rsid w:val="00195681"/>
    <w:rsid w:val="00196541"/>
    <w:rsid w:val="001A1695"/>
    <w:rsid w:val="001A5AD7"/>
    <w:rsid w:val="001A5B5E"/>
    <w:rsid w:val="001B00D6"/>
    <w:rsid w:val="001B2B4B"/>
    <w:rsid w:val="001B3AED"/>
    <w:rsid w:val="001B4756"/>
    <w:rsid w:val="001C00C7"/>
    <w:rsid w:val="001C60E2"/>
    <w:rsid w:val="001C7B8B"/>
    <w:rsid w:val="001F1A4D"/>
    <w:rsid w:val="001F292C"/>
    <w:rsid w:val="001F4012"/>
    <w:rsid w:val="001F480E"/>
    <w:rsid w:val="001F4F00"/>
    <w:rsid w:val="001F5036"/>
    <w:rsid w:val="001F58FB"/>
    <w:rsid w:val="00203C4C"/>
    <w:rsid w:val="00217399"/>
    <w:rsid w:val="002175B7"/>
    <w:rsid w:val="00217DCB"/>
    <w:rsid w:val="002234AD"/>
    <w:rsid w:val="0022412E"/>
    <w:rsid w:val="002253F4"/>
    <w:rsid w:val="002275E8"/>
    <w:rsid w:val="0023455C"/>
    <w:rsid w:val="002345D5"/>
    <w:rsid w:val="00244D02"/>
    <w:rsid w:val="0025483C"/>
    <w:rsid w:val="00255620"/>
    <w:rsid w:val="00256793"/>
    <w:rsid w:val="00256ABB"/>
    <w:rsid w:val="00260A5E"/>
    <w:rsid w:val="002700C8"/>
    <w:rsid w:val="00271BA2"/>
    <w:rsid w:val="0028201C"/>
    <w:rsid w:val="002900CF"/>
    <w:rsid w:val="00295C75"/>
    <w:rsid w:val="00295ECB"/>
    <w:rsid w:val="002A13B9"/>
    <w:rsid w:val="002A1874"/>
    <w:rsid w:val="002B183A"/>
    <w:rsid w:val="002B2C09"/>
    <w:rsid w:val="002C4A85"/>
    <w:rsid w:val="002C6148"/>
    <w:rsid w:val="002D0ADC"/>
    <w:rsid w:val="002D72FC"/>
    <w:rsid w:val="002E20BC"/>
    <w:rsid w:val="002E214A"/>
    <w:rsid w:val="002E310A"/>
    <w:rsid w:val="002E784B"/>
    <w:rsid w:val="002F3BA0"/>
    <w:rsid w:val="002F60E7"/>
    <w:rsid w:val="0030195E"/>
    <w:rsid w:val="00302E78"/>
    <w:rsid w:val="0030450B"/>
    <w:rsid w:val="00305F12"/>
    <w:rsid w:val="003122AA"/>
    <w:rsid w:val="00317B41"/>
    <w:rsid w:val="00320638"/>
    <w:rsid w:val="00321AB7"/>
    <w:rsid w:val="00324079"/>
    <w:rsid w:val="00334149"/>
    <w:rsid w:val="0033497A"/>
    <w:rsid w:val="00337096"/>
    <w:rsid w:val="0034053F"/>
    <w:rsid w:val="00340818"/>
    <w:rsid w:val="003456CB"/>
    <w:rsid w:val="003461C7"/>
    <w:rsid w:val="003476AA"/>
    <w:rsid w:val="003506D5"/>
    <w:rsid w:val="00350E0C"/>
    <w:rsid w:val="003512C6"/>
    <w:rsid w:val="0035636D"/>
    <w:rsid w:val="003607E3"/>
    <w:rsid w:val="003649CC"/>
    <w:rsid w:val="00373D3C"/>
    <w:rsid w:val="003744C4"/>
    <w:rsid w:val="00375D98"/>
    <w:rsid w:val="00380437"/>
    <w:rsid w:val="00380A9A"/>
    <w:rsid w:val="003847C0"/>
    <w:rsid w:val="00385E3E"/>
    <w:rsid w:val="00387FD0"/>
    <w:rsid w:val="003952F4"/>
    <w:rsid w:val="003A27C3"/>
    <w:rsid w:val="003C31A8"/>
    <w:rsid w:val="003C3E4C"/>
    <w:rsid w:val="003C3FEF"/>
    <w:rsid w:val="003C59DD"/>
    <w:rsid w:val="003D66FA"/>
    <w:rsid w:val="003D6C10"/>
    <w:rsid w:val="003D7D9F"/>
    <w:rsid w:val="003E1591"/>
    <w:rsid w:val="003E7A22"/>
    <w:rsid w:val="003F0880"/>
    <w:rsid w:val="003F3F21"/>
    <w:rsid w:val="003F714C"/>
    <w:rsid w:val="0040250F"/>
    <w:rsid w:val="004159C4"/>
    <w:rsid w:val="004170AC"/>
    <w:rsid w:val="004211B0"/>
    <w:rsid w:val="00422454"/>
    <w:rsid w:val="004235F7"/>
    <w:rsid w:val="00423F13"/>
    <w:rsid w:val="00427991"/>
    <w:rsid w:val="00431EDD"/>
    <w:rsid w:val="00442DAA"/>
    <w:rsid w:val="00443A82"/>
    <w:rsid w:val="0044662E"/>
    <w:rsid w:val="004527AF"/>
    <w:rsid w:val="00456204"/>
    <w:rsid w:val="00456E90"/>
    <w:rsid w:val="00457720"/>
    <w:rsid w:val="00460E7D"/>
    <w:rsid w:val="0046192D"/>
    <w:rsid w:val="00464A8C"/>
    <w:rsid w:val="004652B3"/>
    <w:rsid w:val="00467420"/>
    <w:rsid w:val="0047334A"/>
    <w:rsid w:val="0047472D"/>
    <w:rsid w:val="00477826"/>
    <w:rsid w:val="00480221"/>
    <w:rsid w:val="0048733F"/>
    <w:rsid w:val="00487424"/>
    <w:rsid w:val="00487D89"/>
    <w:rsid w:val="00490E3F"/>
    <w:rsid w:val="004A4821"/>
    <w:rsid w:val="004A4A36"/>
    <w:rsid w:val="004A52B3"/>
    <w:rsid w:val="004A6600"/>
    <w:rsid w:val="004B4830"/>
    <w:rsid w:val="004B53CB"/>
    <w:rsid w:val="004B7E2A"/>
    <w:rsid w:val="004C0B59"/>
    <w:rsid w:val="004C1D64"/>
    <w:rsid w:val="004C25BD"/>
    <w:rsid w:val="004C58C9"/>
    <w:rsid w:val="004C669C"/>
    <w:rsid w:val="004D2169"/>
    <w:rsid w:val="004D391C"/>
    <w:rsid w:val="004D58D9"/>
    <w:rsid w:val="004E0EDA"/>
    <w:rsid w:val="004E498E"/>
    <w:rsid w:val="004E5E16"/>
    <w:rsid w:val="004F1489"/>
    <w:rsid w:val="004F2687"/>
    <w:rsid w:val="004F67B3"/>
    <w:rsid w:val="00503906"/>
    <w:rsid w:val="005071BE"/>
    <w:rsid w:val="0052145D"/>
    <w:rsid w:val="005278CA"/>
    <w:rsid w:val="00531CAA"/>
    <w:rsid w:val="0053314A"/>
    <w:rsid w:val="00537B66"/>
    <w:rsid w:val="00546256"/>
    <w:rsid w:val="00547979"/>
    <w:rsid w:val="0055567D"/>
    <w:rsid w:val="00556D6C"/>
    <w:rsid w:val="005575E1"/>
    <w:rsid w:val="00563050"/>
    <w:rsid w:val="00567B30"/>
    <w:rsid w:val="005775B6"/>
    <w:rsid w:val="00582537"/>
    <w:rsid w:val="00587F74"/>
    <w:rsid w:val="00593ACC"/>
    <w:rsid w:val="00597C78"/>
    <w:rsid w:val="005A0C04"/>
    <w:rsid w:val="005A6A6C"/>
    <w:rsid w:val="005C27F5"/>
    <w:rsid w:val="005C590B"/>
    <w:rsid w:val="005C66D8"/>
    <w:rsid w:val="005C7585"/>
    <w:rsid w:val="005D37F9"/>
    <w:rsid w:val="005D64D9"/>
    <w:rsid w:val="005D6608"/>
    <w:rsid w:val="005E5ED7"/>
    <w:rsid w:val="005E66DA"/>
    <w:rsid w:val="005F3F50"/>
    <w:rsid w:val="005F4693"/>
    <w:rsid w:val="0060116C"/>
    <w:rsid w:val="00604CBA"/>
    <w:rsid w:val="00606B93"/>
    <w:rsid w:val="00606F0D"/>
    <w:rsid w:val="006108F0"/>
    <w:rsid w:val="00613EFD"/>
    <w:rsid w:val="006164BE"/>
    <w:rsid w:val="00620369"/>
    <w:rsid w:val="006210E8"/>
    <w:rsid w:val="0062213A"/>
    <w:rsid w:val="00624ED2"/>
    <w:rsid w:val="00625C50"/>
    <w:rsid w:val="006261EC"/>
    <w:rsid w:val="00626FBD"/>
    <w:rsid w:val="006329B5"/>
    <w:rsid w:val="00634098"/>
    <w:rsid w:val="0063649B"/>
    <w:rsid w:val="0064105C"/>
    <w:rsid w:val="00644B1C"/>
    <w:rsid w:val="00646013"/>
    <w:rsid w:val="0065050F"/>
    <w:rsid w:val="00650A0D"/>
    <w:rsid w:val="00651D4C"/>
    <w:rsid w:val="00654449"/>
    <w:rsid w:val="00654530"/>
    <w:rsid w:val="006575F3"/>
    <w:rsid w:val="00660DCB"/>
    <w:rsid w:val="00661EB4"/>
    <w:rsid w:val="00675ADF"/>
    <w:rsid w:val="00681FF8"/>
    <w:rsid w:val="00690452"/>
    <w:rsid w:val="006917FE"/>
    <w:rsid w:val="00691FC6"/>
    <w:rsid w:val="00692E83"/>
    <w:rsid w:val="00693D31"/>
    <w:rsid w:val="006945DB"/>
    <w:rsid w:val="006A0BCA"/>
    <w:rsid w:val="006A3A47"/>
    <w:rsid w:val="006A61A4"/>
    <w:rsid w:val="006A7E6C"/>
    <w:rsid w:val="006B1DC5"/>
    <w:rsid w:val="006B79B1"/>
    <w:rsid w:val="006B7D59"/>
    <w:rsid w:val="006C01D8"/>
    <w:rsid w:val="006C20F8"/>
    <w:rsid w:val="006C2F15"/>
    <w:rsid w:val="006C695E"/>
    <w:rsid w:val="006C7657"/>
    <w:rsid w:val="006D0ED3"/>
    <w:rsid w:val="006D4D69"/>
    <w:rsid w:val="006E1E76"/>
    <w:rsid w:val="006E27A0"/>
    <w:rsid w:val="006E2CAD"/>
    <w:rsid w:val="006E651B"/>
    <w:rsid w:val="006F1131"/>
    <w:rsid w:val="006F3608"/>
    <w:rsid w:val="006F3615"/>
    <w:rsid w:val="006F594A"/>
    <w:rsid w:val="00706264"/>
    <w:rsid w:val="00707B86"/>
    <w:rsid w:val="00712118"/>
    <w:rsid w:val="0071233C"/>
    <w:rsid w:val="00717581"/>
    <w:rsid w:val="00723EA5"/>
    <w:rsid w:val="0072477C"/>
    <w:rsid w:val="007329E0"/>
    <w:rsid w:val="00733360"/>
    <w:rsid w:val="007354FA"/>
    <w:rsid w:val="00737A89"/>
    <w:rsid w:val="00737E76"/>
    <w:rsid w:val="00740096"/>
    <w:rsid w:val="007408EF"/>
    <w:rsid w:val="0074273F"/>
    <w:rsid w:val="00751415"/>
    <w:rsid w:val="00752723"/>
    <w:rsid w:val="007541BA"/>
    <w:rsid w:val="00754FE2"/>
    <w:rsid w:val="0076186F"/>
    <w:rsid w:val="00765C60"/>
    <w:rsid w:val="007671D4"/>
    <w:rsid w:val="0078458B"/>
    <w:rsid w:val="00786263"/>
    <w:rsid w:val="00787171"/>
    <w:rsid w:val="00787717"/>
    <w:rsid w:val="007903A2"/>
    <w:rsid w:val="00792DF8"/>
    <w:rsid w:val="0079321A"/>
    <w:rsid w:val="007A2F71"/>
    <w:rsid w:val="007A40AC"/>
    <w:rsid w:val="007A550B"/>
    <w:rsid w:val="007A6766"/>
    <w:rsid w:val="007A7CC5"/>
    <w:rsid w:val="007B2D84"/>
    <w:rsid w:val="007B3D8E"/>
    <w:rsid w:val="007B500A"/>
    <w:rsid w:val="007B62AD"/>
    <w:rsid w:val="007C200B"/>
    <w:rsid w:val="007D0ACC"/>
    <w:rsid w:val="007D21A9"/>
    <w:rsid w:val="007D5595"/>
    <w:rsid w:val="007D5624"/>
    <w:rsid w:val="007E0374"/>
    <w:rsid w:val="007E161A"/>
    <w:rsid w:val="007E53A0"/>
    <w:rsid w:val="007F0021"/>
    <w:rsid w:val="007F3AA1"/>
    <w:rsid w:val="00801769"/>
    <w:rsid w:val="00803053"/>
    <w:rsid w:val="00803DCF"/>
    <w:rsid w:val="00804AC7"/>
    <w:rsid w:val="00811CEA"/>
    <w:rsid w:val="008225A5"/>
    <w:rsid w:val="008244BF"/>
    <w:rsid w:val="00824D3A"/>
    <w:rsid w:val="0083042C"/>
    <w:rsid w:val="00833FC5"/>
    <w:rsid w:val="0083740B"/>
    <w:rsid w:val="00840A68"/>
    <w:rsid w:val="00840D5E"/>
    <w:rsid w:val="008416D9"/>
    <w:rsid w:val="00844D1E"/>
    <w:rsid w:val="0084784E"/>
    <w:rsid w:val="00850B1B"/>
    <w:rsid w:val="0085437C"/>
    <w:rsid w:val="008558B7"/>
    <w:rsid w:val="00860547"/>
    <w:rsid w:val="00862CA6"/>
    <w:rsid w:val="00864E8A"/>
    <w:rsid w:val="008667D9"/>
    <w:rsid w:val="00871873"/>
    <w:rsid w:val="00873764"/>
    <w:rsid w:val="00873E85"/>
    <w:rsid w:val="00880F5A"/>
    <w:rsid w:val="00886429"/>
    <w:rsid w:val="00891822"/>
    <w:rsid w:val="0089439C"/>
    <w:rsid w:val="00894FCE"/>
    <w:rsid w:val="008958A9"/>
    <w:rsid w:val="008979C8"/>
    <w:rsid w:val="008A0EEB"/>
    <w:rsid w:val="008A2C78"/>
    <w:rsid w:val="008A2D6D"/>
    <w:rsid w:val="008A2F7C"/>
    <w:rsid w:val="008A62C2"/>
    <w:rsid w:val="008B010C"/>
    <w:rsid w:val="008B4984"/>
    <w:rsid w:val="008B5C31"/>
    <w:rsid w:val="008B66F8"/>
    <w:rsid w:val="008C0CC7"/>
    <w:rsid w:val="008C7FE0"/>
    <w:rsid w:val="008D0E7D"/>
    <w:rsid w:val="008D7377"/>
    <w:rsid w:val="008E17A1"/>
    <w:rsid w:val="008E2FFB"/>
    <w:rsid w:val="008E3C1F"/>
    <w:rsid w:val="008E5893"/>
    <w:rsid w:val="008F2C11"/>
    <w:rsid w:val="008F4EFF"/>
    <w:rsid w:val="008F7F03"/>
    <w:rsid w:val="00904316"/>
    <w:rsid w:val="0090741C"/>
    <w:rsid w:val="00910D14"/>
    <w:rsid w:val="00912F94"/>
    <w:rsid w:val="00924A7F"/>
    <w:rsid w:val="00925DBD"/>
    <w:rsid w:val="00934F2D"/>
    <w:rsid w:val="00943C8E"/>
    <w:rsid w:val="0094686E"/>
    <w:rsid w:val="00946F34"/>
    <w:rsid w:val="009506AF"/>
    <w:rsid w:val="00961010"/>
    <w:rsid w:val="00962FF4"/>
    <w:rsid w:val="00965AB4"/>
    <w:rsid w:val="009672BD"/>
    <w:rsid w:val="009676B4"/>
    <w:rsid w:val="00972898"/>
    <w:rsid w:val="00972DC5"/>
    <w:rsid w:val="00984EB9"/>
    <w:rsid w:val="00997974"/>
    <w:rsid w:val="009A1075"/>
    <w:rsid w:val="009B26AF"/>
    <w:rsid w:val="009C0D16"/>
    <w:rsid w:val="009C2C35"/>
    <w:rsid w:val="009C70C6"/>
    <w:rsid w:val="009D1DEB"/>
    <w:rsid w:val="009D7BFF"/>
    <w:rsid w:val="009E17C3"/>
    <w:rsid w:val="009E77CF"/>
    <w:rsid w:val="009F0DDC"/>
    <w:rsid w:val="00A04195"/>
    <w:rsid w:val="00A30511"/>
    <w:rsid w:val="00A311BE"/>
    <w:rsid w:val="00A31E3F"/>
    <w:rsid w:val="00A37B45"/>
    <w:rsid w:val="00A438EE"/>
    <w:rsid w:val="00A475F2"/>
    <w:rsid w:val="00A51E14"/>
    <w:rsid w:val="00A54081"/>
    <w:rsid w:val="00A5792E"/>
    <w:rsid w:val="00A65E36"/>
    <w:rsid w:val="00A7290D"/>
    <w:rsid w:val="00A7371B"/>
    <w:rsid w:val="00A82024"/>
    <w:rsid w:val="00A8788A"/>
    <w:rsid w:val="00AA06C0"/>
    <w:rsid w:val="00AA1563"/>
    <w:rsid w:val="00AA21FD"/>
    <w:rsid w:val="00AA372C"/>
    <w:rsid w:val="00AB729A"/>
    <w:rsid w:val="00AC3531"/>
    <w:rsid w:val="00AC6748"/>
    <w:rsid w:val="00AF4302"/>
    <w:rsid w:val="00AF76DA"/>
    <w:rsid w:val="00B06BF9"/>
    <w:rsid w:val="00B11824"/>
    <w:rsid w:val="00B131B2"/>
    <w:rsid w:val="00B14596"/>
    <w:rsid w:val="00B16819"/>
    <w:rsid w:val="00B20E07"/>
    <w:rsid w:val="00B33903"/>
    <w:rsid w:val="00B42BE1"/>
    <w:rsid w:val="00B47B32"/>
    <w:rsid w:val="00B47C5D"/>
    <w:rsid w:val="00B51945"/>
    <w:rsid w:val="00B53477"/>
    <w:rsid w:val="00B5370F"/>
    <w:rsid w:val="00B61E82"/>
    <w:rsid w:val="00B63583"/>
    <w:rsid w:val="00B67A85"/>
    <w:rsid w:val="00B67CAA"/>
    <w:rsid w:val="00B71927"/>
    <w:rsid w:val="00B7201E"/>
    <w:rsid w:val="00B72DBE"/>
    <w:rsid w:val="00B74D2A"/>
    <w:rsid w:val="00B75B76"/>
    <w:rsid w:val="00B76735"/>
    <w:rsid w:val="00B778BE"/>
    <w:rsid w:val="00B77CA9"/>
    <w:rsid w:val="00B77D55"/>
    <w:rsid w:val="00B84CEC"/>
    <w:rsid w:val="00B85E13"/>
    <w:rsid w:val="00B917DB"/>
    <w:rsid w:val="00B93CFC"/>
    <w:rsid w:val="00B955D6"/>
    <w:rsid w:val="00B955FD"/>
    <w:rsid w:val="00B96633"/>
    <w:rsid w:val="00BA1FAD"/>
    <w:rsid w:val="00BA71C5"/>
    <w:rsid w:val="00BB00B5"/>
    <w:rsid w:val="00BB0563"/>
    <w:rsid w:val="00BB0AD8"/>
    <w:rsid w:val="00BB3845"/>
    <w:rsid w:val="00BC157A"/>
    <w:rsid w:val="00BC1C6D"/>
    <w:rsid w:val="00BC2EE7"/>
    <w:rsid w:val="00BC55BD"/>
    <w:rsid w:val="00BC58F6"/>
    <w:rsid w:val="00BD0E82"/>
    <w:rsid w:val="00BD0F37"/>
    <w:rsid w:val="00BD1CFB"/>
    <w:rsid w:val="00BD4A46"/>
    <w:rsid w:val="00BD67C8"/>
    <w:rsid w:val="00BD7F4F"/>
    <w:rsid w:val="00BE0ABF"/>
    <w:rsid w:val="00BE6AB3"/>
    <w:rsid w:val="00BE6C40"/>
    <w:rsid w:val="00BF1D9C"/>
    <w:rsid w:val="00BF27E4"/>
    <w:rsid w:val="00BF4C62"/>
    <w:rsid w:val="00BF770B"/>
    <w:rsid w:val="00BF7CA4"/>
    <w:rsid w:val="00C00109"/>
    <w:rsid w:val="00C00803"/>
    <w:rsid w:val="00C00B5A"/>
    <w:rsid w:val="00C00D7D"/>
    <w:rsid w:val="00C04781"/>
    <w:rsid w:val="00C0500E"/>
    <w:rsid w:val="00C07E63"/>
    <w:rsid w:val="00C11A77"/>
    <w:rsid w:val="00C11BF6"/>
    <w:rsid w:val="00C12156"/>
    <w:rsid w:val="00C122C7"/>
    <w:rsid w:val="00C16E1E"/>
    <w:rsid w:val="00C172EB"/>
    <w:rsid w:val="00C1782C"/>
    <w:rsid w:val="00C236E8"/>
    <w:rsid w:val="00C27EC1"/>
    <w:rsid w:val="00C33094"/>
    <w:rsid w:val="00C3478D"/>
    <w:rsid w:val="00C36B3F"/>
    <w:rsid w:val="00C41350"/>
    <w:rsid w:val="00C47872"/>
    <w:rsid w:val="00C5793E"/>
    <w:rsid w:val="00C6049F"/>
    <w:rsid w:val="00C64829"/>
    <w:rsid w:val="00C656EF"/>
    <w:rsid w:val="00C66D1A"/>
    <w:rsid w:val="00C7652F"/>
    <w:rsid w:val="00C81172"/>
    <w:rsid w:val="00C81A77"/>
    <w:rsid w:val="00C87C9C"/>
    <w:rsid w:val="00C92BA5"/>
    <w:rsid w:val="00CA1EE9"/>
    <w:rsid w:val="00CA2EE6"/>
    <w:rsid w:val="00CB0567"/>
    <w:rsid w:val="00CB07D2"/>
    <w:rsid w:val="00CB1A2F"/>
    <w:rsid w:val="00CB7425"/>
    <w:rsid w:val="00CC03F4"/>
    <w:rsid w:val="00CC41AD"/>
    <w:rsid w:val="00CC5DBC"/>
    <w:rsid w:val="00CC7F3F"/>
    <w:rsid w:val="00CD1702"/>
    <w:rsid w:val="00CE2F18"/>
    <w:rsid w:val="00CE47EF"/>
    <w:rsid w:val="00CE5255"/>
    <w:rsid w:val="00CE7212"/>
    <w:rsid w:val="00CF425E"/>
    <w:rsid w:val="00CF71A0"/>
    <w:rsid w:val="00D04E4B"/>
    <w:rsid w:val="00D103FE"/>
    <w:rsid w:val="00D1700B"/>
    <w:rsid w:val="00D206F6"/>
    <w:rsid w:val="00D20E9D"/>
    <w:rsid w:val="00D213E0"/>
    <w:rsid w:val="00D227D7"/>
    <w:rsid w:val="00D3050C"/>
    <w:rsid w:val="00D324DD"/>
    <w:rsid w:val="00D32735"/>
    <w:rsid w:val="00D3436B"/>
    <w:rsid w:val="00D43AAB"/>
    <w:rsid w:val="00D43C92"/>
    <w:rsid w:val="00D44345"/>
    <w:rsid w:val="00D52CE4"/>
    <w:rsid w:val="00D53FCC"/>
    <w:rsid w:val="00D543CE"/>
    <w:rsid w:val="00D64EA3"/>
    <w:rsid w:val="00D65EF3"/>
    <w:rsid w:val="00D67FA7"/>
    <w:rsid w:val="00D71821"/>
    <w:rsid w:val="00D72011"/>
    <w:rsid w:val="00D82B35"/>
    <w:rsid w:val="00D84E2F"/>
    <w:rsid w:val="00D90F5D"/>
    <w:rsid w:val="00D91E44"/>
    <w:rsid w:val="00D96087"/>
    <w:rsid w:val="00DA5283"/>
    <w:rsid w:val="00DA5B96"/>
    <w:rsid w:val="00DB6BA1"/>
    <w:rsid w:val="00DC0D46"/>
    <w:rsid w:val="00DC257D"/>
    <w:rsid w:val="00DC36FE"/>
    <w:rsid w:val="00DC7006"/>
    <w:rsid w:val="00DD1A55"/>
    <w:rsid w:val="00DD1BC1"/>
    <w:rsid w:val="00DD3442"/>
    <w:rsid w:val="00DD6D85"/>
    <w:rsid w:val="00DE034A"/>
    <w:rsid w:val="00DE2B61"/>
    <w:rsid w:val="00DE627C"/>
    <w:rsid w:val="00DF08FC"/>
    <w:rsid w:val="00E02495"/>
    <w:rsid w:val="00E03821"/>
    <w:rsid w:val="00E038FC"/>
    <w:rsid w:val="00E070D5"/>
    <w:rsid w:val="00E07EE6"/>
    <w:rsid w:val="00E1019D"/>
    <w:rsid w:val="00E31833"/>
    <w:rsid w:val="00E35FC4"/>
    <w:rsid w:val="00E40AD1"/>
    <w:rsid w:val="00E47031"/>
    <w:rsid w:val="00E473B4"/>
    <w:rsid w:val="00E54BF7"/>
    <w:rsid w:val="00E674D4"/>
    <w:rsid w:val="00E750CE"/>
    <w:rsid w:val="00E75C0D"/>
    <w:rsid w:val="00E8302F"/>
    <w:rsid w:val="00E90D55"/>
    <w:rsid w:val="00E92784"/>
    <w:rsid w:val="00E93BC8"/>
    <w:rsid w:val="00EA2966"/>
    <w:rsid w:val="00EA3512"/>
    <w:rsid w:val="00EA4108"/>
    <w:rsid w:val="00EA4A47"/>
    <w:rsid w:val="00EA5860"/>
    <w:rsid w:val="00EA5DB2"/>
    <w:rsid w:val="00EB0CC2"/>
    <w:rsid w:val="00EB0DFE"/>
    <w:rsid w:val="00EB2D6F"/>
    <w:rsid w:val="00EB788D"/>
    <w:rsid w:val="00EC17F3"/>
    <w:rsid w:val="00EC46F5"/>
    <w:rsid w:val="00ED10B7"/>
    <w:rsid w:val="00ED76BA"/>
    <w:rsid w:val="00EE12CE"/>
    <w:rsid w:val="00EE588B"/>
    <w:rsid w:val="00EE5DC4"/>
    <w:rsid w:val="00EF4518"/>
    <w:rsid w:val="00EF684C"/>
    <w:rsid w:val="00EF6F00"/>
    <w:rsid w:val="00F06748"/>
    <w:rsid w:val="00F10FDE"/>
    <w:rsid w:val="00F12D27"/>
    <w:rsid w:val="00F2331F"/>
    <w:rsid w:val="00F25264"/>
    <w:rsid w:val="00F36356"/>
    <w:rsid w:val="00F3776A"/>
    <w:rsid w:val="00F416D6"/>
    <w:rsid w:val="00F50109"/>
    <w:rsid w:val="00F53C5C"/>
    <w:rsid w:val="00F548EB"/>
    <w:rsid w:val="00F63DBE"/>
    <w:rsid w:val="00F6657E"/>
    <w:rsid w:val="00F7232F"/>
    <w:rsid w:val="00F72BDD"/>
    <w:rsid w:val="00F73EBD"/>
    <w:rsid w:val="00F7526C"/>
    <w:rsid w:val="00F77223"/>
    <w:rsid w:val="00F776C6"/>
    <w:rsid w:val="00F77EA1"/>
    <w:rsid w:val="00F80142"/>
    <w:rsid w:val="00F83DFD"/>
    <w:rsid w:val="00F84EC7"/>
    <w:rsid w:val="00F87BF8"/>
    <w:rsid w:val="00F94286"/>
    <w:rsid w:val="00FA0485"/>
    <w:rsid w:val="00FA1217"/>
    <w:rsid w:val="00FA198D"/>
    <w:rsid w:val="00FA1DE5"/>
    <w:rsid w:val="00FB148D"/>
    <w:rsid w:val="00FB23D0"/>
    <w:rsid w:val="00FB2526"/>
    <w:rsid w:val="00FB34A0"/>
    <w:rsid w:val="00FB5CEB"/>
    <w:rsid w:val="00FB6276"/>
    <w:rsid w:val="00FB6E1A"/>
    <w:rsid w:val="00FC0841"/>
    <w:rsid w:val="00FC1AF2"/>
    <w:rsid w:val="00FC4E31"/>
    <w:rsid w:val="00FC4FF8"/>
    <w:rsid w:val="00FC5B70"/>
    <w:rsid w:val="00FC6196"/>
    <w:rsid w:val="00FC7D75"/>
    <w:rsid w:val="00FD01F5"/>
    <w:rsid w:val="00FD2DCB"/>
    <w:rsid w:val="00FD303D"/>
    <w:rsid w:val="00FD55E8"/>
    <w:rsid w:val="00FD7183"/>
    <w:rsid w:val="00FE0408"/>
    <w:rsid w:val="00FE06BA"/>
    <w:rsid w:val="00FE0793"/>
    <w:rsid w:val="00FE32BD"/>
    <w:rsid w:val="00FE3AC9"/>
    <w:rsid w:val="00FE3FF6"/>
    <w:rsid w:val="00FE48E7"/>
    <w:rsid w:val="00FE60ED"/>
    <w:rsid w:val="00FF33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67664"/>
  <w15:chartTrackingRefBased/>
  <w15:docId w15:val="{D590DF13-496F-4AB3-BD0C-0E85E0780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paragraph" w:styleId="Heading3">
    <w:name w:val="heading 3"/>
    <w:basedOn w:val="Normal"/>
    <w:next w:val="Normal"/>
    <w:link w:val="Heading3Char"/>
    <w:semiHidden/>
    <w:unhideWhenUsed/>
    <w:qFormat/>
    <w:rsid w:val="00B77CA9"/>
    <w:pPr>
      <w:keepNext/>
      <w:keepLines/>
      <w:spacing w:before="40"/>
      <w:outlineLvl w:val="2"/>
    </w:pPr>
    <w:rPr>
      <w:rFonts w:asciiTheme="majorHAnsi" w:eastAsiaTheme="majorEastAsia" w:hAnsiTheme="majorHAnsi" w:cstheme="majorBidi"/>
      <w:color w:val="1F3763" w:themeColor="accent1" w:themeShade="7F"/>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paragraph" w:styleId="ListParagraph">
    <w:name w:val="List Paragraph"/>
    <w:basedOn w:val="Normal"/>
    <w:uiPriority w:val="34"/>
    <w:qFormat/>
    <w:rsid w:val="00FC0841"/>
    <w:pPr>
      <w:ind w:left="720"/>
      <w:contextualSpacing/>
    </w:pPr>
    <w:rPr>
      <w:sz w:val="22"/>
      <w:lang w:val="th-TH"/>
    </w:rPr>
  </w:style>
  <w:style w:type="character" w:styleId="CommentReference">
    <w:name w:val="annotation reference"/>
    <w:rsid w:val="008A2F7C"/>
    <w:rPr>
      <w:sz w:val="16"/>
      <w:szCs w:val="16"/>
    </w:rPr>
  </w:style>
  <w:style w:type="paragraph" w:styleId="CommentText">
    <w:name w:val="annotation text"/>
    <w:basedOn w:val="Normal"/>
    <w:link w:val="CommentTextChar"/>
    <w:rsid w:val="008A2F7C"/>
    <w:rPr>
      <w:sz w:val="20"/>
      <w:szCs w:val="25"/>
    </w:rPr>
  </w:style>
  <w:style w:type="character" w:customStyle="1" w:styleId="CommentTextChar">
    <w:name w:val="Comment Text Char"/>
    <w:link w:val="CommentText"/>
    <w:rsid w:val="008A2F7C"/>
    <w:rPr>
      <w:szCs w:val="25"/>
    </w:rPr>
  </w:style>
  <w:style w:type="paragraph" w:styleId="CommentSubject">
    <w:name w:val="annotation subject"/>
    <w:basedOn w:val="CommentText"/>
    <w:next w:val="CommentText"/>
    <w:link w:val="CommentSubjectChar"/>
    <w:rsid w:val="008A2F7C"/>
    <w:rPr>
      <w:b/>
      <w:bCs/>
    </w:rPr>
  </w:style>
  <w:style w:type="character" w:customStyle="1" w:styleId="CommentSubjectChar">
    <w:name w:val="Comment Subject Char"/>
    <w:link w:val="CommentSubject"/>
    <w:rsid w:val="008A2F7C"/>
    <w:rPr>
      <w:b/>
      <w:bCs/>
      <w:szCs w:val="25"/>
    </w:rPr>
  </w:style>
  <w:style w:type="paragraph" w:styleId="FootnoteText">
    <w:name w:val="footnote text"/>
    <w:basedOn w:val="Normal"/>
    <w:link w:val="FootnoteTextChar"/>
    <w:uiPriority w:val="99"/>
    <w:unhideWhenUsed/>
    <w:rsid w:val="008C0CC7"/>
    <w:rPr>
      <w:rFonts w:ascii="Arial" w:eastAsia="Arial" w:hAnsi="Arial"/>
      <w:sz w:val="20"/>
      <w:szCs w:val="25"/>
    </w:rPr>
  </w:style>
  <w:style w:type="character" w:customStyle="1" w:styleId="FootnoteTextChar">
    <w:name w:val="Footnote Text Char"/>
    <w:link w:val="FootnoteText"/>
    <w:uiPriority w:val="99"/>
    <w:rsid w:val="008C0CC7"/>
    <w:rPr>
      <w:rFonts w:ascii="Arial" w:eastAsia="Arial" w:hAnsi="Arial"/>
      <w:szCs w:val="25"/>
    </w:rPr>
  </w:style>
  <w:style w:type="character" w:styleId="FootnoteReference">
    <w:name w:val="footnote reference"/>
    <w:uiPriority w:val="99"/>
    <w:unhideWhenUsed/>
    <w:rsid w:val="008C0CC7"/>
    <w:rPr>
      <w:vertAlign w:val="superscript"/>
    </w:rPr>
  </w:style>
  <w:style w:type="paragraph" w:customStyle="1" w:styleId="Default">
    <w:name w:val="Default"/>
    <w:rsid w:val="00904316"/>
    <w:pPr>
      <w:autoSpaceDE w:val="0"/>
      <w:autoSpaceDN w:val="0"/>
      <w:adjustRightInd w:val="0"/>
    </w:pPr>
    <w:rPr>
      <w:rFonts w:ascii="Arial" w:eastAsia="Calibri" w:hAnsi="Arial" w:cs="Arial"/>
      <w:color w:val="000000"/>
      <w:sz w:val="24"/>
      <w:szCs w:val="24"/>
    </w:rPr>
  </w:style>
  <w:style w:type="paragraph" w:customStyle="1" w:styleId="ps-000-normal">
    <w:name w:val="ps-000-normal"/>
    <w:basedOn w:val="Normal"/>
    <w:rsid w:val="002C6148"/>
    <w:pPr>
      <w:spacing w:after="120"/>
    </w:pPr>
    <w:rPr>
      <w:rFonts w:ascii="Verdana" w:hAnsi="Verdana" w:cs="Times New Roman"/>
      <w:color w:val="000000"/>
      <w:sz w:val="20"/>
      <w:szCs w:val="20"/>
    </w:rPr>
  </w:style>
  <w:style w:type="paragraph" w:styleId="Revision">
    <w:name w:val="Revision"/>
    <w:hidden/>
    <w:uiPriority w:val="99"/>
    <w:semiHidden/>
    <w:rsid w:val="002234AD"/>
    <w:rPr>
      <w:sz w:val="24"/>
      <w:szCs w:val="28"/>
    </w:rPr>
  </w:style>
  <w:style w:type="character" w:customStyle="1" w:styleId="Heading3Char">
    <w:name w:val="Heading 3 Char"/>
    <w:basedOn w:val="DefaultParagraphFont"/>
    <w:link w:val="Heading3"/>
    <w:semiHidden/>
    <w:rsid w:val="00B77CA9"/>
    <w:rPr>
      <w:rFonts w:asciiTheme="majorHAnsi" w:eastAsiaTheme="majorEastAsia" w:hAnsiTheme="majorHAnsi" w:cstheme="majorBidi"/>
      <w:color w:val="1F3763" w:themeColor="accent1" w:themeShade="7F"/>
      <w:sz w:val="24"/>
      <w:szCs w:val="30"/>
    </w:rPr>
  </w:style>
  <w:style w:type="character" w:styleId="Strong">
    <w:name w:val="Strong"/>
    <w:basedOn w:val="DefaultParagraphFont"/>
    <w:uiPriority w:val="22"/>
    <w:qFormat/>
    <w:rsid w:val="00AA21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8363">
      <w:bodyDiv w:val="1"/>
      <w:marLeft w:val="0"/>
      <w:marRight w:val="0"/>
      <w:marTop w:val="0"/>
      <w:marBottom w:val="0"/>
      <w:divBdr>
        <w:top w:val="none" w:sz="0" w:space="0" w:color="auto"/>
        <w:left w:val="none" w:sz="0" w:space="0" w:color="auto"/>
        <w:bottom w:val="none" w:sz="0" w:space="0" w:color="auto"/>
        <w:right w:val="none" w:sz="0" w:space="0" w:color="auto"/>
      </w:divBdr>
      <w:divsChild>
        <w:div w:id="471675691">
          <w:marLeft w:val="0"/>
          <w:marRight w:val="0"/>
          <w:marTop w:val="0"/>
          <w:marBottom w:val="0"/>
          <w:divBdr>
            <w:top w:val="none" w:sz="0" w:space="0" w:color="auto"/>
            <w:left w:val="none" w:sz="0" w:space="0" w:color="auto"/>
            <w:bottom w:val="none" w:sz="0" w:space="0" w:color="auto"/>
            <w:right w:val="none" w:sz="0" w:space="0" w:color="auto"/>
          </w:divBdr>
        </w:div>
      </w:divsChild>
    </w:div>
    <w:div w:id="217127660">
      <w:bodyDiv w:val="1"/>
      <w:marLeft w:val="0"/>
      <w:marRight w:val="0"/>
      <w:marTop w:val="0"/>
      <w:marBottom w:val="0"/>
      <w:divBdr>
        <w:top w:val="none" w:sz="0" w:space="0" w:color="auto"/>
        <w:left w:val="none" w:sz="0" w:space="0" w:color="auto"/>
        <w:bottom w:val="none" w:sz="0" w:space="0" w:color="auto"/>
        <w:right w:val="none" w:sz="0" w:space="0" w:color="auto"/>
      </w:divBdr>
      <w:divsChild>
        <w:div w:id="787819253">
          <w:marLeft w:val="0"/>
          <w:marRight w:val="0"/>
          <w:marTop w:val="0"/>
          <w:marBottom w:val="0"/>
          <w:divBdr>
            <w:top w:val="none" w:sz="0" w:space="0" w:color="auto"/>
            <w:left w:val="none" w:sz="0" w:space="0" w:color="auto"/>
            <w:bottom w:val="none" w:sz="0" w:space="0" w:color="auto"/>
            <w:right w:val="none" w:sz="0" w:space="0" w:color="auto"/>
          </w:divBdr>
        </w:div>
      </w:divsChild>
    </w:div>
    <w:div w:id="1130828813">
      <w:bodyDiv w:val="1"/>
      <w:marLeft w:val="0"/>
      <w:marRight w:val="0"/>
      <w:marTop w:val="0"/>
      <w:marBottom w:val="0"/>
      <w:divBdr>
        <w:top w:val="none" w:sz="0" w:space="0" w:color="auto"/>
        <w:left w:val="none" w:sz="0" w:space="0" w:color="auto"/>
        <w:bottom w:val="none" w:sz="0" w:space="0" w:color="auto"/>
        <w:right w:val="none" w:sz="0" w:space="0" w:color="auto"/>
      </w:divBdr>
      <w:divsChild>
        <w:div w:id="1602647160">
          <w:marLeft w:val="0"/>
          <w:marRight w:val="0"/>
          <w:marTop w:val="0"/>
          <w:marBottom w:val="0"/>
          <w:divBdr>
            <w:top w:val="none" w:sz="0" w:space="0" w:color="auto"/>
            <w:left w:val="none" w:sz="0" w:space="0" w:color="auto"/>
            <w:bottom w:val="none" w:sz="0" w:space="0" w:color="auto"/>
            <w:right w:val="none" w:sz="0" w:space="0" w:color="auto"/>
          </w:divBdr>
        </w:div>
      </w:divsChild>
    </w:div>
    <w:div w:id="1485200391">
      <w:bodyDiv w:val="1"/>
      <w:marLeft w:val="0"/>
      <w:marRight w:val="0"/>
      <w:marTop w:val="0"/>
      <w:marBottom w:val="0"/>
      <w:divBdr>
        <w:top w:val="none" w:sz="0" w:space="0" w:color="auto"/>
        <w:left w:val="none" w:sz="0" w:space="0" w:color="auto"/>
        <w:bottom w:val="none" w:sz="0" w:space="0" w:color="auto"/>
        <w:right w:val="none" w:sz="0" w:space="0" w:color="auto"/>
      </w:divBdr>
      <w:divsChild>
        <w:div w:id="2064137996">
          <w:marLeft w:val="0"/>
          <w:marRight w:val="0"/>
          <w:marTop w:val="0"/>
          <w:marBottom w:val="0"/>
          <w:divBdr>
            <w:top w:val="none" w:sz="0" w:space="0" w:color="auto"/>
            <w:left w:val="none" w:sz="0" w:space="0" w:color="auto"/>
            <w:bottom w:val="none" w:sz="0" w:space="0" w:color="auto"/>
            <w:right w:val="none" w:sz="0" w:space="0" w:color="auto"/>
          </w:divBdr>
        </w:div>
      </w:divsChild>
    </w:div>
    <w:div w:id="1931768200">
      <w:bodyDiv w:val="1"/>
      <w:marLeft w:val="0"/>
      <w:marRight w:val="0"/>
      <w:marTop w:val="0"/>
      <w:marBottom w:val="0"/>
      <w:divBdr>
        <w:top w:val="none" w:sz="0" w:space="0" w:color="auto"/>
        <w:left w:val="none" w:sz="0" w:space="0" w:color="auto"/>
        <w:bottom w:val="none" w:sz="0" w:space="0" w:color="auto"/>
        <w:right w:val="none" w:sz="0" w:space="0" w:color="auto"/>
      </w:divBdr>
      <w:divsChild>
        <w:div w:id="927692441">
          <w:marLeft w:val="0"/>
          <w:marRight w:val="0"/>
          <w:marTop w:val="0"/>
          <w:marBottom w:val="0"/>
          <w:divBdr>
            <w:top w:val="none" w:sz="0" w:space="0" w:color="auto"/>
            <w:left w:val="none" w:sz="0" w:space="0" w:color="auto"/>
            <w:bottom w:val="none" w:sz="0" w:space="0" w:color="auto"/>
            <w:right w:val="none" w:sz="0" w:space="0" w:color="auto"/>
          </w:divBdr>
        </w:div>
      </w:divsChild>
    </w:div>
    <w:div w:id="1995060900">
      <w:bodyDiv w:val="1"/>
      <w:marLeft w:val="0"/>
      <w:marRight w:val="0"/>
      <w:marTop w:val="0"/>
      <w:marBottom w:val="0"/>
      <w:divBdr>
        <w:top w:val="none" w:sz="0" w:space="0" w:color="auto"/>
        <w:left w:val="none" w:sz="0" w:space="0" w:color="auto"/>
        <w:bottom w:val="none" w:sz="0" w:space="0" w:color="auto"/>
        <w:right w:val="none" w:sz="0" w:space="0" w:color="auto"/>
      </w:divBdr>
    </w:div>
    <w:div w:id="2066371720">
      <w:bodyDiv w:val="1"/>
      <w:marLeft w:val="0"/>
      <w:marRight w:val="0"/>
      <w:marTop w:val="0"/>
      <w:marBottom w:val="0"/>
      <w:divBdr>
        <w:top w:val="none" w:sz="0" w:space="0" w:color="auto"/>
        <w:left w:val="none" w:sz="0" w:space="0" w:color="auto"/>
        <w:bottom w:val="none" w:sz="0" w:space="0" w:color="auto"/>
        <w:right w:val="none" w:sz="0" w:space="0" w:color="auto"/>
      </w:divBdr>
      <w:divsChild>
        <w:div w:id="1846282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6ACC-2111-4EAC-851E-74A575BA17F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8</Pages>
  <Words>3250</Words>
  <Characters>18525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DAOL (THAILAND) PUBLIC COMPANY LIMITED AND ITS SUBSIDIARY</vt:lpstr>
    </vt:vector>
  </TitlesOfParts>
  <Company>SICCO</Company>
  <LinksUpToDate>false</LinksUpToDate>
  <CharactersWithSpaces>21732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DAOL (THAILAND) PUBLIC COMPANY LIMITED AND ITS SUBSIDIARY</dc:title>
  <dc:subject/>
  <dc:creator>administrator</dc:creator>
  <cp:keywords/>
  <cp:lastModifiedBy>Iamwong, Withanon</cp:lastModifiedBy>
  <cp:revision>97</cp:revision>
  <cp:lastPrinted>2026-03-02T19:56:00Z</cp:lastPrinted>
  <dcterms:created xsi:type="dcterms:W3CDTF">2024-02-15T14:56:00Z</dcterms:created>
  <dcterms:modified xsi:type="dcterms:W3CDTF">2026-03-02T19:56:00Z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2022-02-04T04:08:40Z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6566f930-63e0-42ca-acdb-2fecf2be39ca</vt:lpwstr>
  </property>
  <property fmtid="{D5CDD505-2E9C-101B-9397-08002B2CF9AE}" pid="8" name="MSIP_Label_ea60d57e-af5b-4752-ac57-3e4f28ca11dc_ContentBits">
    <vt:lpwstr>0</vt:lpwstr>
  </property>
</Properties>
</file>