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4E16A" w14:textId="58AC1833" w:rsidR="00790517" w:rsidRPr="00D62A78" w:rsidRDefault="00790517" w:rsidP="006049AB">
      <w:pPr>
        <w:pStyle w:val="Default"/>
        <w:rPr>
          <w:rFonts w:eastAsia="Calibri"/>
          <w:b/>
          <w:bCs/>
          <w:color w:val="auto"/>
          <w:sz w:val="20"/>
          <w:szCs w:val="20"/>
        </w:rPr>
      </w:pPr>
      <w:r w:rsidRPr="00D62A78">
        <w:rPr>
          <w:rFonts w:eastAsia="Calibri"/>
          <w:b/>
          <w:bCs/>
          <w:color w:val="auto"/>
          <w:sz w:val="20"/>
          <w:szCs w:val="20"/>
        </w:rPr>
        <w:t>I</w:t>
      </w:r>
      <w:r w:rsidR="00886FDA" w:rsidRPr="00D62A78">
        <w:rPr>
          <w:rFonts w:eastAsia="Calibri"/>
          <w:b/>
          <w:bCs/>
          <w:color w:val="auto"/>
          <w:sz w:val="20"/>
          <w:szCs w:val="20"/>
        </w:rPr>
        <w:t>ndependent</w:t>
      </w:r>
      <w:r w:rsidRPr="00D62A78">
        <w:rPr>
          <w:rFonts w:eastAsia="Calibri"/>
          <w:b/>
          <w:bCs/>
          <w:color w:val="auto"/>
          <w:sz w:val="20"/>
          <w:szCs w:val="20"/>
        </w:rPr>
        <w:t xml:space="preserve"> </w:t>
      </w:r>
      <w:r w:rsidR="008E0FC2" w:rsidRPr="00D62A78">
        <w:rPr>
          <w:rFonts w:eastAsia="Calibri"/>
          <w:b/>
          <w:bCs/>
          <w:color w:val="auto"/>
          <w:sz w:val="20"/>
          <w:szCs w:val="20"/>
        </w:rPr>
        <w:t>A</w:t>
      </w:r>
      <w:r w:rsidR="00886FDA" w:rsidRPr="00D62A78">
        <w:rPr>
          <w:rFonts w:eastAsia="Calibri"/>
          <w:b/>
          <w:bCs/>
          <w:color w:val="auto"/>
          <w:sz w:val="20"/>
          <w:szCs w:val="20"/>
        </w:rPr>
        <w:t>uditor</w:t>
      </w:r>
      <w:r w:rsidRPr="00D62A78">
        <w:rPr>
          <w:rFonts w:eastAsia="Calibri"/>
          <w:b/>
          <w:bCs/>
          <w:color w:val="auto"/>
          <w:sz w:val="20"/>
          <w:szCs w:val="20"/>
        </w:rPr>
        <w:t>’</w:t>
      </w:r>
      <w:r w:rsidR="00886FDA" w:rsidRPr="00D62A78">
        <w:rPr>
          <w:rFonts w:eastAsia="Calibri"/>
          <w:b/>
          <w:bCs/>
          <w:color w:val="auto"/>
          <w:sz w:val="20"/>
          <w:szCs w:val="20"/>
        </w:rPr>
        <w:t xml:space="preserve">s </w:t>
      </w:r>
      <w:r w:rsidR="008E0FC2" w:rsidRPr="00D62A78">
        <w:rPr>
          <w:rFonts w:eastAsia="Calibri"/>
          <w:b/>
          <w:bCs/>
          <w:color w:val="auto"/>
          <w:sz w:val="20"/>
          <w:szCs w:val="20"/>
        </w:rPr>
        <w:t>R</w:t>
      </w:r>
      <w:r w:rsidR="00886FDA" w:rsidRPr="00D62A78">
        <w:rPr>
          <w:rFonts w:eastAsia="Calibri"/>
          <w:b/>
          <w:bCs/>
          <w:color w:val="auto"/>
          <w:sz w:val="20"/>
          <w:szCs w:val="20"/>
        </w:rPr>
        <w:t>eport</w:t>
      </w:r>
      <w:r w:rsidRPr="00D62A78">
        <w:rPr>
          <w:rFonts w:eastAsia="Calibri"/>
          <w:b/>
          <w:bCs/>
          <w:color w:val="auto"/>
          <w:sz w:val="20"/>
          <w:szCs w:val="20"/>
        </w:rPr>
        <w:t xml:space="preserve"> </w:t>
      </w:r>
    </w:p>
    <w:p w14:paraId="4F684C17" w14:textId="77777777" w:rsidR="000D55B0" w:rsidRPr="00D62A78" w:rsidRDefault="000D55B0">
      <w:pPr>
        <w:pStyle w:val="Default"/>
        <w:rPr>
          <w:b/>
          <w:bCs/>
          <w:color w:val="auto"/>
          <w:sz w:val="18"/>
          <w:szCs w:val="18"/>
        </w:rPr>
      </w:pPr>
    </w:p>
    <w:p w14:paraId="6F3BEB1D" w14:textId="77777777" w:rsidR="000D55B0" w:rsidRPr="00D62A78" w:rsidRDefault="000D55B0">
      <w:pPr>
        <w:pStyle w:val="Default"/>
        <w:rPr>
          <w:color w:val="auto"/>
          <w:sz w:val="18"/>
          <w:szCs w:val="18"/>
        </w:rPr>
      </w:pPr>
    </w:p>
    <w:p w14:paraId="68B7B2CA" w14:textId="55313066" w:rsidR="00790517" w:rsidRPr="00D62A78" w:rsidRDefault="00E07F94">
      <w:pPr>
        <w:pStyle w:val="Default"/>
        <w:rPr>
          <w:rFonts w:eastAsia="Calibri"/>
          <w:color w:val="auto"/>
          <w:sz w:val="18"/>
          <w:szCs w:val="18"/>
        </w:rPr>
      </w:pPr>
      <w:r w:rsidRPr="00D62A78">
        <w:rPr>
          <w:rFonts w:eastAsia="Calibri"/>
          <w:color w:val="auto"/>
          <w:sz w:val="18"/>
          <w:szCs w:val="18"/>
        </w:rPr>
        <w:t>To the s</w:t>
      </w:r>
      <w:r w:rsidR="00790517" w:rsidRPr="00D62A78">
        <w:rPr>
          <w:rFonts w:eastAsia="Calibri"/>
          <w:color w:val="auto"/>
          <w:sz w:val="18"/>
          <w:szCs w:val="18"/>
        </w:rPr>
        <w:t xml:space="preserve">hareholders </w:t>
      </w:r>
      <w:r w:rsidR="00D11F81" w:rsidRPr="00D62A78">
        <w:rPr>
          <w:rFonts w:eastAsia="Calibri"/>
          <w:color w:val="auto"/>
          <w:sz w:val="18"/>
          <w:szCs w:val="18"/>
        </w:rPr>
        <w:t>and the Board of Directors</w:t>
      </w:r>
      <w:r w:rsidR="005F1C97" w:rsidRPr="00D62A78">
        <w:rPr>
          <w:rFonts w:eastAsia="Calibri"/>
          <w:color w:val="auto"/>
          <w:sz w:val="18"/>
          <w:szCs w:val="18"/>
        </w:rPr>
        <w:t xml:space="preserve"> of </w:t>
      </w:r>
      <w:proofErr w:type="spellStart"/>
      <w:r w:rsidR="00CF4C92" w:rsidRPr="00D62A78">
        <w:rPr>
          <w:color w:val="auto"/>
          <w:sz w:val="18"/>
          <w:szCs w:val="18"/>
          <w:lang w:val="en-US"/>
        </w:rPr>
        <w:t>Kiatnakin</w:t>
      </w:r>
      <w:proofErr w:type="spellEnd"/>
      <w:r w:rsidR="00CF4C92" w:rsidRPr="00D62A78">
        <w:rPr>
          <w:color w:val="auto"/>
          <w:sz w:val="18"/>
          <w:szCs w:val="18"/>
          <w:lang w:val="en-US"/>
        </w:rPr>
        <w:t xml:space="preserve"> </w:t>
      </w:r>
      <w:proofErr w:type="spellStart"/>
      <w:r w:rsidR="00CF4C92" w:rsidRPr="00D62A78">
        <w:rPr>
          <w:color w:val="auto"/>
          <w:sz w:val="18"/>
          <w:szCs w:val="18"/>
          <w:lang w:val="en-US"/>
        </w:rPr>
        <w:t>Phatra</w:t>
      </w:r>
      <w:proofErr w:type="spellEnd"/>
      <w:r w:rsidR="00CF4C92" w:rsidRPr="00D62A78">
        <w:rPr>
          <w:color w:val="auto"/>
          <w:sz w:val="18"/>
          <w:szCs w:val="18"/>
          <w:lang w:val="en-US"/>
        </w:rPr>
        <w:t xml:space="preserve"> Securities Public Company Limited</w:t>
      </w:r>
    </w:p>
    <w:p w14:paraId="6A52E7F1" w14:textId="77777777" w:rsidR="00790517" w:rsidRPr="00D62A78" w:rsidRDefault="00790517">
      <w:pPr>
        <w:pStyle w:val="Default"/>
        <w:rPr>
          <w:b/>
          <w:bCs/>
          <w:color w:val="auto"/>
          <w:sz w:val="18"/>
          <w:szCs w:val="18"/>
        </w:rPr>
      </w:pPr>
    </w:p>
    <w:p w14:paraId="0998EC5C" w14:textId="77777777" w:rsidR="00790517" w:rsidRPr="00D62A78" w:rsidRDefault="00790517">
      <w:pPr>
        <w:pStyle w:val="Default"/>
        <w:rPr>
          <w:b/>
          <w:bCs/>
          <w:color w:val="auto"/>
          <w:sz w:val="18"/>
          <w:szCs w:val="18"/>
        </w:rPr>
      </w:pPr>
    </w:p>
    <w:p w14:paraId="4AB036CD" w14:textId="3FC91E8E" w:rsidR="00790517" w:rsidRPr="00D62A78" w:rsidRDefault="009D6C4B" w:rsidP="00620522">
      <w:pPr>
        <w:pStyle w:val="Default"/>
        <w:jc w:val="thaiDistribute"/>
        <w:rPr>
          <w:rFonts w:eastAsia="Calibri"/>
          <w:b/>
          <w:bCs/>
          <w:color w:val="auto"/>
          <w:sz w:val="18"/>
          <w:szCs w:val="18"/>
        </w:rPr>
      </w:pPr>
      <w:r w:rsidRPr="00D62A78">
        <w:rPr>
          <w:rFonts w:eastAsia="Calibri"/>
          <w:b/>
          <w:bCs/>
          <w:color w:val="auto"/>
          <w:sz w:val="18"/>
          <w:szCs w:val="18"/>
        </w:rPr>
        <w:t>My o</w:t>
      </w:r>
      <w:r w:rsidR="00790517" w:rsidRPr="00D62A78">
        <w:rPr>
          <w:rFonts w:eastAsia="Calibri"/>
          <w:b/>
          <w:bCs/>
          <w:color w:val="auto"/>
          <w:sz w:val="18"/>
          <w:szCs w:val="18"/>
        </w:rPr>
        <w:t>pinion</w:t>
      </w:r>
    </w:p>
    <w:p w14:paraId="653324D9" w14:textId="77777777" w:rsidR="008533AD" w:rsidRPr="00D62A78" w:rsidRDefault="008533AD" w:rsidP="00620522">
      <w:pPr>
        <w:pStyle w:val="Default"/>
        <w:jc w:val="thaiDistribute"/>
        <w:rPr>
          <w:rFonts w:eastAsia="Calibri"/>
          <w:b/>
          <w:bCs/>
          <w:color w:val="auto"/>
          <w:sz w:val="12"/>
          <w:szCs w:val="12"/>
        </w:rPr>
      </w:pPr>
    </w:p>
    <w:p w14:paraId="76197285" w14:textId="303A55D1" w:rsidR="009D6C4B" w:rsidRPr="00D62A78" w:rsidRDefault="009D6C4B" w:rsidP="00FB2A3F">
      <w:pPr>
        <w:spacing w:after="0" w:line="240" w:lineRule="auto"/>
        <w:jc w:val="thaiDistribute"/>
        <w:rPr>
          <w:rFonts w:ascii="Arial" w:eastAsia="Calibri" w:hAnsi="Arial" w:cs="Arial"/>
          <w:spacing w:val="-2"/>
          <w:sz w:val="18"/>
          <w:szCs w:val="18"/>
        </w:rPr>
      </w:pPr>
      <w:r w:rsidRPr="00D62A78">
        <w:rPr>
          <w:rFonts w:ascii="Arial" w:eastAsia="Calibri" w:hAnsi="Arial" w:cs="Arial"/>
          <w:spacing w:val="-2"/>
          <w:sz w:val="18"/>
          <w:szCs w:val="18"/>
        </w:rPr>
        <w:t xml:space="preserve">In my opinion, the </w:t>
      </w:r>
      <w:r w:rsidR="00AF7479" w:rsidRPr="00D62A78">
        <w:rPr>
          <w:rFonts w:ascii="Arial" w:eastAsia="Calibri" w:hAnsi="Arial" w:cs="Arial"/>
          <w:spacing w:val="-2"/>
          <w:sz w:val="18"/>
          <w:szCs w:val="18"/>
        </w:rPr>
        <w:t>financial statements</w:t>
      </w:r>
      <w:r w:rsidR="004F0F5A" w:rsidRPr="00D62A78">
        <w:rPr>
          <w:rFonts w:ascii="Arial" w:eastAsia="Calibri" w:hAnsi="Arial" w:cs="Arial"/>
          <w:spacing w:val="-2"/>
          <w:sz w:val="18"/>
          <w:szCs w:val="18"/>
        </w:rPr>
        <w:t xml:space="preserve"> </w:t>
      </w:r>
      <w:r w:rsidRPr="00D62A78">
        <w:rPr>
          <w:rFonts w:ascii="Arial" w:eastAsia="Calibri" w:hAnsi="Arial" w:cs="Arial"/>
          <w:spacing w:val="-6"/>
          <w:sz w:val="18"/>
          <w:szCs w:val="18"/>
        </w:rPr>
        <w:t xml:space="preserve">present fairly, in all material respects, the </w:t>
      </w:r>
      <w:r w:rsidR="000E507F" w:rsidRPr="00D62A78">
        <w:rPr>
          <w:rFonts w:ascii="Arial" w:eastAsia="Calibri" w:hAnsi="Arial" w:cs="Arial"/>
          <w:spacing w:val="-6"/>
          <w:sz w:val="18"/>
          <w:szCs w:val="18"/>
        </w:rPr>
        <w:t xml:space="preserve">financial position </w:t>
      </w:r>
      <w:r w:rsidRPr="00D62A78">
        <w:rPr>
          <w:rFonts w:ascii="Arial" w:eastAsia="Calibri" w:hAnsi="Arial" w:cs="Arial"/>
          <w:spacing w:val="-6"/>
          <w:sz w:val="18"/>
          <w:szCs w:val="18"/>
        </w:rPr>
        <w:t>of</w:t>
      </w:r>
      <w:r w:rsidR="004F0F5A" w:rsidRPr="00D62A78">
        <w:rPr>
          <w:rFonts w:ascii="Arial" w:eastAsia="Calibri" w:hAnsi="Arial" w:cs="Arial"/>
          <w:spacing w:val="-6"/>
          <w:sz w:val="18"/>
          <w:szCs w:val="18"/>
        </w:rPr>
        <w:t xml:space="preserve"> </w:t>
      </w:r>
      <w:proofErr w:type="spellStart"/>
      <w:r w:rsidR="004F0F5A" w:rsidRPr="00D62A78">
        <w:rPr>
          <w:rFonts w:ascii="Arial" w:hAnsi="Arial" w:cs="Arial"/>
          <w:color w:val="000000"/>
          <w:spacing w:val="-2"/>
          <w:sz w:val="18"/>
          <w:szCs w:val="18"/>
        </w:rPr>
        <w:t>Kiatnakin</w:t>
      </w:r>
      <w:proofErr w:type="spellEnd"/>
      <w:r w:rsidR="004F0F5A" w:rsidRPr="00D62A78">
        <w:rPr>
          <w:rFonts w:ascii="Arial" w:hAnsi="Arial" w:cs="Arial"/>
          <w:color w:val="000000"/>
          <w:spacing w:val="-2"/>
          <w:sz w:val="18"/>
          <w:szCs w:val="18"/>
        </w:rPr>
        <w:t xml:space="preserve"> </w:t>
      </w:r>
      <w:proofErr w:type="spellStart"/>
      <w:r w:rsidR="004F0F5A" w:rsidRPr="00D62A78">
        <w:rPr>
          <w:rFonts w:ascii="Arial" w:hAnsi="Arial" w:cs="Arial"/>
          <w:color w:val="000000"/>
          <w:spacing w:val="-2"/>
          <w:sz w:val="18"/>
          <w:szCs w:val="18"/>
        </w:rPr>
        <w:t>Phatra</w:t>
      </w:r>
      <w:proofErr w:type="spellEnd"/>
      <w:r w:rsidR="004F0F5A" w:rsidRPr="00D62A78">
        <w:rPr>
          <w:rFonts w:ascii="Arial" w:hAnsi="Arial" w:cs="Arial"/>
          <w:color w:val="000000"/>
          <w:spacing w:val="-2"/>
          <w:sz w:val="18"/>
          <w:szCs w:val="18"/>
        </w:rPr>
        <w:t xml:space="preserve"> Securities Public Company Limited</w:t>
      </w:r>
      <w:r w:rsidR="004F0F5A" w:rsidRPr="00D62A78">
        <w:rPr>
          <w:rFonts w:ascii="Arial" w:hAnsi="Arial" w:cs="Arial"/>
          <w:color w:val="000000"/>
          <w:sz w:val="18"/>
          <w:szCs w:val="18"/>
        </w:rPr>
        <w:t xml:space="preserve"> (the Company) </w:t>
      </w:r>
      <w:r w:rsidRPr="00D62A78">
        <w:rPr>
          <w:rFonts w:ascii="Arial" w:eastAsia="Calibri" w:hAnsi="Arial" w:cs="Arial"/>
          <w:spacing w:val="-6"/>
          <w:sz w:val="18"/>
          <w:szCs w:val="18"/>
        </w:rPr>
        <w:t xml:space="preserve">as </w:t>
      </w:r>
      <w:proofErr w:type="gramStart"/>
      <w:r w:rsidRPr="00D62A78">
        <w:rPr>
          <w:rFonts w:ascii="Arial" w:eastAsia="Calibri" w:hAnsi="Arial" w:cs="Arial"/>
          <w:spacing w:val="-6"/>
          <w:sz w:val="18"/>
          <w:szCs w:val="18"/>
        </w:rPr>
        <w:t>at</w:t>
      </w:r>
      <w:proofErr w:type="gramEnd"/>
      <w:r w:rsidR="00FB2A3F" w:rsidRPr="00D62A78">
        <w:rPr>
          <w:rFonts w:ascii="Arial" w:eastAsia="Calibri" w:hAnsi="Arial" w:cs="Arial"/>
          <w:spacing w:val="-6"/>
          <w:sz w:val="18"/>
          <w:szCs w:val="18"/>
        </w:rPr>
        <w:t xml:space="preserve"> 3</w:t>
      </w:r>
      <w:r w:rsidR="00007223" w:rsidRPr="00D62A78">
        <w:rPr>
          <w:rFonts w:ascii="Arial" w:eastAsia="Calibri" w:hAnsi="Arial" w:cs="Arial"/>
          <w:spacing w:val="-6"/>
          <w:sz w:val="18"/>
          <w:szCs w:val="18"/>
        </w:rPr>
        <w:t>1 December</w:t>
      </w:r>
      <w:r w:rsidR="00FB2A3F" w:rsidRPr="00D62A78">
        <w:rPr>
          <w:rFonts w:ascii="Arial" w:eastAsia="Calibri" w:hAnsi="Arial" w:cs="Arial"/>
          <w:spacing w:val="-6"/>
          <w:sz w:val="18"/>
          <w:szCs w:val="18"/>
        </w:rPr>
        <w:t xml:space="preserve"> 202</w:t>
      </w:r>
      <w:r w:rsidR="00D60A07">
        <w:rPr>
          <w:rFonts w:ascii="Arial" w:eastAsia="Calibri" w:hAnsi="Arial" w:cs="Arial"/>
          <w:spacing w:val="-6"/>
          <w:sz w:val="18"/>
          <w:szCs w:val="18"/>
        </w:rPr>
        <w:t>5</w:t>
      </w:r>
      <w:r w:rsidRPr="00D62A78">
        <w:rPr>
          <w:rFonts w:ascii="Arial" w:eastAsia="Calibri" w:hAnsi="Arial" w:cs="Arial"/>
          <w:spacing w:val="-6"/>
          <w:sz w:val="18"/>
          <w:szCs w:val="18"/>
        </w:rPr>
        <w:t>, and its financial performance</w:t>
      </w:r>
      <w:r w:rsidRPr="00D62A78">
        <w:rPr>
          <w:rFonts w:ascii="Arial" w:eastAsia="Calibri" w:hAnsi="Arial" w:cs="Arial"/>
          <w:sz w:val="18"/>
          <w:szCs w:val="18"/>
        </w:rPr>
        <w:t xml:space="preserve"> and its </w:t>
      </w:r>
      <w:r w:rsidRPr="00D62A78">
        <w:rPr>
          <w:rFonts w:ascii="Arial" w:eastAsia="Calibri" w:hAnsi="Arial" w:cs="Arial"/>
          <w:spacing w:val="-2"/>
          <w:sz w:val="18"/>
          <w:szCs w:val="18"/>
        </w:rPr>
        <w:t xml:space="preserve">cash flows </w:t>
      </w:r>
      <w:r w:rsidR="00E75023" w:rsidRPr="00D62A78">
        <w:rPr>
          <w:rFonts w:ascii="Arial" w:eastAsia="Calibri" w:hAnsi="Arial" w:cs="Arial"/>
          <w:spacing w:val="-2"/>
          <w:sz w:val="18"/>
          <w:szCs w:val="18"/>
        </w:rPr>
        <w:t xml:space="preserve">for the year then ended </w:t>
      </w:r>
      <w:r w:rsidRPr="00D62A78">
        <w:rPr>
          <w:rFonts w:ascii="Arial" w:eastAsia="Calibri" w:hAnsi="Arial" w:cs="Arial"/>
          <w:spacing w:val="-2"/>
          <w:sz w:val="18"/>
          <w:szCs w:val="18"/>
        </w:rPr>
        <w:t xml:space="preserve">in accordance with Thai Financial Reporting Standards (TFRS). </w:t>
      </w:r>
    </w:p>
    <w:p w14:paraId="494B426A" w14:textId="77777777" w:rsidR="009D6C4B" w:rsidRPr="00D62A78" w:rsidRDefault="009D6C4B" w:rsidP="00620522">
      <w:pPr>
        <w:pStyle w:val="Default"/>
        <w:jc w:val="thaiDistribute"/>
        <w:rPr>
          <w:b/>
          <w:bCs/>
          <w:color w:val="auto"/>
          <w:sz w:val="18"/>
          <w:szCs w:val="18"/>
        </w:rPr>
      </w:pPr>
    </w:p>
    <w:p w14:paraId="673FBE23" w14:textId="6F53A285" w:rsidR="009D6C4B" w:rsidRPr="00D62A78" w:rsidRDefault="009D6C4B" w:rsidP="00620522">
      <w:pPr>
        <w:pStyle w:val="Default"/>
        <w:jc w:val="thaiDistribute"/>
        <w:rPr>
          <w:rFonts w:eastAsia="Calibri"/>
          <w:b/>
          <w:bCs/>
          <w:color w:val="auto"/>
          <w:sz w:val="18"/>
          <w:szCs w:val="18"/>
        </w:rPr>
      </w:pPr>
      <w:r w:rsidRPr="00D62A78">
        <w:rPr>
          <w:rFonts w:eastAsia="Calibri"/>
          <w:b/>
          <w:bCs/>
          <w:color w:val="auto"/>
          <w:sz w:val="18"/>
          <w:szCs w:val="18"/>
        </w:rPr>
        <w:t>What I have audited</w:t>
      </w:r>
      <w:r w:rsidR="00C6517C" w:rsidRPr="00D62A78">
        <w:rPr>
          <w:rFonts w:eastAsia="Calibri"/>
          <w:b/>
          <w:bCs/>
          <w:color w:val="auto"/>
          <w:sz w:val="18"/>
          <w:szCs w:val="18"/>
        </w:rPr>
        <w:t xml:space="preserve"> </w:t>
      </w:r>
    </w:p>
    <w:p w14:paraId="136E388F" w14:textId="77777777" w:rsidR="008533AD" w:rsidRPr="00D62A78" w:rsidRDefault="008533AD" w:rsidP="00620522">
      <w:pPr>
        <w:pStyle w:val="Default"/>
        <w:jc w:val="thaiDistribute"/>
        <w:rPr>
          <w:rFonts w:eastAsia="Calibri"/>
          <w:b/>
          <w:bCs/>
          <w:color w:val="auto"/>
          <w:sz w:val="12"/>
          <w:szCs w:val="12"/>
        </w:rPr>
      </w:pPr>
    </w:p>
    <w:p w14:paraId="067C7263" w14:textId="70423A61" w:rsidR="00E30094" w:rsidRPr="00D62A78" w:rsidRDefault="00E30094" w:rsidP="00620522">
      <w:pPr>
        <w:pStyle w:val="Default"/>
        <w:jc w:val="thaiDistribute"/>
        <w:rPr>
          <w:color w:val="auto"/>
          <w:sz w:val="18"/>
          <w:szCs w:val="18"/>
        </w:rPr>
      </w:pPr>
      <w:r w:rsidRPr="00D62A78">
        <w:rPr>
          <w:color w:val="auto"/>
          <w:sz w:val="18"/>
          <w:szCs w:val="18"/>
        </w:rPr>
        <w:t>The</w:t>
      </w:r>
      <w:r w:rsidR="00DC10B2" w:rsidRPr="00D62A78">
        <w:rPr>
          <w:color w:val="auto"/>
          <w:sz w:val="18"/>
          <w:szCs w:val="18"/>
          <w:cs/>
        </w:rPr>
        <w:t xml:space="preserve"> </w:t>
      </w:r>
      <w:r w:rsidR="00DC10B2" w:rsidRPr="00D62A78">
        <w:rPr>
          <w:color w:val="auto"/>
          <w:sz w:val="18"/>
          <w:szCs w:val="18"/>
        </w:rPr>
        <w:t>Company’s</w:t>
      </w:r>
      <w:r w:rsidR="00FB2A3F" w:rsidRPr="00D62A78">
        <w:rPr>
          <w:color w:val="auto"/>
          <w:sz w:val="18"/>
          <w:szCs w:val="18"/>
        </w:rPr>
        <w:t xml:space="preserve"> </w:t>
      </w:r>
      <w:r w:rsidRPr="00D62A78">
        <w:rPr>
          <w:color w:val="auto"/>
          <w:sz w:val="18"/>
          <w:szCs w:val="18"/>
        </w:rPr>
        <w:t>financial statements comprise:</w:t>
      </w:r>
    </w:p>
    <w:p w14:paraId="3043134B" w14:textId="77777777" w:rsidR="002C4ABA" w:rsidRPr="00D62A78" w:rsidRDefault="002C4ABA" w:rsidP="00620522">
      <w:pPr>
        <w:pStyle w:val="Default"/>
        <w:jc w:val="thaiDistribute"/>
        <w:rPr>
          <w:color w:val="auto"/>
          <w:sz w:val="12"/>
          <w:szCs w:val="12"/>
        </w:rPr>
      </w:pPr>
    </w:p>
    <w:p w14:paraId="57FAAEFA" w14:textId="62DAA4BA" w:rsidR="00E75023" w:rsidRPr="00D60A07" w:rsidRDefault="00E75023" w:rsidP="00D60A0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pacing w:val="-4"/>
          <w:sz w:val="18"/>
          <w:szCs w:val="18"/>
        </w:rPr>
      </w:pPr>
      <w:r w:rsidRPr="00D60A07">
        <w:rPr>
          <w:rFonts w:ascii="Arial" w:eastAsia="Arial" w:hAnsi="Arial" w:cs="Arial"/>
          <w:color w:val="000000"/>
          <w:spacing w:val="-4"/>
          <w:sz w:val="18"/>
          <w:szCs w:val="18"/>
        </w:rPr>
        <w:t xml:space="preserve">the statement of financial position as </w:t>
      </w:r>
      <w:proofErr w:type="gramStart"/>
      <w:r w:rsidRPr="00D60A07">
        <w:rPr>
          <w:rFonts w:ascii="Arial" w:eastAsia="Arial" w:hAnsi="Arial" w:cs="Arial"/>
          <w:color w:val="000000"/>
          <w:spacing w:val="-4"/>
          <w:sz w:val="18"/>
          <w:szCs w:val="18"/>
        </w:rPr>
        <w:t>at</w:t>
      </w:r>
      <w:proofErr w:type="gramEnd"/>
      <w:r w:rsidRPr="00D60A07">
        <w:rPr>
          <w:rFonts w:ascii="Arial" w:eastAsia="Arial" w:hAnsi="Arial" w:cs="Arial"/>
          <w:color w:val="000000"/>
          <w:spacing w:val="-4"/>
          <w:sz w:val="18"/>
          <w:szCs w:val="18"/>
        </w:rPr>
        <w:t xml:space="preserve"> 31 December </w:t>
      </w:r>
      <w:proofErr w:type="gramStart"/>
      <w:r w:rsidRPr="00D60A07">
        <w:rPr>
          <w:rFonts w:ascii="Arial" w:eastAsia="Arial" w:hAnsi="Arial" w:cs="Arial"/>
          <w:color w:val="000000"/>
          <w:spacing w:val="-4"/>
          <w:sz w:val="18"/>
          <w:szCs w:val="18"/>
        </w:rPr>
        <w:t>202</w:t>
      </w:r>
      <w:r w:rsidR="00D60A07">
        <w:rPr>
          <w:rFonts w:ascii="Arial" w:eastAsia="Arial" w:hAnsi="Arial" w:cs="Arial"/>
          <w:color w:val="000000"/>
          <w:spacing w:val="-4"/>
          <w:sz w:val="18"/>
          <w:szCs w:val="18"/>
        </w:rPr>
        <w:t>5</w:t>
      </w:r>
      <w:r w:rsidRPr="00D60A07">
        <w:rPr>
          <w:rFonts w:ascii="Arial" w:eastAsia="Arial" w:hAnsi="Arial" w:cs="Arial"/>
          <w:i/>
          <w:color w:val="000000"/>
          <w:spacing w:val="-4"/>
          <w:sz w:val="18"/>
          <w:szCs w:val="18"/>
        </w:rPr>
        <w:t>;</w:t>
      </w:r>
      <w:proofErr w:type="gramEnd"/>
    </w:p>
    <w:p w14:paraId="471798CB" w14:textId="49A74AC5" w:rsidR="00E75023" w:rsidRPr="00D60A07" w:rsidRDefault="00E75023" w:rsidP="00D60A0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pacing w:val="-4"/>
          <w:sz w:val="18"/>
          <w:szCs w:val="18"/>
        </w:rPr>
      </w:pPr>
      <w:r w:rsidRPr="00D60A07">
        <w:rPr>
          <w:rFonts w:ascii="Arial" w:eastAsia="Arial" w:hAnsi="Arial" w:cs="Arial"/>
          <w:color w:val="000000"/>
          <w:spacing w:val="-4"/>
          <w:sz w:val="18"/>
          <w:szCs w:val="18"/>
        </w:rPr>
        <w:t xml:space="preserve">the statement of comprehensive income for the </w:t>
      </w:r>
      <w:r w:rsidRPr="00D60A07">
        <w:rPr>
          <w:rFonts w:ascii="Arial" w:eastAsia="Arial" w:hAnsi="Arial" w:cs="Arial"/>
          <w:spacing w:val="-4"/>
          <w:sz w:val="18"/>
          <w:szCs w:val="18"/>
        </w:rPr>
        <w:t xml:space="preserve">year </w:t>
      </w:r>
      <w:r w:rsidRPr="00D60A07">
        <w:rPr>
          <w:rFonts w:ascii="Arial" w:eastAsia="Arial" w:hAnsi="Arial" w:cs="Arial"/>
          <w:color w:val="000000"/>
          <w:spacing w:val="-4"/>
          <w:sz w:val="18"/>
          <w:szCs w:val="18"/>
        </w:rPr>
        <w:t xml:space="preserve">then </w:t>
      </w:r>
      <w:proofErr w:type="gramStart"/>
      <w:r w:rsidRPr="00D60A07">
        <w:rPr>
          <w:rFonts w:ascii="Arial" w:eastAsia="Arial" w:hAnsi="Arial" w:cs="Arial"/>
          <w:color w:val="000000"/>
          <w:spacing w:val="-4"/>
          <w:sz w:val="18"/>
          <w:szCs w:val="18"/>
        </w:rPr>
        <w:t>ended;</w:t>
      </w:r>
      <w:proofErr w:type="gramEnd"/>
    </w:p>
    <w:p w14:paraId="6F4D73C4" w14:textId="31EC3D49" w:rsidR="00E75023" w:rsidRPr="00D60A07" w:rsidRDefault="00E75023" w:rsidP="00D60A0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pacing w:val="-4"/>
          <w:sz w:val="18"/>
          <w:szCs w:val="18"/>
        </w:rPr>
      </w:pPr>
      <w:r w:rsidRPr="00D60A07">
        <w:rPr>
          <w:rFonts w:ascii="Arial" w:eastAsia="Arial" w:hAnsi="Arial" w:cs="Arial"/>
          <w:color w:val="000000"/>
          <w:spacing w:val="-4"/>
          <w:sz w:val="18"/>
          <w:szCs w:val="18"/>
        </w:rPr>
        <w:t xml:space="preserve">the statement of changes in equity for the </w:t>
      </w:r>
      <w:r w:rsidRPr="00D60A07">
        <w:rPr>
          <w:rFonts w:ascii="Arial" w:eastAsia="Arial" w:hAnsi="Arial" w:cs="Arial"/>
          <w:spacing w:val="-4"/>
          <w:sz w:val="18"/>
          <w:szCs w:val="18"/>
        </w:rPr>
        <w:t>year</w:t>
      </w:r>
      <w:r w:rsidRPr="00D60A07">
        <w:rPr>
          <w:rFonts w:ascii="Arial" w:eastAsia="Arial" w:hAnsi="Arial" w:cs="Arial"/>
          <w:color w:val="000000"/>
          <w:spacing w:val="-4"/>
          <w:sz w:val="18"/>
          <w:szCs w:val="18"/>
        </w:rPr>
        <w:t xml:space="preserve"> then </w:t>
      </w:r>
      <w:proofErr w:type="gramStart"/>
      <w:r w:rsidRPr="00D60A07">
        <w:rPr>
          <w:rFonts w:ascii="Arial" w:eastAsia="Arial" w:hAnsi="Arial" w:cs="Arial"/>
          <w:color w:val="000000"/>
          <w:spacing w:val="-4"/>
          <w:sz w:val="18"/>
          <w:szCs w:val="18"/>
        </w:rPr>
        <w:t>ended;</w:t>
      </w:r>
      <w:proofErr w:type="gramEnd"/>
    </w:p>
    <w:p w14:paraId="095F261C" w14:textId="4EF7EB91" w:rsidR="00E75023" w:rsidRPr="00D60A07" w:rsidRDefault="00E75023" w:rsidP="00D60A0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pacing w:val="-4"/>
          <w:sz w:val="18"/>
          <w:szCs w:val="18"/>
        </w:rPr>
      </w:pPr>
      <w:r w:rsidRPr="00D60A07">
        <w:rPr>
          <w:rFonts w:ascii="Arial" w:eastAsia="Arial" w:hAnsi="Arial" w:cs="Arial"/>
          <w:color w:val="000000"/>
          <w:spacing w:val="-4"/>
          <w:sz w:val="18"/>
          <w:szCs w:val="18"/>
        </w:rPr>
        <w:t xml:space="preserve">the statement of cash flows for the </w:t>
      </w:r>
      <w:r w:rsidRPr="00D60A07">
        <w:rPr>
          <w:rFonts w:ascii="Arial" w:eastAsia="Arial" w:hAnsi="Arial" w:cs="Arial"/>
          <w:spacing w:val="-4"/>
          <w:sz w:val="18"/>
          <w:szCs w:val="18"/>
        </w:rPr>
        <w:t>year</w:t>
      </w:r>
      <w:r w:rsidRPr="00D60A07">
        <w:rPr>
          <w:rFonts w:ascii="Arial" w:eastAsia="Arial" w:hAnsi="Arial" w:cs="Arial"/>
          <w:color w:val="000000"/>
          <w:spacing w:val="-4"/>
          <w:sz w:val="18"/>
          <w:szCs w:val="18"/>
        </w:rPr>
        <w:t xml:space="preserve"> then ended; and</w:t>
      </w:r>
    </w:p>
    <w:p w14:paraId="55944399" w14:textId="6087F9C2" w:rsidR="00E90A05" w:rsidRPr="00D60A07" w:rsidRDefault="00E90A05" w:rsidP="00D60A07">
      <w:pPr>
        <w:numPr>
          <w:ilvl w:val="0"/>
          <w:numId w:val="5"/>
        </w:numPr>
        <w:pBdr>
          <w:top w:val="nil"/>
          <w:left w:val="nil"/>
          <w:bottom w:val="nil"/>
          <w:right w:val="nil"/>
          <w:between w:val="nil"/>
        </w:pBdr>
        <w:spacing w:after="0" w:line="240" w:lineRule="auto"/>
        <w:ind w:left="540"/>
        <w:jc w:val="both"/>
        <w:rPr>
          <w:rFonts w:ascii="Arial" w:eastAsia="Arial" w:hAnsi="Arial" w:cs="Arial"/>
          <w:color w:val="000000"/>
          <w:spacing w:val="-4"/>
          <w:sz w:val="18"/>
          <w:szCs w:val="18"/>
        </w:rPr>
      </w:pPr>
      <w:r w:rsidRPr="00D60A07">
        <w:rPr>
          <w:rFonts w:ascii="Arial" w:eastAsia="Arial" w:hAnsi="Arial" w:cs="Arial"/>
          <w:color w:val="000000"/>
          <w:spacing w:val="-4"/>
          <w:sz w:val="18"/>
          <w:szCs w:val="18"/>
        </w:rPr>
        <w:t>the notes to the</w:t>
      </w:r>
      <w:r w:rsidR="00FB2A3F" w:rsidRPr="00D60A07">
        <w:rPr>
          <w:rFonts w:ascii="Arial" w:eastAsia="Arial" w:hAnsi="Arial" w:cs="Arial"/>
          <w:color w:val="000000"/>
          <w:spacing w:val="-4"/>
          <w:sz w:val="18"/>
          <w:szCs w:val="18"/>
        </w:rPr>
        <w:t xml:space="preserve"> </w:t>
      </w:r>
      <w:r w:rsidRPr="00D60A07">
        <w:rPr>
          <w:rFonts w:ascii="Arial" w:eastAsia="Arial" w:hAnsi="Arial" w:cs="Arial"/>
          <w:color w:val="000000"/>
          <w:spacing w:val="-4"/>
          <w:sz w:val="18"/>
          <w:szCs w:val="18"/>
        </w:rPr>
        <w:t>financial statements, which include</w:t>
      </w:r>
      <w:r w:rsidR="00132973" w:rsidRPr="00D60A07">
        <w:rPr>
          <w:rFonts w:ascii="Arial" w:eastAsia="Arial" w:hAnsi="Arial" w:cs="Arial"/>
          <w:color w:val="000000"/>
          <w:spacing w:val="-4"/>
          <w:sz w:val="18"/>
          <w:szCs w:val="18"/>
        </w:rPr>
        <w:t xml:space="preserve"> </w:t>
      </w:r>
      <w:r w:rsidR="006937B1" w:rsidRPr="00D60A07">
        <w:rPr>
          <w:rFonts w:ascii="Arial" w:eastAsia="Arial" w:hAnsi="Arial" w:cs="Arial"/>
          <w:color w:val="000000"/>
          <w:spacing w:val="-4"/>
          <w:sz w:val="18"/>
          <w:szCs w:val="18"/>
        </w:rPr>
        <w:t>material accounting polic</w:t>
      </w:r>
      <w:r w:rsidR="0005786E" w:rsidRPr="00D60A07">
        <w:rPr>
          <w:rFonts w:ascii="Arial" w:eastAsia="Arial" w:hAnsi="Arial" w:cs="Arial"/>
          <w:color w:val="000000"/>
          <w:spacing w:val="-4"/>
          <w:sz w:val="18"/>
          <w:szCs w:val="18"/>
        </w:rPr>
        <w:t xml:space="preserve">ies </w:t>
      </w:r>
      <w:r w:rsidR="00C6517C" w:rsidRPr="00D60A07">
        <w:rPr>
          <w:rFonts w:ascii="Arial" w:eastAsia="Arial" w:hAnsi="Arial" w:cs="Arial"/>
          <w:color w:val="000000"/>
          <w:spacing w:val="-4"/>
          <w:sz w:val="18"/>
          <w:szCs w:val="18"/>
        </w:rPr>
        <w:t>and other explanatory information.</w:t>
      </w:r>
    </w:p>
    <w:p w14:paraId="33F23593" w14:textId="77777777" w:rsidR="00790517" w:rsidRPr="00D62A78" w:rsidRDefault="00790517" w:rsidP="00620522">
      <w:pPr>
        <w:pStyle w:val="Default"/>
        <w:jc w:val="thaiDistribute"/>
        <w:rPr>
          <w:b/>
          <w:bCs/>
          <w:color w:val="auto"/>
          <w:sz w:val="18"/>
          <w:szCs w:val="18"/>
        </w:rPr>
      </w:pPr>
    </w:p>
    <w:p w14:paraId="6DFE1EF1" w14:textId="77777777" w:rsidR="00790517" w:rsidRPr="00D62A78" w:rsidRDefault="00790517" w:rsidP="00620522">
      <w:pPr>
        <w:pStyle w:val="Default"/>
        <w:jc w:val="thaiDistribute"/>
        <w:rPr>
          <w:rFonts w:eastAsia="Calibri"/>
          <w:b/>
          <w:bCs/>
          <w:color w:val="auto"/>
          <w:sz w:val="18"/>
          <w:szCs w:val="18"/>
        </w:rPr>
      </w:pPr>
      <w:r w:rsidRPr="00D62A78">
        <w:rPr>
          <w:rFonts w:eastAsia="Calibri"/>
          <w:b/>
          <w:bCs/>
          <w:color w:val="auto"/>
          <w:sz w:val="18"/>
          <w:szCs w:val="18"/>
        </w:rPr>
        <w:t xml:space="preserve">Basis for </w:t>
      </w:r>
      <w:r w:rsidR="00E07F94" w:rsidRPr="00D62A78">
        <w:rPr>
          <w:rFonts w:eastAsia="Calibri"/>
          <w:b/>
          <w:bCs/>
          <w:color w:val="auto"/>
          <w:sz w:val="18"/>
          <w:szCs w:val="18"/>
        </w:rPr>
        <w:t>o</w:t>
      </w:r>
      <w:r w:rsidRPr="00D62A78">
        <w:rPr>
          <w:rFonts w:eastAsia="Calibri"/>
          <w:b/>
          <w:bCs/>
          <w:color w:val="auto"/>
          <w:sz w:val="18"/>
          <w:szCs w:val="18"/>
        </w:rPr>
        <w:t xml:space="preserve">pinion </w:t>
      </w:r>
    </w:p>
    <w:p w14:paraId="48F5FBE3" w14:textId="77777777" w:rsidR="008533AD" w:rsidRPr="00D62A78" w:rsidRDefault="008533AD" w:rsidP="00620522">
      <w:pPr>
        <w:pStyle w:val="Default"/>
        <w:jc w:val="thaiDistribute"/>
        <w:rPr>
          <w:rFonts w:eastAsia="Calibri"/>
          <w:b/>
          <w:bCs/>
          <w:color w:val="auto"/>
          <w:sz w:val="12"/>
          <w:szCs w:val="12"/>
        </w:rPr>
      </w:pPr>
    </w:p>
    <w:p w14:paraId="1FCD0284" w14:textId="08AEA1C0" w:rsidR="00684C98" w:rsidRPr="00D62A78" w:rsidRDefault="00CE38C8" w:rsidP="00620522">
      <w:pPr>
        <w:pStyle w:val="Default"/>
        <w:jc w:val="thaiDistribute"/>
        <w:rPr>
          <w:rFonts w:eastAsia="Calibri"/>
          <w:color w:val="auto"/>
          <w:sz w:val="18"/>
          <w:szCs w:val="18"/>
        </w:rPr>
      </w:pPr>
      <w:r w:rsidRPr="00D60A07">
        <w:rPr>
          <w:rFonts w:eastAsia="Calibri"/>
          <w:color w:val="auto"/>
          <w:spacing w:val="-2"/>
          <w:sz w:val="18"/>
          <w:szCs w:val="18"/>
        </w:rPr>
        <w:t xml:space="preserve">I conducted my audit in accordance with Thai Standards on Auditing (TSAs). My responsibilities under those standards </w:t>
      </w:r>
      <w:r w:rsidRPr="00D62A78">
        <w:rPr>
          <w:rFonts w:eastAsia="Calibri"/>
          <w:color w:val="auto"/>
          <w:sz w:val="18"/>
          <w:szCs w:val="18"/>
        </w:rPr>
        <w:t xml:space="preserve">are further described in the Auditor’s responsibilities for the audit of the financial statements section of my report. </w:t>
      </w:r>
      <w:r w:rsidR="00D60A07">
        <w:rPr>
          <w:rFonts w:eastAsia="Calibri"/>
          <w:color w:val="auto"/>
          <w:sz w:val="18"/>
          <w:szCs w:val="18"/>
        </w:rPr>
        <w:br/>
      </w:r>
      <w:r w:rsidRPr="00D62A78">
        <w:rPr>
          <w:rFonts w:eastAsia="Calibri"/>
          <w:color w:val="auto"/>
          <w:sz w:val="18"/>
          <w:szCs w:val="18"/>
        </w:rPr>
        <w:t>I am independent of the Company in accordance with the Code of Ethics for Professional Accountants including Independence Standards issued by the Federation of Accounting Professions (TFAC Code) that are relevant to my audit of the financial statements</w:t>
      </w:r>
      <w:r w:rsidR="00B9330B">
        <w:rPr>
          <w:rFonts w:eastAsia="Calibri" w:cs="Browallia New"/>
          <w:color w:val="auto"/>
          <w:sz w:val="18"/>
          <w:szCs w:val="22"/>
          <w:lang w:val="en-US"/>
        </w:rPr>
        <w:t>,</w:t>
      </w:r>
      <w:r w:rsidRPr="00D62A78">
        <w:rPr>
          <w:rFonts w:eastAsia="Calibri"/>
          <w:color w:val="auto"/>
          <w:sz w:val="18"/>
          <w:szCs w:val="18"/>
        </w:rPr>
        <w:t xml:space="preserve"> and I have fulfilled my other ethical responsibilities in accordance with the TFAC Code. I believe that the audit evidence I have obtained is sufficient and appropriate to provide a basis for my opinion.</w:t>
      </w:r>
      <w:r w:rsidR="00684C98" w:rsidRPr="00D62A78">
        <w:rPr>
          <w:rFonts w:eastAsia="Calibri"/>
          <w:color w:val="auto"/>
          <w:sz w:val="18"/>
          <w:szCs w:val="18"/>
        </w:rPr>
        <w:t xml:space="preserve"> </w:t>
      </w:r>
    </w:p>
    <w:p w14:paraId="16E64DA2" w14:textId="77777777" w:rsidR="00790517" w:rsidRPr="00D62A78" w:rsidRDefault="00790517" w:rsidP="00620522">
      <w:pPr>
        <w:pStyle w:val="Default"/>
        <w:jc w:val="thaiDistribute"/>
        <w:rPr>
          <w:b/>
          <w:bCs/>
          <w:color w:val="auto"/>
          <w:sz w:val="18"/>
          <w:szCs w:val="18"/>
        </w:rPr>
      </w:pPr>
    </w:p>
    <w:p w14:paraId="1C3D04DD" w14:textId="43208C27" w:rsidR="00790517" w:rsidRPr="00D62A78" w:rsidRDefault="00790517" w:rsidP="00620522">
      <w:pPr>
        <w:pStyle w:val="Default"/>
        <w:jc w:val="thaiDistribute"/>
        <w:rPr>
          <w:rFonts w:eastAsia="Calibri"/>
          <w:b/>
          <w:bCs/>
          <w:color w:val="auto"/>
          <w:sz w:val="18"/>
          <w:szCs w:val="18"/>
        </w:rPr>
      </w:pPr>
      <w:r w:rsidRPr="00D62A78">
        <w:rPr>
          <w:rFonts w:eastAsia="Calibri"/>
          <w:b/>
          <w:bCs/>
          <w:color w:val="auto"/>
          <w:sz w:val="18"/>
          <w:szCs w:val="18"/>
        </w:rPr>
        <w:t xml:space="preserve">Responsibilities of </w:t>
      </w:r>
      <w:r w:rsidR="00E507A3" w:rsidRPr="00D62A78">
        <w:rPr>
          <w:rFonts w:eastAsia="Calibri"/>
          <w:b/>
          <w:bCs/>
          <w:color w:val="auto"/>
          <w:sz w:val="18"/>
          <w:szCs w:val="18"/>
        </w:rPr>
        <w:t xml:space="preserve">the directors </w:t>
      </w:r>
      <w:r w:rsidRPr="00D62A78">
        <w:rPr>
          <w:rFonts w:eastAsia="Calibri"/>
          <w:b/>
          <w:bCs/>
          <w:color w:val="auto"/>
          <w:sz w:val="18"/>
          <w:szCs w:val="18"/>
        </w:rPr>
        <w:t>for the</w:t>
      </w:r>
      <w:r w:rsidR="00FB2A3F" w:rsidRPr="00D62A78">
        <w:rPr>
          <w:rFonts w:eastAsia="Calibri"/>
          <w:b/>
          <w:bCs/>
          <w:color w:val="auto"/>
          <w:sz w:val="18"/>
          <w:szCs w:val="18"/>
        </w:rPr>
        <w:t xml:space="preserve"> </w:t>
      </w:r>
      <w:r w:rsidR="00E07F94" w:rsidRPr="00D62A78">
        <w:rPr>
          <w:rFonts w:eastAsia="Calibri"/>
          <w:b/>
          <w:bCs/>
          <w:color w:val="auto"/>
          <w:sz w:val="18"/>
          <w:szCs w:val="18"/>
        </w:rPr>
        <w:t>f</w:t>
      </w:r>
      <w:r w:rsidRPr="00D62A78">
        <w:rPr>
          <w:rFonts w:eastAsia="Calibri"/>
          <w:b/>
          <w:bCs/>
          <w:color w:val="auto"/>
          <w:sz w:val="18"/>
          <w:szCs w:val="18"/>
        </w:rPr>
        <w:t xml:space="preserve">inancial </w:t>
      </w:r>
      <w:r w:rsidR="00E07F94" w:rsidRPr="00D62A78">
        <w:rPr>
          <w:rFonts w:eastAsia="Calibri"/>
          <w:b/>
          <w:bCs/>
          <w:color w:val="auto"/>
          <w:sz w:val="18"/>
          <w:szCs w:val="18"/>
        </w:rPr>
        <w:t>s</w:t>
      </w:r>
      <w:r w:rsidRPr="00D62A78">
        <w:rPr>
          <w:rFonts w:eastAsia="Calibri"/>
          <w:b/>
          <w:bCs/>
          <w:color w:val="auto"/>
          <w:sz w:val="18"/>
          <w:szCs w:val="18"/>
        </w:rPr>
        <w:t xml:space="preserve">tatements </w:t>
      </w:r>
    </w:p>
    <w:p w14:paraId="6BF050EC" w14:textId="77777777" w:rsidR="008533AD" w:rsidRPr="00D62A78" w:rsidRDefault="008533AD" w:rsidP="00620522">
      <w:pPr>
        <w:pStyle w:val="Default"/>
        <w:jc w:val="thaiDistribute"/>
        <w:rPr>
          <w:rFonts w:eastAsia="Calibri"/>
          <w:b/>
          <w:bCs/>
          <w:color w:val="auto"/>
          <w:sz w:val="12"/>
          <w:szCs w:val="12"/>
        </w:rPr>
      </w:pPr>
    </w:p>
    <w:p w14:paraId="7D5D683D" w14:textId="436B0E14" w:rsidR="00B91979" w:rsidRPr="00D62A78" w:rsidRDefault="00E507A3" w:rsidP="00620522">
      <w:pPr>
        <w:spacing w:after="0" w:line="240" w:lineRule="auto"/>
        <w:jc w:val="thaiDistribute"/>
        <w:rPr>
          <w:rFonts w:ascii="Arial" w:eastAsia="Calibri" w:hAnsi="Arial" w:cs="Arial"/>
          <w:sz w:val="18"/>
          <w:szCs w:val="18"/>
        </w:rPr>
      </w:pPr>
      <w:r w:rsidRPr="00D62A78">
        <w:rPr>
          <w:rFonts w:ascii="Arial" w:eastAsia="Calibri" w:hAnsi="Arial" w:cs="Arial"/>
          <w:spacing w:val="-4"/>
          <w:sz w:val="18"/>
          <w:szCs w:val="18"/>
        </w:rPr>
        <w:t>The directors are</w:t>
      </w:r>
      <w:r w:rsidR="00B91979" w:rsidRPr="00D62A78">
        <w:rPr>
          <w:rFonts w:ascii="Arial" w:eastAsia="Calibri" w:hAnsi="Arial" w:cs="Arial"/>
          <w:spacing w:val="-4"/>
          <w:sz w:val="18"/>
          <w:szCs w:val="18"/>
        </w:rPr>
        <w:t xml:space="preserve"> responsible for the preparation and fair presentation of the financial statements in accordance</w:t>
      </w:r>
      <w:r w:rsidR="005B1E87" w:rsidRPr="00D62A78">
        <w:rPr>
          <w:rFonts w:ascii="Arial" w:eastAsia="Calibri" w:hAnsi="Arial" w:cs="Arial"/>
          <w:sz w:val="18"/>
          <w:szCs w:val="18"/>
        </w:rPr>
        <w:t xml:space="preserve"> </w:t>
      </w:r>
      <w:r w:rsidR="00B91979" w:rsidRPr="00D62A78">
        <w:rPr>
          <w:rFonts w:ascii="Arial" w:eastAsia="Calibri" w:hAnsi="Arial" w:cs="Arial"/>
          <w:sz w:val="18"/>
          <w:szCs w:val="18"/>
        </w:rPr>
        <w:t xml:space="preserve">with TFRS, and for such internal control as </w:t>
      </w:r>
      <w:r w:rsidR="00D0685C" w:rsidRPr="00D62A78">
        <w:rPr>
          <w:rFonts w:ascii="Arial" w:eastAsia="Calibri" w:hAnsi="Arial" w:cs="Arial"/>
          <w:sz w:val="18"/>
          <w:szCs w:val="18"/>
        </w:rPr>
        <w:t xml:space="preserve">the directors </w:t>
      </w:r>
      <w:r w:rsidR="00B91979" w:rsidRPr="00D62A78">
        <w:rPr>
          <w:rFonts w:ascii="Arial" w:eastAsia="Calibri" w:hAnsi="Arial" w:cs="Arial"/>
          <w:sz w:val="18"/>
          <w:szCs w:val="18"/>
        </w:rPr>
        <w:t>determine is necessary to enable the preparation of</w:t>
      </w:r>
      <w:r w:rsidR="00B9330B">
        <w:rPr>
          <w:rFonts w:ascii="Arial" w:eastAsia="Calibri" w:hAnsi="Arial" w:hint="cs"/>
          <w:sz w:val="18"/>
          <w:szCs w:val="18"/>
          <w:cs/>
        </w:rPr>
        <w:t xml:space="preserve"> </w:t>
      </w:r>
      <w:r w:rsidR="00B91979" w:rsidRPr="00D62A78">
        <w:rPr>
          <w:rFonts w:ascii="Arial" w:eastAsia="Calibri" w:hAnsi="Arial" w:cs="Arial"/>
          <w:sz w:val="18"/>
          <w:szCs w:val="18"/>
        </w:rPr>
        <w:t xml:space="preserve">financial statements that are free from material misstatement, whether due to fraud or error. </w:t>
      </w:r>
    </w:p>
    <w:p w14:paraId="0374EBC4" w14:textId="77777777" w:rsidR="00B91979" w:rsidRPr="00D62A78" w:rsidRDefault="00B91979" w:rsidP="00620522">
      <w:pPr>
        <w:spacing w:after="0" w:line="240" w:lineRule="auto"/>
        <w:jc w:val="thaiDistribute"/>
        <w:rPr>
          <w:rFonts w:ascii="Arial" w:hAnsi="Arial" w:cs="Arial"/>
          <w:sz w:val="18"/>
          <w:szCs w:val="18"/>
        </w:rPr>
      </w:pPr>
    </w:p>
    <w:p w14:paraId="37857E91" w14:textId="15BF1FEE" w:rsidR="00B91979" w:rsidRPr="00D62A78" w:rsidRDefault="00B91979" w:rsidP="00620522">
      <w:pPr>
        <w:spacing w:after="0" w:line="240" w:lineRule="auto"/>
        <w:jc w:val="thaiDistribute"/>
        <w:rPr>
          <w:rFonts w:ascii="Arial" w:eastAsia="Calibri" w:hAnsi="Arial" w:cs="Arial"/>
          <w:sz w:val="18"/>
          <w:szCs w:val="18"/>
        </w:rPr>
      </w:pPr>
      <w:r w:rsidRPr="00D62A78">
        <w:rPr>
          <w:rFonts w:ascii="Arial" w:eastAsia="Calibri" w:hAnsi="Arial" w:cs="Arial"/>
          <w:sz w:val="18"/>
          <w:szCs w:val="18"/>
        </w:rPr>
        <w:t xml:space="preserve">In preparing the financial statements, </w:t>
      </w:r>
      <w:r w:rsidR="00D0685C" w:rsidRPr="00D62A78">
        <w:rPr>
          <w:rFonts w:ascii="Arial" w:eastAsia="Calibri" w:hAnsi="Arial" w:cs="Arial"/>
          <w:sz w:val="18"/>
          <w:szCs w:val="18"/>
        </w:rPr>
        <w:t>the directors are</w:t>
      </w:r>
      <w:r w:rsidRPr="00D62A78">
        <w:rPr>
          <w:rFonts w:ascii="Arial" w:eastAsia="Calibri" w:hAnsi="Arial" w:cs="Arial"/>
          <w:sz w:val="18"/>
          <w:szCs w:val="18"/>
        </w:rPr>
        <w:t xml:space="preserve"> responsible for assessing the Company’s ability to continue as a going concern, disclosing, as applicable, matters related to going concern and using the going concern basis of accounting unless </w:t>
      </w:r>
      <w:r w:rsidR="00DB44FA" w:rsidRPr="00D62A78">
        <w:rPr>
          <w:rFonts w:ascii="Arial" w:eastAsia="Calibri" w:hAnsi="Arial" w:cs="Arial"/>
          <w:sz w:val="18"/>
          <w:szCs w:val="18"/>
        </w:rPr>
        <w:t xml:space="preserve">the directors </w:t>
      </w:r>
      <w:r w:rsidRPr="00D62A78">
        <w:rPr>
          <w:rFonts w:ascii="Arial" w:eastAsia="Calibri" w:hAnsi="Arial" w:cs="Arial"/>
          <w:sz w:val="18"/>
          <w:szCs w:val="18"/>
        </w:rPr>
        <w:t>either intend to liquidate</w:t>
      </w:r>
      <w:r w:rsidR="00BD5FF4" w:rsidRPr="00D62A78">
        <w:rPr>
          <w:rFonts w:ascii="Arial" w:eastAsia="Calibri" w:hAnsi="Arial" w:cs="Arial"/>
          <w:sz w:val="18"/>
          <w:szCs w:val="18"/>
        </w:rPr>
        <w:t xml:space="preserve"> </w:t>
      </w:r>
      <w:r w:rsidR="007A3ACC" w:rsidRPr="00D62A78">
        <w:rPr>
          <w:rFonts w:ascii="Arial" w:eastAsia="Calibri" w:hAnsi="Arial" w:cs="Arial"/>
          <w:sz w:val="18"/>
          <w:szCs w:val="18"/>
        </w:rPr>
        <w:t>the</w:t>
      </w:r>
      <w:r w:rsidR="00BF408C" w:rsidRPr="00D62A78">
        <w:rPr>
          <w:rFonts w:ascii="Arial" w:eastAsia="Calibri" w:hAnsi="Arial" w:cs="Arial"/>
          <w:sz w:val="18"/>
          <w:szCs w:val="18"/>
        </w:rPr>
        <w:t xml:space="preserve"> </w:t>
      </w:r>
      <w:r w:rsidRPr="00D62A78">
        <w:rPr>
          <w:rFonts w:ascii="Arial" w:eastAsia="Calibri" w:hAnsi="Arial" w:cs="Arial"/>
          <w:sz w:val="18"/>
          <w:szCs w:val="18"/>
        </w:rPr>
        <w:t>Company or to cease operations, or has no realistic alternative but to do so.</w:t>
      </w:r>
    </w:p>
    <w:p w14:paraId="17555BA4" w14:textId="77777777" w:rsidR="00B91979" w:rsidRPr="00D62A78" w:rsidRDefault="00B91979" w:rsidP="00620522">
      <w:pPr>
        <w:spacing w:after="0" w:line="240" w:lineRule="auto"/>
        <w:jc w:val="thaiDistribute"/>
        <w:rPr>
          <w:rFonts w:ascii="Arial" w:hAnsi="Arial" w:cs="Arial"/>
          <w:sz w:val="18"/>
          <w:szCs w:val="18"/>
        </w:rPr>
      </w:pPr>
    </w:p>
    <w:p w14:paraId="40A969AF" w14:textId="4C93C877" w:rsidR="00B91979" w:rsidRPr="00D62A78" w:rsidRDefault="00E07F94" w:rsidP="00620522">
      <w:pPr>
        <w:spacing w:after="0" w:line="240" w:lineRule="auto"/>
        <w:jc w:val="thaiDistribute"/>
        <w:rPr>
          <w:rFonts w:ascii="Arial" w:eastAsia="Calibri" w:hAnsi="Arial" w:cs="Arial"/>
          <w:sz w:val="18"/>
          <w:szCs w:val="18"/>
        </w:rPr>
      </w:pPr>
      <w:r w:rsidRPr="00D62A78">
        <w:rPr>
          <w:rFonts w:ascii="Arial" w:eastAsia="Calibri" w:hAnsi="Arial" w:cs="Arial"/>
          <w:sz w:val="18"/>
          <w:szCs w:val="18"/>
        </w:rPr>
        <w:t>The a</w:t>
      </w:r>
      <w:r w:rsidR="006651E7" w:rsidRPr="00D62A78">
        <w:rPr>
          <w:rFonts w:ascii="Arial" w:eastAsia="Calibri" w:hAnsi="Arial" w:cs="Arial"/>
          <w:sz w:val="18"/>
          <w:szCs w:val="18"/>
        </w:rPr>
        <w:t xml:space="preserve">udit </w:t>
      </w:r>
      <w:r w:rsidRPr="00D62A78">
        <w:rPr>
          <w:rFonts w:ascii="Arial" w:eastAsia="Calibri" w:hAnsi="Arial" w:cs="Arial"/>
          <w:sz w:val="18"/>
          <w:szCs w:val="18"/>
        </w:rPr>
        <w:t>c</w:t>
      </w:r>
      <w:r w:rsidR="006651E7" w:rsidRPr="00D62A78">
        <w:rPr>
          <w:rFonts w:ascii="Arial" w:eastAsia="Calibri" w:hAnsi="Arial" w:cs="Arial"/>
          <w:sz w:val="18"/>
          <w:szCs w:val="18"/>
        </w:rPr>
        <w:t>ommittee assists</w:t>
      </w:r>
      <w:r w:rsidR="00D0685C" w:rsidRPr="00D62A78">
        <w:rPr>
          <w:rFonts w:ascii="Arial" w:eastAsia="Calibri" w:hAnsi="Arial" w:cs="Arial"/>
          <w:sz w:val="18"/>
          <w:szCs w:val="18"/>
        </w:rPr>
        <w:t xml:space="preserve"> the directors in discharging their responsibilit</w:t>
      </w:r>
      <w:r w:rsidR="00433A38" w:rsidRPr="00D62A78">
        <w:rPr>
          <w:rFonts w:ascii="Arial" w:eastAsia="Calibri" w:hAnsi="Arial" w:cs="Arial"/>
          <w:sz w:val="18"/>
          <w:szCs w:val="18"/>
        </w:rPr>
        <w:t>ies</w:t>
      </w:r>
      <w:r w:rsidR="00D0685C" w:rsidRPr="00D62A78">
        <w:rPr>
          <w:rFonts w:ascii="Arial" w:eastAsia="Calibri" w:hAnsi="Arial" w:cs="Arial"/>
          <w:sz w:val="18"/>
          <w:szCs w:val="18"/>
        </w:rPr>
        <w:t xml:space="preserve"> </w:t>
      </w:r>
      <w:r w:rsidR="00B91979" w:rsidRPr="00D62A78">
        <w:rPr>
          <w:rFonts w:ascii="Arial" w:eastAsia="Calibri" w:hAnsi="Arial" w:cs="Arial"/>
          <w:sz w:val="18"/>
          <w:szCs w:val="18"/>
        </w:rPr>
        <w:t xml:space="preserve">for overseeing the Company’s financial reporting process. </w:t>
      </w:r>
    </w:p>
    <w:p w14:paraId="3E4846E0" w14:textId="01F026BF" w:rsidR="00620568" w:rsidRPr="00D62A78" w:rsidRDefault="00620568" w:rsidP="00620522">
      <w:pPr>
        <w:pStyle w:val="Default"/>
        <w:jc w:val="thaiDistribute"/>
        <w:rPr>
          <w:b/>
          <w:bCs/>
          <w:color w:val="auto"/>
          <w:sz w:val="18"/>
          <w:szCs w:val="18"/>
        </w:rPr>
      </w:pPr>
    </w:p>
    <w:p w14:paraId="3EB8B1BA" w14:textId="77777777" w:rsidR="00C26256" w:rsidRPr="00D62A78" w:rsidRDefault="00C26256" w:rsidP="00620522">
      <w:pPr>
        <w:pStyle w:val="Default"/>
        <w:jc w:val="thaiDistribute"/>
        <w:rPr>
          <w:b/>
          <w:bCs/>
          <w:color w:val="auto"/>
          <w:sz w:val="18"/>
          <w:szCs w:val="18"/>
          <w:u w:val="single"/>
        </w:rPr>
        <w:sectPr w:rsidR="00C26256" w:rsidRPr="00D62A78" w:rsidSect="000E0F04">
          <w:headerReference w:type="even" r:id="rId12"/>
          <w:headerReference w:type="first" r:id="rId13"/>
          <w:pgSz w:w="11909" w:h="16834" w:code="9"/>
          <w:pgMar w:top="2592" w:right="720" w:bottom="1584" w:left="1987" w:header="706" w:footer="706" w:gutter="0"/>
          <w:cols w:space="708"/>
          <w:docGrid w:linePitch="360"/>
        </w:sectPr>
      </w:pPr>
    </w:p>
    <w:p w14:paraId="5A5AEEFF" w14:textId="52F5D73D" w:rsidR="00620568" w:rsidRPr="00D62A78" w:rsidRDefault="00E07F94" w:rsidP="00620522">
      <w:pPr>
        <w:pStyle w:val="Default"/>
        <w:jc w:val="thaiDistribute"/>
        <w:rPr>
          <w:rFonts w:eastAsia="Calibri"/>
          <w:b/>
          <w:bCs/>
          <w:color w:val="auto"/>
          <w:sz w:val="18"/>
          <w:szCs w:val="18"/>
        </w:rPr>
      </w:pPr>
      <w:r w:rsidRPr="00D62A78">
        <w:rPr>
          <w:rFonts w:eastAsia="Calibri"/>
          <w:b/>
          <w:bCs/>
          <w:color w:val="auto"/>
          <w:sz w:val="18"/>
          <w:szCs w:val="18"/>
        </w:rPr>
        <w:lastRenderedPageBreak/>
        <w:t>Auditor’s r</w:t>
      </w:r>
      <w:r w:rsidR="00790517" w:rsidRPr="00D62A78">
        <w:rPr>
          <w:rFonts w:eastAsia="Calibri"/>
          <w:b/>
          <w:bCs/>
          <w:color w:val="auto"/>
          <w:sz w:val="18"/>
          <w:szCs w:val="18"/>
        </w:rPr>
        <w:t xml:space="preserve">esponsibilities for the </w:t>
      </w:r>
      <w:r w:rsidRPr="00D62A78">
        <w:rPr>
          <w:rFonts w:eastAsia="Calibri"/>
          <w:b/>
          <w:bCs/>
          <w:color w:val="auto"/>
          <w:sz w:val="18"/>
          <w:szCs w:val="18"/>
        </w:rPr>
        <w:t>a</w:t>
      </w:r>
      <w:r w:rsidR="00790517" w:rsidRPr="00D62A78">
        <w:rPr>
          <w:rFonts w:eastAsia="Calibri"/>
          <w:b/>
          <w:bCs/>
          <w:color w:val="auto"/>
          <w:sz w:val="18"/>
          <w:szCs w:val="18"/>
        </w:rPr>
        <w:t>udit of the</w:t>
      </w:r>
      <w:r w:rsidR="00FB2A3F" w:rsidRPr="00D62A78">
        <w:rPr>
          <w:rFonts w:eastAsia="Calibri"/>
          <w:b/>
          <w:bCs/>
          <w:color w:val="auto"/>
          <w:sz w:val="18"/>
          <w:szCs w:val="18"/>
        </w:rPr>
        <w:t xml:space="preserve"> </w:t>
      </w:r>
      <w:r w:rsidRPr="00D62A78">
        <w:rPr>
          <w:rFonts w:eastAsia="Calibri"/>
          <w:b/>
          <w:bCs/>
          <w:color w:val="auto"/>
          <w:sz w:val="18"/>
          <w:szCs w:val="18"/>
        </w:rPr>
        <w:t>f</w:t>
      </w:r>
      <w:r w:rsidR="00790517" w:rsidRPr="00D62A78">
        <w:rPr>
          <w:rFonts w:eastAsia="Calibri"/>
          <w:b/>
          <w:bCs/>
          <w:color w:val="auto"/>
          <w:sz w:val="18"/>
          <w:szCs w:val="18"/>
        </w:rPr>
        <w:t xml:space="preserve">inancial </w:t>
      </w:r>
      <w:r w:rsidRPr="00D62A78">
        <w:rPr>
          <w:rFonts w:eastAsia="Calibri"/>
          <w:b/>
          <w:bCs/>
          <w:color w:val="auto"/>
          <w:sz w:val="18"/>
          <w:szCs w:val="18"/>
        </w:rPr>
        <w:t>s</w:t>
      </w:r>
      <w:r w:rsidR="00790517" w:rsidRPr="00D62A78">
        <w:rPr>
          <w:rFonts w:eastAsia="Calibri"/>
          <w:b/>
          <w:bCs/>
          <w:color w:val="auto"/>
          <w:sz w:val="18"/>
          <w:szCs w:val="18"/>
        </w:rPr>
        <w:t>tatements</w:t>
      </w:r>
    </w:p>
    <w:p w14:paraId="6D8F9CF4" w14:textId="77777777" w:rsidR="008533AD" w:rsidRPr="00D62A78" w:rsidRDefault="008533AD" w:rsidP="00620522">
      <w:pPr>
        <w:pStyle w:val="Default"/>
        <w:jc w:val="thaiDistribute"/>
        <w:rPr>
          <w:rFonts w:eastAsia="Calibri"/>
          <w:b/>
          <w:bCs/>
          <w:color w:val="auto"/>
          <w:sz w:val="12"/>
          <w:szCs w:val="12"/>
        </w:rPr>
      </w:pPr>
    </w:p>
    <w:p w14:paraId="39852132" w14:textId="5032E12E" w:rsidR="00B41E8B" w:rsidRPr="00D62A78" w:rsidRDefault="00B91979" w:rsidP="00620522">
      <w:pPr>
        <w:pStyle w:val="Default"/>
        <w:jc w:val="thaiDistribute"/>
        <w:rPr>
          <w:rFonts w:eastAsia="Calibri"/>
          <w:color w:val="auto"/>
          <w:sz w:val="18"/>
          <w:szCs w:val="18"/>
        </w:rPr>
      </w:pPr>
      <w:r w:rsidRPr="00D62A78">
        <w:rPr>
          <w:rFonts w:eastAsia="Calibri"/>
          <w:color w:val="auto"/>
          <w:sz w:val="18"/>
          <w:szCs w:val="18"/>
        </w:rPr>
        <w:t>My objectives are to obtain reasonable assurance about whether the</w:t>
      </w:r>
      <w:r w:rsidR="00FB2A3F" w:rsidRPr="00D62A78">
        <w:rPr>
          <w:rFonts w:eastAsia="Calibri"/>
          <w:color w:val="auto"/>
          <w:sz w:val="18"/>
          <w:szCs w:val="18"/>
        </w:rPr>
        <w:t xml:space="preserve"> </w:t>
      </w:r>
      <w:r w:rsidRPr="00D62A78">
        <w:rPr>
          <w:rFonts w:eastAsia="Calibri"/>
          <w:color w:val="auto"/>
          <w:sz w:val="18"/>
          <w:szCs w:val="18"/>
        </w:rPr>
        <w:t xml:space="preserve">financial statements </w:t>
      </w:r>
      <w:proofErr w:type="gramStart"/>
      <w:r w:rsidRPr="00D62A78">
        <w:rPr>
          <w:rFonts w:eastAsia="Calibri"/>
          <w:color w:val="auto"/>
          <w:sz w:val="18"/>
          <w:szCs w:val="18"/>
        </w:rPr>
        <w:t>as a whole are</w:t>
      </w:r>
      <w:proofErr w:type="gramEnd"/>
      <w:r w:rsidRPr="00D62A78">
        <w:rPr>
          <w:rFonts w:eastAsia="Calibri"/>
          <w:color w:val="auto"/>
          <w:sz w:val="18"/>
          <w:szCs w:val="18"/>
        </w:rPr>
        <w:t xml:space="preserve"> free from material misstatement, whether due to fraud or error, and to issue an auditor’s report that includes my opinion. Reasonable assurance is a high level of </w:t>
      </w:r>
      <w:proofErr w:type="gramStart"/>
      <w:r w:rsidRPr="00D62A78">
        <w:rPr>
          <w:rFonts w:eastAsia="Calibri"/>
          <w:color w:val="auto"/>
          <w:sz w:val="18"/>
          <w:szCs w:val="18"/>
        </w:rPr>
        <w:t>assurance</w:t>
      </w:r>
      <w:r w:rsidR="00C6517C" w:rsidRPr="00D62A78">
        <w:rPr>
          <w:rFonts w:eastAsia="Calibri"/>
          <w:color w:val="auto"/>
          <w:sz w:val="18"/>
          <w:szCs w:val="18"/>
        </w:rPr>
        <w:t>,</w:t>
      </w:r>
      <w:r w:rsidRPr="00D62A78">
        <w:rPr>
          <w:rFonts w:eastAsia="Calibri"/>
          <w:color w:val="auto"/>
          <w:sz w:val="18"/>
          <w:szCs w:val="18"/>
        </w:rPr>
        <w:t xml:space="preserve"> but</w:t>
      </w:r>
      <w:proofErr w:type="gramEnd"/>
      <w:r w:rsidRPr="00D62A78">
        <w:rPr>
          <w:rFonts w:eastAsia="Calibri"/>
          <w:color w:val="auto"/>
          <w:sz w:val="18"/>
          <w:szCs w:val="18"/>
        </w:rPr>
        <w:t xml:space="preserve"> is not a guarantee that an audit conducted in accordance with TSAs will </w:t>
      </w:r>
      <w:r w:rsidR="00B41E8B" w:rsidRPr="00D62A78">
        <w:rPr>
          <w:rFonts w:eastAsia="Calibri"/>
          <w:color w:val="auto"/>
          <w:sz w:val="18"/>
          <w:szCs w:val="18"/>
        </w:rPr>
        <w:t xml:space="preserve">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B41E8B" w:rsidRPr="00D62A78">
        <w:rPr>
          <w:rFonts w:eastAsia="Calibri"/>
          <w:color w:val="auto"/>
          <w:sz w:val="18"/>
          <w:szCs w:val="18"/>
        </w:rPr>
        <w:t>on the basis of</w:t>
      </w:r>
      <w:proofErr w:type="gramEnd"/>
      <w:r w:rsidR="00B41E8B" w:rsidRPr="00D62A78">
        <w:rPr>
          <w:rFonts w:eastAsia="Calibri"/>
          <w:color w:val="auto"/>
          <w:sz w:val="18"/>
          <w:szCs w:val="18"/>
        </w:rPr>
        <w:t xml:space="preserve"> these</w:t>
      </w:r>
      <w:r w:rsidR="00FB2A3F" w:rsidRPr="00D62A78">
        <w:rPr>
          <w:rFonts w:eastAsia="Calibri"/>
          <w:color w:val="auto"/>
          <w:sz w:val="18"/>
          <w:szCs w:val="18"/>
        </w:rPr>
        <w:t xml:space="preserve"> </w:t>
      </w:r>
      <w:r w:rsidR="00B41E8B" w:rsidRPr="00D62A78">
        <w:rPr>
          <w:rFonts w:eastAsia="Calibri"/>
          <w:color w:val="auto"/>
          <w:sz w:val="18"/>
          <w:szCs w:val="18"/>
        </w:rPr>
        <w:t>financial statements.</w:t>
      </w:r>
    </w:p>
    <w:p w14:paraId="43574C03" w14:textId="77777777" w:rsidR="00B41E8B" w:rsidRPr="00D62A78" w:rsidRDefault="00B41E8B" w:rsidP="00620522">
      <w:pPr>
        <w:pStyle w:val="Default"/>
        <w:jc w:val="thaiDistribute"/>
        <w:rPr>
          <w:color w:val="auto"/>
          <w:sz w:val="18"/>
          <w:szCs w:val="18"/>
        </w:rPr>
      </w:pPr>
    </w:p>
    <w:p w14:paraId="070BE88F" w14:textId="77777777" w:rsidR="00B41E8B" w:rsidRPr="00D62A78" w:rsidRDefault="00B41E8B" w:rsidP="00620522">
      <w:pPr>
        <w:pStyle w:val="Default"/>
        <w:jc w:val="thaiDistribute"/>
        <w:rPr>
          <w:rFonts w:eastAsia="Calibri"/>
          <w:color w:val="auto"/>
          <w:sz w:val="18"/>
          <w:szCs w:val="18"/>
        </w:rPr>
      </w:pPr>
      <w:r w:rsidRPr="00D62A78">
        <w:rPr>
          <w:rFonts w:eastAsia="Calibri"/>
          <w:color w:val="auto"/>
          <w:sz w:val="18"/>
          <w:szCs w:val="18"/>
        </w:rPr>
        <w:t>As part of an audit in accordance with TSAs, I exercise professional judg</w:t>
      </w:r>
      <w:r w:rsidR="000E507F" w:rsidRPr="00D62A78">
        <w:rPr>
          <w:rFonts w:eastAsia="Calibri"/>
          <w:color w:val="auto"/>
          <w:sz w:val="18"/>
          <w:szCs w:val="18"/>
        </w:rPr>
        <w:t>e</w:t>
      </w:r>
      <w:r w:rsidRPr="00D62A78">
        <w:rPr>
          <w:rFonts w:eastAsia="Calibri"/>
          <w:color w:val="auto"/>
          <w:sz w:val="18"/>
          <w:szCs w:val="18"/>
        </w:rPr>
        <w:t xml:space="preserve">ment and maintain professional scepticism throughout the audit. I also: </w:t>
      </w:r>
    </w:p>
    <w:p w14:paraId="6EE564C7" w14:textId="77777777" w:rsidR="00B41E8B" w:rsidRPr="00D62A78" w:rsidRDefault="00B41E8B" w:rsidP="00620522">
      <w:pPr>
        <w:pStyle w:val="Default"/>
        <w:jc w:val="thaiDistribute"/>
        <w:rPr>
          <w:color w:val="auto"/>
          <w:sz w:val="12"/>
          <w:szCs w:val="12"/>
        </w:rPr>
      </w:pPr>
    </w:p>
    <w:p w14:paraId="71581449" w14:textId="61D8C432" w:rsidR="00B41E8B" w:rsidRPr="00D62A78" w:rsidRDefault="00B41E8B" w:rsidP="004F5B55">
      <w:pPr>
        <w:pStyle w:val="Default"/>
        <w:numPr>
          <w:ilvl w:val="0"/>
          <w:numId w:val="1"/>
        </w:numPr>
        <w:tabs>
          <w:tab w:val="clear" w:pos="720"/>
          <w:tab w:val="num" w:pos="540"/>
        </w:tabs>
        <w:ind w:left="540"/>
        <w:jc w:val="both"/>
        <w:rPr>
          <w:rFonts w:eastAsia="Calibri"/>
          <w:color w:val="auto"/>
          <w:sz w:val="18"/>
          <w:szCs w:val="18"/>
        </w:rPr>
      </w:pPr>
      <w:r w:rsidRPr="004F5B55">
        <w:rPr>
          <w:rFonts w:eastAsia="Calibri"/>
          <w:color w:val="auto"/>
          <w:spacing w:val="-2"/>
          <w:sz w:val="18"/>
          <w:szCs w:val="18"/>
        </w:rPr>
        <w:t>Identify and assess the risks of material misstatement of the financial statements, whether due to fraud or error</w:t>
      </w:r>
      <w:r w:rsidRPr="00D62A78">
        <w:rPr>
          <w:rFonts w:eastAsia="Calibri"/>
          <w:color w:val="auto"/>
          <w:sz w:val="18"/>
          <w:szCs w:val="18"/>
        </w:rPr>
        <w:t xml:space="preserve">,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B0F273C" w14:textId="77777777" w:rsidR="00B41E8B" w:rsidRPr="00B9330B" w:rsidRDefault="00B41E8B" w:rsidP="00620522">
      <w:pPr>
        <w:pStyle w:val="Default"/>
        <w:ind w:left="540"/>
        <w:jc w:val="thaiDistribute"/>
        <w:rPr>
          <w:rFonts w:eastAsia="Calibri"/>
          <w:color w:val="auto"/>
          <w:sz w:val="8"/>
          <w:szCs w:val="8"/>
        </w:rPr>
      </w:pPr>
    </w:p>
    <w:p w14:paraId="6F61063B" w14:textId="1175263F" w:rsidR="00B41E8B" w:rsidRPr="00D62A78" w:rsidRDefault="00B41E8B" w:rsidP="00620522">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 xml:space="preserve">Obtain an understanding of internal control relevant to the audit </w:t>
      </w:r>
      <w:proofErr w:type="gramStart"/>
      <w:r w:rsidRPr="00D62A78">
        <w:rPr>
          <w:rFonts w:eastAsia="Calibri"/>
          <w:color w:val="auto"/>
          <w:sz w:val="18"/>
          <w:szCs w:val="18"/>
        </w:rPr>
        <w:t>in order to</w:t>
      </w:r>
      <w:proofErr w:type="gramEnd"/>
      <w:r w:rsidRPr="00D62A78">
        <w:rPr>
          <w:rFonts w:eastAsia="Calibri"/>
          <w:color w:val="auto"/>
          <w:sz w:val="18"/>
          <w:szCs w:val="18"/>
        </w:rPr>
        <w:t xml:space="preserve"> design audit procedures that are appropriate in the circumstances, but not for the purpose of expressing an opinion on the effectiveness of the Company’s internal control. </w:t>
      </w:r>
    </w:p>
    <w:p w14:paraId="21656CDE" w14:textId="77777777" w:rsidR="00C6517C" w:rsidRPr="00B9330B" w:rsidRDefault="00C6517C" w:rsidP="00D60A07">
      <w:pPr>
        <w:pStyle w:val="Default"/>
        <w:ind w:left="540"/>
        <w:jc w:val="thaiDistribute"/>
        <w:rPr>
          <w:rFonts w:eastAsia="Calibri"/>
          <w:color w:val="auto"/>
          <w:sz w:val="8"/>
          <w:szCs w:val="8"/>
        </w:rPr>
      </w:pPr>
    </w:p>
    <w:p w14:paraId="7838F2AD" w14:textId="7BD2B735" w:rsidR="00DB50D6" w:rsidRPr="00D62A78" w:rsidRDefault="00FE6CF3" w:rsidP="00F32E8B">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 xml:space="preserve">Evaluate the appropriateness of accounting policies used and the reasonableness of accounting estimates and related disclosures made by </w:t>
      </w:r>
      <w:r w:rsidR="00D0685C" w:rsidRPr="00D62A78">
        <w:rPr>
          <w:rFonts w:eastAsia="Calibri"/>
          <w:color w:val="auto"/>
          <w:sz w:val="18"/>
          <w:szCs w:val="18"/>
        </w:rPr>
        <w:t>the directors</w:t>
      </w:r>
      <w:r w:rsidRPr="00D62A78">
        <w:rPr>
          <w:rFonts w:eastAsia="Calibri"/>
          <w:color w:val="auto"/>
          <w:sz w:val="18"/>
          <w:szCs w:val="18"/>
        </w:rPr>
        <w:t xml:space="preserve">. </w:t>
      </w:r>
    </w:p>
    <w:p w14:paraId="5DCB5D78" w14:textId="77777777" w:rsidR="00C6517C" w:rsidRPr="00B9330B" w:rsidRDefault="00C6517C" w:rsidP="00D60A07">
      <w:pPr>
        <w:pStyle w:val="Default"/>
        <w:ind w:left="540"/>
        <w:jc w:val="thaiDistribute"/>
        <w:rPr>
          <w:rFonts w:eastAsia="Calibri"/>
          <w:color w:val="auto"/>
          <w:sz w:val="8"/>
          <w:szCs w:val="8"/>
          <w:cs/>
        </w:rPr>
      </w:pPr>
    </w:p>
    <w:p w14:paraId="3BC2D0C2" w14:textId="1D06D7E1" w:rsidR="0049535D" w:rsidRPr="00D62A78"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 xml:space="preserve">Conclude on the appropriateness of </w:t>
      </w:r>
      <w:r w:rsidR="00D0685C" w:rsidRPr="00D62A78">
        <w:rPr>
          <w:rFonts w:eastAsia="Calibri"/>
          <w:color w:val="auto"/>
          <w:sz w:val="18"/>
          <w:szCs w:val="18"/>
        </w:rPr>
        <w:t>the directors’</w:t>
      </w:r>
      <w:r w:rsidRPr="00D62A78">
        <w:rPr>
          <w:rFonts w:eastAsia="Calibri"/>
          <w:color w:val="auto"/>
          <w:sz w:val="18"/>
          <w:szCs w:val="18"/>
        </w:rPr>
        <w:t xml:space="preserve"> use of the going concern basis of accounting and, based on the audit evidence obtained, whether a material uncertainty exists related to events or conditions that may cast significant doubt on </w:t>
      </w:r>
      <w:r w:rsidR="007A3ACC" w:rsidRPr="00D62A78">
        <w:rPr>
          <w:rFonts w:eastAsia="Calibri"/>
          <w:color w:val="auto"/>
          <w:sz w:val="18"/>
          <w:szCs w:val="18"/>
        </w:rPr>
        <w:t xml:space="preserve">the </w:t>
      </w:r>
      <w:r w:rsidRPr="00D62A78">
        <w:rPr>
          <w:rFonts w:eastAsia="Calibri"/>
          <w:color w:val="auto"/>
          <w:sz w:val="18"/>
          <w:szCs w:val="18"/>
        </w:rPr>
        <w:t>Company’s ability to continue as a going concern. If I conclude that a material uncertainty exists, I am required to draw attention in my auditor’s report to the related disclosures in the</w:t>
      </w:r>
      <w:r w:rsidR="00D11F81" w:rsidRPr="00D62A78">
        <w:rPr>
          <w:rFonts w:eastAsia="Calibri"/>
          <w:color w:val="auto"/>
          <w:sz w:val="18"/>
          <w:szCs w:val="18"/>
        </w:rPr>
        <w:t xml:space="preserve"> </w:t>
      </w:r>
      <w:r w:rsidRPr="00D62A78">
        <w:rPr>
          <w:rFonts w:eastAsia="Calibri"/>
          <w:color w:val="auto"/>
          <w:sz w:val="18"/>
          <w:szCs w:val="18"/>
        </w:rPr>
        <w:t xml:space="preserve">financial statements or, if such disclosures are inadequate, to modify my opinion. My conclusions are based on the audit evidence obtained up to the date of my auditor’s report. However, future events or conditions may cause </w:t>
      </w:r>
      <w:r w:rsidR="007A3ACC" w:rsidRPr="00D62A78">
        <w:rPr>
          <w:rFonts w:eastAsia="Calibri"/>
          <w:color w:val="auto"/>
          <w:sz w:val="18"/>
          <w:szCs w:val="18"/>
        </w:rPr>
        <w:t xml:space="preserve">the </w:t>
      </w:r>
      <w:r w:rsidRPr="00D62A78">
        <w:rPr>
          <w:rFonts w:eastAsia="Calibri"/>
          <w:color w:val="auto"/>
          <w:sz w:val="18"/>
          <w:szCs w:val="18"/>
        </w:rPr>
        <w:t xml:space="preserve">Company to cease to continue as a going concern. </w:t>
      </w:r>
    </w:p>
    <w:p w14:paraId="3BCF6A55" w14:textId="77777777" w:rsidR="006810EB" w:rsidRPr="00B9330B" w:rsidRDefault="006810EB" w:rsidP="00620522">
      <w:pPr>
        <w:pStyle w:val="Default"/>
        <w:ind w:left="540"/>
        <w:jc w:val="thaiDistribute"/>
        <w:rPr>
          <w:rFonts w:eastAsia="Calibri"/>
          <w:color w:val="auto"/>
          <w:sz w:val="8"/>
          <w:szCs w:val="8"/>
          <w:cs/>
        </w:rPr>
      </w:pPr>
    </w:p>
    <w:p w14:paraId="1F2F2023" w14:textId="5C7F0F7C" w:rsidR="0049535D" w:rsidRPr="00D62A78" w:rsidRDefault="00FE6CF3" w:rsidP="00620522">
      <w:pPr>
        <w:pStyle w:val="Default"/>
        <w:numPr>
          <w:ilvl w:val="0"/>
          <w:numId w:val="1"/>
        </w:numPr>
        <w:tabs>
          <w:tab w:val="clear" w:pos="720"/>
          <w:tab w:val="num" w:pos="540"/>
        </w:tabs>
        <w:ind w:left="540"/>
        <w:jc w:val="thaiDistribute"/>
        <w:rPr>
          <w:rFonts w:eastAsia="Calibri"/>
          <w:color w:val="auto"/>
          <w:sz w:val="18"/>
          <w:szCs w:val="18"/>
        </w:rPr>
      </w:pPr>
      <w:r w:rsidRPr="00D62A78">
        <w:rPr>
          <w:rFonts w:eastAsia="Calibri"/>
          <w:color w:val="auto"/>
          <w:sz w:val="18"/>
          <w:szCs w:val="18"/>
        </w:rPr>
        <w:t>Evaluate the overall presentation, structure and content of the financial statements, including the disclosures, and whether the</w:t>
      </w:r>
      <w:r w:rsidR="00FB2A3F" w:rsidRPr="00D62A78">
        <w:rPr>
          <w:rFonts w:eastAsia="Calibri"/>
          <w:color w:val="auto"/>
          <w:sz w:val="18"/>
          <w:szCs w:val="18"/>
        </w:rPr>
        <w:t xml:space="preserve"> </w:t>
      </w:r>
      <w:r w:rsidRPr="00D62A78">
        <w:rPr>
          <w:rFonts w:eastAsia="Calibri"/>
          <w:color w:val="auto"/>
          <w:sz w:val="18"/>
          <w:szCs w:val="18"/>
        </w:rPr>
        <w:t xml:space="preserve">financial statements represent the underlying transactions and events in a manner that achieves fair presentation. </w:t>
      </w:r>
    </w:p>
    <w:p w14:paraId="03937B46" w14:textId="77777777" w:rsidR="00B91979" w:rsidRPr="00D62A78" w:rsidRDefault="00B91979" w:rsidP="00620522">
      <w:pPr>
        <w:pStyle w:val="Default"/>
        <w:jc w:val="thaiDistribute"/>
        <w:rPr>
          <w:color w:val="auto"/>
          <w:sz w:val="18"/>
          <w:szCs w:val="18"/>
        </w:rPr>
      </w:pPr>
    </w:p>
    <w:p w14:paraId="4BECCE72" w14:textId="77777777" w:rsidR="00B91979" w:rsidRPr="00D62A78" w:rsidRDefault="00B91979" w:rsidP="00620522">
      <w:pPr>
        <w:pStyle w:val="Default"/>
        <w:jc w:val="thaiDistribute"/>
        <w:rPr>
          <w:rFonts w:eastAsia="Calibri"/>
          <w:color w:val="auto"/>
          <w:sz w:val="18"/>
          <w:szCs w:val="18"/>
        </w:rPr>
      </w:pPr>
      <w:r w:rsidRPr="00D62A78">
        <w:rPr>
          <w:rFonts w:eastAsia="Calibri"/>
          <w:color w:val="auto"/>
          <w:sz w:val="18"/>
          <w:szCs w:val="18"/>
        </w:rPr>
        <w:t xml:space="preserve">I communicate with </w:t>
      </w:r>
      <w:r w:rsidR="00D0685C" w:rsidRPr="00D62A78">
        <w:rPr>
          <w:rFonts w:eastAsia="Calibri"/>
          <w:color w:val="auto"/>
          <w:sz w:val="18"/>
          <w:szCs w:val="18"/>
        </w:rPr>
        <w:t xml:space="preserve">the audit committee </w:t>
      </w:r>
      <w:r w:rsidRPr="00D62A78">
        <w:rPr>
          <w:rFonts w:eastAsia="Calibri"/>
          <w:color w:val="auto"/>
          <w:sz w:val="18"/>
          <w:szCs w:val="18"/>
        </w:rPr>
        <w:t xml:space="preserve">regarding, among other matters, the planned scope and timing of the audit and significant audit findings, including any significant deficiencies in internal control </w:t>
      </w:r>
      <w:r w:rsidR="00573D4F" w:rsidRPr="00D62A78">
        <w:rPr>
          <w:rFonts w:eastAsia="Calibri"/>
          <w:color w:val="auto"/>
          <w:sz w:val="18"/>
          <w:szCs w:val="18"/>
        </w:rPr>
        <w:t>that</w:t>
      </w:r>
      <w:r w:rsidR="005F2E64" w:rsidRPr="00D62A78">
        <w:rPr>
          <w:rFonts w:eastAsia="Calibri"/>
          <w:color w:val="auto"/>
          <w:sz w:val="18"/>
          <w:szCs w:val="18"/>
        </w:rPr>
        <w:t xml:space="preserve"> </w:t>
      </w:r>
      <w:r w:rsidRPr="00D62A78">
        <w:rPr>
          <w:rFonts w:eastAsia="Calibri"/>
          <w:color w:val="auto"/>
          <w:sz w:val="18"/>
          <w:szCs w:val="18"/>
        </w:rPr>
        <w:t xml:space="preserve">I identify during my audit. </w:t>
      </w:r>
    </w:p>
    <w:p w14:paraId="56B8D716" w14:textId="77777777" w:rsidR="00B91979" w:rsidRPr="00D62A78" w:rsidRDefault="00B91979" w:rsidP="00620522">
      <w:pPr>
        <w:pStyle w:val="Default"/>
        <w:jc w:val="thaiDistribute"/>
        <w:rPr>
          <w:color w:val="auto"/>
          <w:sz w:val="18"/>
          <w:szCs w:val="18"/>
        </w:rPr>
      </w:pPr>
    </w:p>
    <w:p w14:paraId="4C7DDBE3" w14:textId="37CFC6AE" w:rsidR="00B91979" w:rsidRPr="00D62A78" w:rsidRDefault="0019735E" w:rsidP="00620522">
      <w:pPr>
        <w:pStyle w:val="Default"/>
        <w:jc w:val="thaiDistribute"/>
        <w:rPr>
          <w:sz w:val="18"/>
          <w:szCs w:val="18"/>
        </w:rPr>
      </w:pPr>
      <w:r w:rsidRPr="0019735E">
        <w:rPr>
          <w:rFonts w:eastAsia="Calibri"/>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4EB2B996" w14:textId="77777777" w:rsidR="00FB2A3F" w:rsidRDefault="00FB2A3F">
      <w:pPr>
        <w:suppressAutoHyphens/>
        <w:spacing w:after="0" w:line="240" w:lineRule="auto"/>
        <w:rPr>
          <w:rFonts w:ascii="Arial" w:hAnsi="Arial" w:cs="Arial"/>
          <w:sz w:val="18"/>
          <w:szCs w:val="18"/>
          <w:lang w:val="en-US"/>
        </w:rPr>
      </w:pPr>
    </w:p>
    <w:p w14:paraId="24E3EB4E" w14:textId="77777777" w:rsidR="000E0F04" w:rsidRPr="000E0F04" w:rsidRDefault="000E0F04">
      <w:pPr>
        <w:suppressAutoHyphens/>
        <w:spacing w:after="0" w:line="240" w:lineRule="auto"/>
        <w:rPr>
          <w:rFonts w:ascii="Arial" w:hAnsi="Arial" w:cs="Arial"/>
          <w:sz w:val="18"/>
          <w:szCs w:val="18"/>
        </w:rPr>
      </w:pPr>
    </w:p>
    <w:p w14:paraId="398681EA" w14:textId="77777777" w:rsidR="00D0685C" w:rsidRPr="00D62A78" w:rsidRDefault="00D0685C">
      <w:pPr>
        <w:suppressAutoHyphens/>
        <w:spacing w:after="0" w:line="240" w:lineRule="auto"/>
        <w:rPr>
          <w:rFonts w:ascii="Arial" w:hAnsi="Arial" w:cs="Arial"/>
          <w:sz w:val="18"/>
          <w:szCs w:val="18"/>
          <w:lang w:val="en-US"/>
        </w:rPr>
      </w:pPr>
      <w:r w:rsidRPr="00D62A78">
        <w:rPr>
          <w:rFonts w:ascii="Arial" w:hAnsi="Arial" w:cs="Arial"/>
          <w:sz w:val="18"/>
          <w:szCs w:val="18"/>
          <w:lang w:val="en-US"/>
        </w:rPr>
        <w:t>PricewaterhouseCoopers ABAS Ltd.</w:t>
      </w:r>
    </w:p>
    <w:p w14:paraId="7832C05A" w14:textId="77777777" w:rsidR="008D64B8" w:rsidRPr="00D62A78" w:rsidRDefault="008D64B8">
      <w:pPr>
        <w:pStyle w:val="Default"/>
        <w:rPr>
          <w:sz w:val="18"/>
          <w:szCs w:val="18"/>
        </w:rPr>
      </w:pPr>
    </w:p>
    <w:p w14:paraId="4E0A2E70" w14:textId="4BAD010A" w:rsidR="000D55B0" w:rsidRPr="00D62A78" w:rsidRDefault="000D55B0">
      <w:pPr>
        <w:suppressAutoHyphens/>
        <w:spacing w:after="0" w:line="240" w:lineRule="auto"/>
        <w:rPr>
          <w:rFonts w:ascii="Arial" w:hAnsi="Arial" w:cs="Arial"/>
          <w:sz w:val="18"/>
          <w:szCs w:val="18"/>
        </w:rPr>
      </w:pPr>
    </w:p>
    <w:p w14:paraId="470DC934" w14:textId="77777777" w:rsidR="009E719F" w:rsidRPr="00D62A78" w:rsidRDefault="009E719F">
      <w:pPr>
        <w:suppressAutoHyphens/>
        <w:spacing w:after="0" w:line="240" w:lineRule="auto"/>
        <w:rPr>
          <w:rFonts w:ascii="Arial" w:hAnsi="Arial" w:cs="Arial"/>
          <w:sz w:val="18"/>
          <w:szCs w:val="18"/>
        </w:rPr>
      </w:pPr>
    </w:p>
    <w:p w14:paraId="77A44E55" w14:textId="2621F4D4" w:rsidR="003D3D27" w:rsidRPr="00D62A78" w:rsidRDefault="003D3D27">
      <w:pPr>
        <w:suppressAutoHyphens/>
        <w:spacing w:after="0" w:line="240" w:lineRule="auto"/>
        <w:rPr>
          <w:rFonts w:ascii="Arial" w:hAnsi="Arial" w:cs="Arial"/>
          <w:sz w:val="18"/>
          <w:szCs w:val="18"/>
        </w:rPr>
      </w:pPr>
    </w:p>
    <w:p w14:paraId="7FBA26E7" w14:textId="77777777" w:rsidR="00C26256" w:rsidRPr="00D62A78" w:rsidRDefault="00C26256">
      <w:pPr>
        <w:suppressAutoHyphens/>
        <w:spacing w:after="0" w:line="240" w:lineRule="auto"/>
        <w:rPr>
          <w:rFonts w:ascii="Arial" w:hAnsi="Arial" w:cs="Arial"/>
          <w:sz w:val="18"/>
          <w:szCs w:val="18"/>
        </w:rPr>
      </w:pPr>
    </w:p>
    <w:p w14:paraId="436CF7D6" w14:textId="466C9BA4" w:rsidR="00C26256" w:rsidRPr="00D62A78" w:rsidRDefault="00C26256">
      <w:pPr>
        <w:suppressAutoHyphens/>
        <w:spacing w:after="0" w:line="240" w:lineRule="auto"/>
        <w:rPr>
          <w:rFonts w:ascii="Arial" w:hAnsi="Arial" w:cs="Arial"/>
          <w:sz w:val="18"/>
          <w:szCs w:val="18"/>
        </w:rPr>
      </w:pPr>
    </w:p>
    <w:p w14:paraId="4F9BC6AF" w14:textId="77777777" w:rsidR="00C26256" w:rsidRPr="00D62A78" w:rsidRDefault="00C26256">
      <w:pPr>
        <w:suppressAutoHyphens/>
        <w:spacing w:after="0" w:line="240" w:lineRule="auto"/>
        <w:rPr>
          <w:rFonts w:ascii="Arial" w:hAnsi="Arial" w:cs="Arial"/>
          <w:sz w:val="18"/>
          <w:szCs w:val="18"/>
        </w:rPr>
      </w:pPr>
    </w:p>
    <w:p w14:paraId="2D9AA284" w14:textId="77777777" w:rsidR="001656AF" w:rsidRPr="00D62A78" w:rsidRDefault="001656AF" w:rsidP="001656AF">
      <w:pPr>
        <w:pStyle w:val="a"/>
        <w:ind w:right="0"/>
        <w:jc w:val="both"/>
        <w:rPr>
          <w:rFonts w:ascii="Arial" w:hAnsi="Arial" w:cs="Arial"/>
          <w:b/>
          <w:bCs/>
          <w:sz w:val="18"/>
          <w:szCs w:val="18"/>
        </w:rPr>
      </w:pPr>
      <w:proofErr w:type="gramStart"/>
      <w:r w:rsidRPr="00D62A78">
        <w:rPr>
          <w:rFonts w:ascii="Arial" w:hAnsi="Arial" w:cs="Arial"/>
          <w:b/>
          <w:bCs/>
          <w:sz w:val="18"/>
          <w:szCs w:val="18"/>
        </w:rPr>
        <w:t>Sinsiri  Thangsombat</w:t>
      </w:r>
      <w:proofErr w:type="gramEnd"/>
    </w:p>
    <w:p w14:paraId="2059786C" w14:textId="77777777" w:rsidR="001656AF" w:rsidRPr="00D62A78" w:rsidRDefault="001656AF" w:rsidP="001656AF">
      <w:pPr>
        <w:pStyle w:val="a"/>
        <w:ind w:right="0"/>
        <w:jc w:val="both"/>
        <w:rPr>
          <w:rFonts w:ascii="Arial" w:hAnsi="Arial" w:cs="Arial"/>
          <w:sz w:val="18"/>
          <w:szCs w:val="18"/>
        </w:rPr>
      </w:pPr>
      <w:r w:rsidRPr="00D62A78">
        <w:rPr>
          <w:rFonts w:ascii="Arial" w:hAnsi="Arial" w:cs="Arial"/>
          <w:sz w:val="18"/>
          <w:szCs w:val="18"/>
        </w:rPr>
        <w:t xml:space="preserve">Certified Public Accountant (Thailand) No. </w:t>
      </w:r>
      <w:r w:rsidRPr="00D62A78">
        <w:rPr>
          <w:rFonts w:ascii="Arial" w:hAnsi="Arial" w:cs="Arial"/>
          <w:sz w:val="18"/>
          <w:szCs w:val="18"/>
          <w:lang w:val="en-GB"/>
        </w:rPr>
        <w:t>7352</w:t>
      </w:r>
    </w:p>
    <w:p w14:paraId="236D923D" w14:textId="77777777" w:rsidR="001656AF" w:rsidRPr="00D62A78" w:rsidRDefault="001656AF" w:rsidP="001656AF">
      <w:pPr>
        <w:suppressAutoHyphens/>
        <w:spacing w:after="0" w:line="240" w:lineRule="auto"/>
        <w:jc w:val="both"/>
        <w:rPr>
          <w:rFonts w:ascii="Arial" w:hAnsi="Arial" w:cs="Arial"/>
          <w:sz w:val="18"/>
          <w:szCs w:val="18"/>
          <w:lang w:val="en-US"/>
        </w:rPr>
      </w:pPr>
      <w:r w:rsidRPr="00D62A78">
        <w:rPr>
          <w:rFonts w:ascii="Arial" w:hAnsi="Arial" w:cs="Arial"/>
          <w:sz w:val="18"/>
          <w:szCs w:val="18"/>
          <w:lang w:val="en-US"/>
        </w:rPr>
        <w:t>Bangkok</w:t>
      </w:r>
    </w:p>
    <w:p w14:paraId="3D90012E" w14:textId="3F739E48" w:rsidR="001656AF" w:rsidRPr="00D62A78" w:rsidRDefault="00617708" w:rsidP="001656AF">
      <w:pPr>
        <w:suppressAutoHyphens/>
        <w:spacing w:after="0" w:line="240" w:lineRule="auto"/>
        <w:jc w:val="both"/>
        <w:rPr>
          <w:rFonts w:ascii="Arial" w:hAnsi="Arial" w:cs="Arial"/>
          <w:sz w:val="18"/>
          <w:szCs w:val="18"/>
        </w:rPr>
      </w:pPr>
      <w:r>
        <w:rPr>
          <w:rFonts w:ascii="Arial" w:hAnsi="Arial" w:cs="Arial"/>
          <w:color w:val="000000" w:themeColor="text1"/>
          <w:sz w:val="18"/>
          <w:szCs w:val="18"/>
        </w:rPr>
        <w:t>19 February</w:t>
      </w:r>
      <w:r w:rsidR="00F64C62" w:rsidRPr="00D62A78">
        <w:rPr>
          <w:rFonts w:ascii="Arial" w:hAnsi="Arial" w:cs="Arial"/>
          <w:color w:val="000000" w:themeColor="text1"/>
          <w:sz w:val="18"/>
          <w:szCs w:val="18"/>
        </w:rPr>
        <w:t xml:space="preserve"> </w:t>
      </w:r>
      <w:r w:rsidR="001656AF" w:rsidRPr="00D62A78">
        <w:rPr>
          <w:rFonts w:ascii="Arial" w:hAnsi="Arial" w:cs="Arial"/>
          <w:sz w:val="18"/>
          <w:szCs w:val="18"/>
        </w:rPr>
        <w:t>202</w:t>
      </w:r>
      <w:r w:rsidR="00D60A07">
        <w:rPr>
          <w:rFonts w:ascii="Arial" w:hAnsi="Arial" w:cs="Arial"/>
          <w:sz w:val="18"/>
          <w:szCs w:val="18"/>
        </w:rPr>
        <w:t>6</w:t>
      </w:r>
    </w:p>
    <w:p w14:paraId="4C0691BA" w14:textId="77777777" w:rsidR="00CD19A7" w:rsidRDefault="00CD19A7">
      <w:pPr>
        <w:suppressAutoHyphens/>
        <w:spacing w:after="0" w:line="240" w:lineRule="auto"/>
        <w:rPr>
          <w:rFonts w:ascii="Arial" w:hAnsi="Arial" w:cs="Arial"/>
          <w:i/>
          <w:iCs/>
          <w:sz w:val="18"/>
          <w:szCs w:val="18"/>
        </w:rPr>
      </w:pPr>
    </w:p>
    <w:p w14:paraId="28C3AEA2" w14:textId="77777777" w:rsidR="00D60A07" w:rsidRPr="00D62A78" w:rsidRDefault="00D60A07">
      <w:pPr>
        <w:suppressAutoHyphens/>
        <w:spacing w:after="0" w:line="240" w:lineRule="auto"/>
        <w:rPr>
          <w:rFonts w:ascii="Arial" w:hAnsi="Arial" w:cs="Arial"/>
          <w:i/>
          <w:iCs/>
          <w:sz w:val="18"/>
          <w:szCs w:val="18"/>
        </w:rPr>
        <w:sectPr w:rsidR="00D60A07" w:rsidRPr="00D62A78" w:rsidSect="000E0F04">
          <w:pgSz w:w="11909" w:h="16834" w:code="9"/>
          <w:pgMar w:top="2592" w:right="720" w:bottom="720" w:left="1987" w:header="706" w:footer="706" w:gutter="0"/>
          <w:cols w:space="708"/>
          <w:docGrid w:linePitch="360"/>
        </w:sectPr>
      </w:pPr>
    </w:p>
    <w:p w14:paraId="760F5364" w14:textId="56C6E880" w:rsidR="00D737D2" w:rsidRPr="00D62A78" w:rsidRDefault="000B60AA">
      <w:pPr>
        <w:pStyle w:val="Caption"/>
        <w:spacing w:line="240" w:lineRule="auto"/>
        <w:ind w:left="720"/>
        <w:rPr>
          <w:rFonts w:ascii="Arial" w:hAnsi="Arial" w:cs="Arial"/>
          <w:sz w:val="20"/>
          <w:szCs w:val="20"/>
          <w:lang w:val="en-GB"/>
        </w:rPr>
      </w:pPr>
      <w:r w:rsidRPr="00D62A78">
        <w:rPr>
          <w:rFonts w:ascii="Arial" w:hAnsi="Arial" w:cs="Arial"/>
          <w:sz w:val="20"/>
          <w:szCs w:val="20"/>
          <w:lang w:val="en-GB"/>
        </w:rPr>
        <w:lastRenderedPageBreak/>
        <w:t xml:space="preserve">KIATNAKIN </w:t>
      </w:r>
      <w:r w:rsidR="00FB2A3F" w:rsidRPr="00D62A78">
        <w:rPr>
          <w:rFonts w:ascii="Arial" w:hAnsi="Arial" w:cs="Arial"/>
          <w:sz w:val="20"/>
          <w:szCs w:val="20"/>
          <w:lang w:val="en-GB"/>
        </w:rPr>
        <w:t>PHATRA SECURITIES PUBLIC COMPANY LIMITED</w:t>
      </w:r>
    </w:p>
    <w:p w14:paraId="44FF1BAA" w14:textId="77777777" w:rsidR="00D737D2" w:rsidRPr="00D62A78" w:rsidRDefault="00D737D2">
      <w:pPr>
        <w:suppressAutoHyphens/>
        <w:spacing w:after="0" w:line="240" w:lineRule="auto"/>
        <w:ind w:left="720"/>
        <w:rPr>
          <w:rFonts w:ascii="Arial" w:hAnsi="Arial" w:cs="Arial"/>
          <w:b/>
          <w:bCs/>
          <w:sz w:val="20"/>
          <w:szCs w:val="20"/>
        </w:rPr>
      </w:pPr>
    </w:p>
    <w:p w14:paraId="09D517D0" w14:textId="77777777" w:rsidR="00D737D2" w:rsidRPr="00D62A78" w:rsidRDefault="00D737D2">
      <w:pPr>
        <w:suppressAutoHyphens/>
        <w:spacing w:after="0" w:line="240" w:lineRule="auto"/>
        <w:ind w:left="720"/>
        <w:rPr>
          <w:rFonts w:ascii="Arial" w:hAnsi="Arial" w:cs="Arial"/>
          <w:b/>
          <w:bCs/>
          <w:sz w:val="20"/>
          <w:szCs w:val="20"/>
        </w:rPr>
      </w:pPr>
    </w:p>
    <w:p w14:paraId="4EFF2BE0" w14:textId="6C67CFE4" w:rsidR="00D737D2" w:rsidRPr="00D62A78" w:rsidRDefault="00D737D2" w:rsidP="00C73FF3">
      <w:pPr>
        <w:pStyle w:val="Caption"/>
        <w:spacing w:line="240" w:lineRule="auto"/>
        <w:ind w:left="720"/>
        <w:rPr>
          <w:rFonts w:ascii="Arial" w:hAnsi="Arial" w:cs="Arial"/>
          <w:sz w:val="20"/>
          <w:szCs w:val="20"/>
          <w:lang w:val="en-GB"/>
        </w:rPr>
      </w:pPr>
      <w:r w:rsidRPr="00D62A78">
        <w:rPr>
          <w:rFonts w:ascii="Arial" w:hAnsi="Arial" w:cs="Arial"/>
          <w:sz w:val="20"/>
          <w:szCs w:val="20"/>
          <w:lang w:val="en-GB"/>
        </w:rPr>
        <w:t>FINANCIAL STATEMENTS</w:t>
      </w:r>
    </w:p>
    <w:p w14:paraId="2E431BC0" w14:textId="77777777" w:rsidR="00D737D2" w:rsidRPr="00D62A78" w:rsidRDefault="00D737D2">
      <w:pPr>
        <w:suppressAutoHyphens/>
        <w:spacing w:after="0" w:line="240" w:lineRule="auto"/>
        <w:ind w:left="720"/>
        <w:rPr>
          <w:rFonts w:ascii="Arial" w:hAnsi="Arial" w:cs="Arial"/>
          <w:b/>
          <w:bCs/>
          <w:sz w:val="20"/>
          <w:szCs w:val="20"/>
        </w:rPr>
      </w:pPr>
    </w:p>
    <w:p w14:paraId="6EFCC754" w14:textId="617F7056" w:rsidR="003F531D" w:rsidRPr="003F531D" w:rsidRDefault="00E75023" w:rsidP="003F531D">
      <w:pPr>
        <w:suppressAutoHyphens/>
        <w:spacing w:after="0" w:line="240" w:lineRule="auto"/>
        <w:ind w:left="720"/>
        <w:rPr>
          <w:rFonts w:ascii="Arial" w:hAnsi="Arial" w:cs="Arial"/>
          <w:b/>
          <w:bCs/>
          <w:sz w:val="20"/>
          <w:szCs w:val="20"/>
        </w:rPr>
      </w:pPr>
      <w:r w:rsidRPr="00D62A78">
        <w:rPr>
          <w:rFonts w:ascii="Arial" w:eastAsia="Arial" w:hAnsi="Arial" w:cs="Arial"/>
          <w:b/>
          <w:sz w:val="20"/>
          <w:szCs w:val="20"/>
        </w:rPr>
        <w:t xml:space="preserve">31 DECEMBER </w:t>
      </w:r>
      <w:r w:rsidR="00FB2A3F" w:rsidRPr="00D62A78">
        <w:rPr>
          <w:rFonts w:ascii="Arial" w:hAnsi="Arial" w:cs="Arial"/>
          <w:b/>
          <w:bCs/>
          <w:sz w:val="20"/>
          <w:szCs w:val="20"/>
        </w:rPr>
        <w:t>202</w:t>
      </w:r>
      <w:r w:rsidR="00D60A07">
        <w:rPr>
          <w:rFonts w:ascii="Arial" w:hAnsi="Arial" w:cs="Arial"/>
          <w:b/>
          <w:bCs/>
          <w:sz w:val="20"/>
          <w:szCs w:val="20"/>
        </w:rPr>
        <w:t>5</w:t>
      </w:r>
      <w:r w:rsidR="003F531D" w:rsidRPr="003F531D">
        <w:rPr>
          <w:rFonts w:ascii="Times New Roman" w:eastAsia="Times New Roman" w:hAnsi="Times New Roman" w:cs="Times New Roman"/>
          <w:sz w:val="24"/>
          <w:szCs w:val="24"/>
          <w:lang w:eastAsia="en-GB" w:bidi="ar-SA"/>
        </w:rPr>
        <w:t xml:space="preserve"> </w:t>
      </w:r>
    </w:p>
    <w:p w14:paraId="5F8C5363" w14:textId="27D2562F" w:rsidR="00D737D2" w:rsidRPr="00244025" w:rsidRDefault="00D737D2">
      <w:pPr>
        <w:suppressAutoHyphens/>
        <w:spacing w:after="0" w:line="240" w:lineRule="auto"/>
        <w:ind w:left="720"/>
        <w:rPr>
          <w:rFonts w:ascii="Arial" w:hAnsi="Arial" w:cs="Arial"/>
          <w:b/>
          <w:bCs/>
          <w:sz w:val="20"/>
          <w:szCs w:val="20"/>
        </w:rPr>
      </w:pPr>
    </w:p>
    <w:sectPr w:rsidR="00D737D2" w:rsidRPr="00244025" w:rsidSect="000E0F04">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36640" w14:textId="77777777" w:rsidR="00D901D9" w:rsidRDefault="00D901D9" w:rsidP="001D338E">
      <w:pPr>
        <w:spacing w:after="0" w:line="240" w:lineRule="auto"/>
      </w:pPr>
      <w:r>
        <w:separator/>
      </w:r>
    </w:p>
  </w:endnote>
  <w:endnote w:type="continuationSeparator" w:id="0">
    <w:p w14:paraId="48A68E49" w14:textId="77777777" w:rsidR="00D901D9" w:rsidRDefault="00D901D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36488" w14:textId="77777777" w:rsidR="00D901D9" w:rsidRDefault="00D901D9" w:rsidP="001D338E">
      <w:pPr>
        <w:spacing w:after="0" w:line="240" w:lineRule="auto"/>
      </w:pPr>
      <w:r>
        <w:separator/>
      </w:r>
    </w:p>
  </w:footnote>
  <w:footnote w:type="continuationSeparator" w:id="0">
    <w:p w14:paraId="0D2A6B7B" w14:textId="77777777" w:rsidR="00D901D9" w:rsidRDefault="00D901D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534A8" w14:textId="2F3CE433" w:rsidR="002C4ABA" w:rsidRDefault="00503F1F">
    <w:pPr>
      <w:pStyle w:val="Header"/>
    </w:pPr>
    <w:r>
      <w:rPr>
        <w:noProof/>
      </w:rPr>
      <mc:AlternateContent>
        <mc:Choice Requires="wps">
          <w:drawing>
            <wp:anchor distT="0" distB="0" distL="0" distR="0" simplePos="0" relativeHeight="251659264" behindDoc="0" locked="0" layoutInCell="1" allowOverlap="1" wp14:anchorId="4E0B513E" wp14:editId="5A8B8030">
              <wp:simplePos x="635" y="635"/>
              <wp:positionH relativeFrom="page">
                <wp:align>center</wp:align>
              </wp:positionH>
              <wp:positionV relativeFrom="page">
                <wp:align>top</wp:align>
              </wp:positionV>
              <wp:extent cx="1109980" cy="391160"/>
              <wp:effectExtent l="0" t="0" r="13970" b="8890"/>
              <wp:wrapNone/>
              <wp:docPr id="210537926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09980" cy="391160"/>
                      </a:xfrm>
                      <a:prstGeom prst="rect">
                        <a:avLst/>
                      </a:prstGeom>
                      <a:noFill/>
                      <a:ln>
                        <a:noFill/>
                      </a:ln>
                    </wps:spPr>
                    <wps:txbx>
                      <w:txbxContent>
                        <w:p w14:paraId="4EC09465" w14:textId="4D09C0E8" w:rsidR="00503F1F" w:rsidRPr="00503F1F" w:rsidRDefault="00503F1F" w:rsidP="00503F1F">
                          <w:pPr>
                            <w:spacing w:after="0"/>
                            <w:rPr>
                              <w:rFonts w:ascii="Aptos" w:eastAsia="Aptos" w:hAnsi="Aptos" w:cs="Aptos"/>
                              <w:noProof/>
                              <w:color w:val="FF0000"/>
                              <w:sz w:val="24"/>
                              <w:szCs w:val="24"/>
                            </w:rPr>
                          </w:pPr>
                          <w:r w:rsidRPr="00503F1F">
                            <w:rPr>
                              <w:rFonts w:ascii="Aptos" w:eastAsia="Aptos" w:hAnsi="Aptos" w:cs="Aptos"/>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0B513E" id="_x0000_t202" coordsize="21600,21600" o:spt="202" path="m,l,21600r21600,l21600,xe">
              <v:stroke joinstyle="miter"/>
              <v:path gradientshapeok="t" o:connecttype="rect"/>
            </v:shapetype>
            <v:shape id="Text Box 2" o:spid="_x0000_s1026" type="#_x0000_t202" alt="[CONFIDENTIAL]" style="position:absolute;margin-left:0;margin-top:0;width:87.4pt;height:30.8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" filled="f" stroked="f">
              <v:fill o:detectmouseclick="t"/>
              <v:textbox style="mso-fit-shape-to-text:t" inset="0,15pt,0,0">
                <w:txbxContent>
                  <w:p w14:paraId="4EC09465" w14:textId="4D09C0E8" w:rsidR="00503F1F" w:rsidRPr="00503F1F" w:rsidRDefault="00503F1F" w:rsidP="00503F1F">
                    <w:pPr>
                      <w:spacing w:after="0"/>
                      <w:rPr>
                        <w:rFonts w:ascii="Aptos" w:eastAsia="Aptos" w:hAnsi="Aptos" w:cs="Aptos"/>
                        <w:noProof/>
                        <w:color w:val="FF0000"/>
                        <w:sz w:val="24"/>
                        <w:szCs w:val="24"/>
                      </w:rPr>
                    </w:pPr>
                    <w:r w:rsidRPr="00503F1F">
                      <w:rPr>
                        <w:rFonts w:ascii="Aptos" w:eastAsia="Aptos" w:hAnsi="Aptos" w:cs="Aptos"/>
                        <w:noProof/>
                        <w:color w:val="FF0000"/>
                        <w:sz w:val="24"/>
                        <w:szCs w:val="24"/>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51A84" w14:textId="41CFFE57" w:rsidR="002C4ABA" w:rsidRDefault="00503F1F">
    <w:pPr>
      <w:pStyle w:val="Header"/>
    </w:pPr>
    <w:r>
      <w:rPr>
        <w:noProof/>
      </w:rPr>
      <mc:AlternateContent>
        <mc:Choice Requires="wps">
          <w:drawing>
            <wp:anchor distT="0" distB="0" distL="0" distR="0" simplePos="0" relativeHeight="251658240" behindDoc="0" locked="0" layoutInCell="1" allowOverlap="1" wp14:anchorId="635D240C" wp14:editId="2CB126E4">
              <wp:simplePos x="635" y="635"/>
              <wp:positionH relativeFrom="page">
                <wp:align>center</wp:align>
              </wp:positionH>
              <wp:positionV relativeFrom="page">
                <wp:align>top</wp:align>
              </wp:positionV>
              <wp:extent cx="1109980" cy="391160"/>
              <wp:effectExtent l="0" t="0" r="13970" b="8890"/>
              <wp:wrapNone/>
              <wp:docPr id="138842560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09980" cy="391160"/>
                      </a:xfrm>
                      <a:prstGeom prst="rect">
                        <a:avLst/>
                      </a:prstGeom>
                      <a:noFill/>
                      <a:ln>
                        <a:noFill/>
                      </a:ln>
                    </wps:spPr>
                    <wps:txbx>
                      <w:txbxContent>
                        <w:p w14:paraId="22DF8C3B" w14:textId="75137033" w:rsidR="00503F1F" w:rsidRPr="00503F1F" w:rsidRDefault="00503F1F" w:rsidP="00503F1F">
                          <w:pPr>
                            <w:spacing w:after="0"/>
                            <w:rPr>
                              <w:rFonts w:ascii="Aptos" w:eastAsia="Aptos" w:hAnsi="Aptos" w:cs="Aptos"/>
                              <w:noProof/>
                              <w:color w:val="FF0000"/>
                              <w:sz w:val="24"/>
                              <w:szCs w:val="24"/>
                            </w:rPr>
                          </w:pPr>
                          <w:r w:rsidRPr="00503F1F">
                            <w:rPr>
                              <w:rFonts w:ascii="Aptos" w:eastAsia="Aptos" w:hAnsi="Aptos" w:cs="Aptos"/>
                              <w:noProof/>
                              <w:color w:val="FF0000"/>
                              <w:sz w:val="24"/>
                              <w:szCs w:val="24"/>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35D240C" id="_x0000_t202" coordsize="21600,21600" o:spt="202" path="m,l,21600r21600,l21600,xe">
              <v:stroke joinstyle="miter"/>
              <v:path gradientshapeok="t" o:connecttype="rect"/>
            </v:shapetype>
            <v:shape id="Text Box 1" o:spid="_x0000_s1027" type="#_x0000_t202" alt="[CONFIDENTIAL]" style="position:absolute;margin-left:0;margin-top:0;width:87.4pt;height:30.8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" filled="f" stroked="f">
              <v:fill o:detectmouseclick="t"/>
              <v:textbox style="mso-fit-shape-to-text:t" inset="0,15pt,0,0">
                <w:txbxContent>
                  <w:p w14:paraId="22DF8C3B" w14:textId="75137033" w:rsidR="00503F1F" w:rsidRPr="00503F1F" w:rsidRDefault="00503F1F" w:rsidP="00503F1F">
                    <w:pPr>
                      <w:spacing w:after="0"/>
                      <w:rPr>
                        <w:rFonts w:ascii="Aptos" w:eastAsia="Aptos" w:hAnsi="Aptos" w:cs="Aptos"/>
                        <w:noProof/>
                        <w:color w:val="FF0000"/>
                        <w:sz w:val="24"/>
                        <w:szCs w:val="24"/>
                      </w:rPr>
                    </w:pPr>
                    <w:r w:rsidRPr="00503F1F">
                      <w:rPr>
                        <w:rFonts w:ascii="Aptos" w:eastAsia="Aptos" w:hAnsi="Aptos" w:cs="Aptos"/>
                        <w:noProof/>
                        <w:color w:val="FF0000"/>
                        <w:sz w:val="24"/>
                        <w:szCs w:val="24"/>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E68A2"/>
    <w:multiLevelType w:val="multilevel"/>
    <w:tmpl w:val="99CE0656"/>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89345E3"/>
    <w:multiLevelType w:val="hybridMultilevel"/>
    <w:tmpl w:val="EA7E8330"/>
    <w:lvl w:ilvl="0" w:tplc="32A8BEE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DDEC216C"/>
    <w:lvl w:ilvl="0" w:tplc="7C9023E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78782126">
    <w:abstractNumId w:val="1"/>
  </w:num>
  <w:num w:numId="2" w16cid:durableId="303581922">
    <w:abstractNumId w:val="5"/>
  </w:num>
  <w:num w:numId="3" w16cid:durableId="1147015861">
    <w:abstractNumId w:val="3"/>
  </w:num>
  <w:num w:numId="4" w16cid:durableId="1976904819">
    <w:abstractNumId w:val="2"/>
  </w:num>
  <w:num w:numId="5" w16cid:durableId="30037019">
    <w:abstractNumId w:val="4"/>
  </w:num>
  <w:num w:numId="6" w16cid:durableId="61411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3"/>
    <w:rsid w:val="000125CB"/>
    <w:rsid w:val="000239A5"/>
    <w:rsid w:val="000255F8"/>
    <w:rsid w:val="00031939"/>
    <w:rsid w:val="00043637"/>
    <w:rsid w:val="0005786E"/>
    <w:rsid w:val="0007153C"/>
    <w:rsid w:val="000A3002"/>
    <w:rsid w:val="000A5416"/>
    <w:rsid w:val="000A7A7D"/>
    <w:rsid w:val="000B60AA"/>
    <w:rsid w:val="000D3728"/>
    <w:rsid w:val="000D55B0"/>
    <w:rsid w:val="000D73C6"/>
    <w:rsid w:val="000E0F04"/>
    <w:rsid w:val="000E507F"/>
    <w:rsid w:val="000E5C6F"/>
    <w:rsid w:val="00125355"/>
    <w:rsid w:val="00132973"/>
    <w:rsid w:val="00155524"/>
    <w:rsid w:val="001656AF"/>
    <w:rsid w:val="0019499D"/>
    <w:rsid w:val="0019735E"/>
    <w:rsid w:val="001A43F2"/>
    <w:rsid w:val="001B797E"/>
    <w:rsid w:val="001D338E"/>
    <w:rsid w:val="001D69A9"/>
    <w:rsid w:val="001E3738"/>
    <w:rsid w:val="00212260"/>
    <w:rsid w:val="00217341"/>
    <w:rsid w:val="002207C2"/>
    <w:rsid w:val="00226F0C"/>
    <w:rsid w:val="00244025"/>
    <w:rsid w:val="00273BCD"/>
    <w:rsid w:val="00274A61"/>
    <w:rsid w:val="0027680D"/>
    <w:rsid w:val="002874D4"/>
    <w:rsid w:val="00293140"/>
    <w:rsid w:val="002B4008"/>
    <w:rsid w:val="002C4ABA"/>
    <w:rsid w:val="002C6202"/>
    <w:rsid w:val="002D0EEA"/>
    <w:rsid w:val="002D421F"/>
    <w:rsid w:val="002D54B5"/>
    <w:rsid w:val="002F280C"/>
    <w:rsid w:val="0034029B"/>
    <w:rsid w:val="00357AE2"/>
    <w:rsid w:val="00374E8B"/>
    <w:rsid w:val="00382E88"/>
    <w:rsid w:val="00384085"/>
    <w:rsid w:val="003913BF"/>
    <w:rsid w:val="003A639B"/>
    <w:rsid w:val="003D3D27"/>
    <w:rsid w:val="003E428C"/>
    <w:rsid w:val="003E4322"/>
    <w:rsid w:val="003E4740"/>
    <w:rsid w:val="003F06EF"/>
    <w:rsid w:val="003F125C"/>
    <w:rsid w:val="003F531D"/>
    <w:rsid w:val="00414571"/>
    <w:rsid w:val="00423E70"/>
    <w:rsid w:val="00433A38"/>
    <w:rsid w:val="0044249C"/>
    <w:rsid w:val="00463394"/>
    <w:rsid w:val="00464A0B"/>
    <w:rsid w:val="00477028"/>
    <w:rsid w:val="00477651"/>
    <w:rsid w:val="0049535D"/>
    <w:rsid w:val="004B5EBC"/>
    <w:rsid w:val="004C415E"/>
    <w:rsid w:val="004D5F6A"/>
    <w:rsid w:val="004E0135"/>
    <w:rsid w:val="004F0F5A"/>
    <w:rsid w:val="004F3206"/>
    <w:rsid w:val="004F5B55"/>
    <w:rsid w:val="00502230"/>
    <w:rsid w:val="00503F1F"/>
    <w:rsid w:val="005237A1"/>
    <w:rsid w:val="00527899"/>
    <w:rsid w:val="005579D9"/>
    <w:rsid w:val="00573D4F"/>
    <w:rsid w:val="005B1E87"/>
    <w:rsid w:val="005B49D6"/>
    <w:rsid w:val="005D072C"/>
    <w:rsid w:val="005D3138"/>
    <w:rsid w:val="005D4CC0"/>
    <w:rsid w:val="005E3E6C"/>
    <w:rsid w:val="005F1C97"/>
    <w:rsid w:val="005F2E64"/>
    <w:rsid w:val="006049AB"/>
    <w:rsid w:val="0060764F"/>
    <w:rsid w:val="00617708"/>
    <w:rsid w:val="00620522"/>
    <w:rsid w:val="00620568"/>
    <w:rsid w:val="00624745"/>
    <w:rsid w:val="0064199D"/>
    <w:rsid w:val="00653860"/>
    <w:rsid w:val="00654F92"/>
    <w:rsid w:val="006651E7"/>
    <w:rsid w:val="006810EB"/>
    <w:rsid w:val="00684C98"/>
    <w:rsid w:val="00686D35"/>
    <w:rsid w:val="006937B1"/>
    <w:rsid w:val="00694F4F"/>
    <w:rsid w:val="006A1977"/>
    <w:rsid w:val="006A1BE2"/>
    <w:rsid w:val="006A7EA9"/>
    <w:rsid w:val="006C53B8"/>
    <w:rsid w:val="006E73A1"/>
    <w:rsid w:val="006F0131"/>
    <w:rsid w:val="006F12F1"/>
    <w:rsid w:val="00711EFC"/>
    <w:rsid w:val="007125D1"/>
    <w:rsid w:val="0074210C"/>
    <w:rsid w:val="00747C86"/>
    <w:rsid w:val="00753D44"/>
    <w:rsid w:val="00756973"/>
    <w:rsid w:val="00757E98"/>
    <w:rsid w:val="00762372"/>
    <w:rsid w:val="00772075"/>
    <w:rsid w:val="00790415"/>
    <w:rsid w:val="00790517"/>
    <w:rsid w:val="00797D0D"/>
    <w:rsid w:val="007A3ACC"/>
    <w:rsid w:val="007B209C"/>
    <w:rsid w:val="007B58A7"/>
    <w:rsid w:val="007B63C5"/>
    <w:rsid w:val="007C567C"/>
    <w:rsid w:val="007D47C9"/>
    <w:rsid w:val="007E6E33"/>
    <w:rsid w:val="0080386E"/>
    <w:rsid w:val="00835354"/>
    <w:rsid w:val="0083580C"/>
    <w:rsid w:val="00837810"/>
    <w:rsid w:val="00846407"/>
    <w:rsid w:val="008533AD"/>
    <w:rsid w:val="00857E17"/>
    <w:rsid w:val="008640AC"/>
    <w:rsid w:val="008744B7"/>
    <w:rsid w:val="00880524"/>
    <w:rsid w:val="00886FDA"/>
    <w:rsid w:val="008C3E07"/>
    <w:rsid w:val="008D0003"/>
    <w:rsid w:val="008D64B8"/>
    <w:rsid w:val="008E0FC2"/>
    <w:rsid w:val="008E7FE8"/>
    <w:rsid w:val="008F1B3A"/>
    <w:rsid w:val="00900250"/>
    <w:rsid w:val="009009AE"/>
    <w:rsid w:val="00906B28"/>
    <w:rsid w:val="009172F2"/>
    <w:rsid w:val="00922275"/>
    <w:rsid w:val="00931996"/>
    <w:rsid w:val="00951558"/>
    <w:rsid w:val="00982CDA"/>
    <w:rsid w:val="00995360"/>
    <w:rsid w:val="009B38E3"/>
    <w:rsid w:val="009C0968"/>
    <w:rsid w:val="009C6682"/>
    <w:rsid w:val="009D6C4B"/>
    <w:rsid w:val="009E67FA"/>
    <w:rsid w:val="009E719F"/>
    <w:rsid w:val="009F1110"/>
    <w:rsid w:val="00A00386"/>
    <w:rsid w:val="00A019FF"/>
    <w:rsid w:val="00A0227A"/>
    <w:rsid w:val="00A07914"/>
    <w:rsid w:val="00A13FAC"/>
    <w:rsid w:val="00A17EC3"/>
    <w:rsid w:val="00A34C0F"/>
    <w:rsid w:val="00A3737F"/>
    <w:rsid w:val="00A37CDB"/>
    <w:rsid w:val="00A51D13"/>
    <w:rsid w:val="00A53A2E"/>
    <w:rsid w:val="00A60355"/>
    <w:rsid w:val="00A61058"/>
    <w:rsid w:val="00AB3368"/>
    <w:rsid w:val="00AB7981"/>
    <w:rsid w:val="00AC038F"/>
    <w:rsid w:val="00AC1524"/>
    <w:rsid w:val="00AC6812"/>
    <w:rsid w:val="00AD2313"/>
    <w:rsid w:val="00AD2AFF"/>
    <w:rsid w:val="00AE4390"/>
    <w:rsid w:val="00AF7479"/>
    <w:rsid w:val="00B05522"/>
    <w:rsid w:val="00B15049"/>
    <w:rsid w:val="00B274AC"/>
    <w:rsid w:val="00B41448"/>
    <w:rsid w:val="00B41E8B"/>
    <w:rsid w:val="00B44A84"/>
    <w:rsid w:val="00B537F6"/>
    <w:rsid w:val="00B540D0"/>
    <w:rsid w:val="00B75055"/>
    <w:rsid w:val="00B91979"/>
    <w:rsid w:val="00B9330B"/>
    <w:rsid w:val="00BB4566"/>
    <w:rsid w:val="00BC04FB"/>
    <w:rsid w:val="00BC0981"/>
    <w:rsid w:val="00BC5F8C"/>
    <w:rsid w:val="00BD5FF4"/>
    <w:rsid w:val="00BE7C2D"/>
    <w:rsid w:val="00BF4028"/>
    <w:rsid w:val="00BF408C"/>
    <w:rsid w:val="00C0660E"/>
    <w:rsid w:val="00C11274"/>
    <w:rsid w:val="00C17413"/>
    <w:rsid w:val="00C26256"/>
    <w:rsid w:val="00C374D4"/>
    <w:rsid w:val="00C41903"/>
    <w:rsid w:val="00C4190B"/>
    <w:rsid w:val="00C46DA4"/>
    <w:rsid w:val="00C5035E"/>
    <w:rsid w:val="00C538F3"/>
    <w:rsid w:val="00C6031D"/>
    <w:rsid w:val="00C64BA3"/>
    <w:rsid w:val="00C6517C"/>
    <w:rsid w:val="00C7019D"/>
    <w:rsid w:val="00C72086"/>
    <w:rsid w:val="00C73FF3"/>
    <w:rsid w:val="00C76825"/>
    <w:rsid w:val="00C8048E"/>
    <w:rsid w:val="00C8388A"/>
    <w:rsid w:val="00CC065E"/>
    <w:rsid w:val="00CC31F6"/>
    <w:rsid w:val="00CD19A7"/>
    <w:rsid w:val="00CD65D3"/>
    <w:rsid w:val="00CE0DD6"/>
    <w:rsid w:val="00CE38C8"/>
    <w:rsid w:val="00CF4C92"/>
    <w:rsid w:val="00D0685C"/>
    <w:rsid w:val="00D1016C"/>
    <w:rsid w:val="00D11F81"/>
    <w:rsid w:val="00D464ED"/>
    <w:rsid w:val="00D60A07"/>
    <w:rsid w:val="00D62A78"/>
    <w:rsid w:val="00D67C92"/>
    <w:rsid w:val="00D700D8"/>
    <w:rsid w:val="00D737D2"/>
    <w:rsid w:val="00D74447"/>
    <w:rsid w:val="00D901D9"/>
    <w:rsid w:val="00D902B7"/>
    <w:rsid w:val="00DB14CE"/>
    <w:rsid w:val="00DB44FA"/>
    <w:rsid w:val="00DB50D6"/>
    <w:rsid w:val="00DC10B2"/>
    <w:rsid w:val="00DC5937"/>
    <w:rsid w:val="00DE2817"/>
    <w:rsid w:val="00DF2EFD"/>
    <w:rsid w:val="00E0219F"/>
    <w:rsid w:val="00E03D00"/>
    <w:rsid w:val="00E07F94"/>
    <w:rsid w:val="00E20263"/>
    <w:rsid w:val="00E30094"/>
    <w:rsid w:val="00E30427"/>
    <w:rsid w:val="00E33522"/>
    <w:rsid w:val="00E43377"/>
    <w:rsid w:val="00E507A3"/>
    <w:rsid w:val="00E65E4F"/>
    <w:rsid w:val="00E75023"/>
    <w:rsid w:val="00E8700E"/>
    <w:rsid w:val="00E90A05"/>
    <w:rsid w:val="00E94227"/>
    <w:rsid w:val="00EA344C"/>
    <w:rsid w:val="00EC63F2"/>
    <w:rsid w:val="00ED64AC"/>
    <w:rsid w:val="00F224BC"/>
    <w:rsid w:val="00F317B3"/>
    <w:rsid w:val="00F33792"/>
    <w:rsid w:val="00F41404"/>
    <w:rsid w:val="00F46BE7"/>
    <w:rsid w:val="00F64C62"/>
    <w:rsid w:val="00F66446"/>
    <w:rsid w:val="00F81D96"/>
    <w:rsid w:val="00F82198"/>
    <w:rsid w:val="00F822F5"/>
    <w:rsid w:val="00F90D4C"/>
    <w:rsid w:val="00F90E1D"/>
    <w:rsid w:val="00F94343"/>
    <w:rsid w:val="00FA786D"/>
    <w:rsid w:val="00FB2A3F"/>
    <w:rsid w:val="00FC64F9"/>
    <w:rsid w:val="00FD3E3F"/>
    <w:rsid w:val="00FE4939"/>
    <w:rsid w:val="00FE5851"/>
    <w:rsid w:val="00FE5E54"/>
    <w:rsid w:val="00FE6CF3"/>
    <w:rsid w:val="03E78BBF"/>
    <w:rsid w:val="7814031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D805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rsid w:val="001656AF"/>
    <w:pPr>
      <w:spacing w:after="0" w:line="240" w:lineRule="auto"/>
      <w:ind w:right="386"/>
    </w:pPr>
    <w:rPr>
      <w:rFonts w:ascii="Times New Roman" w:eastAsia="Cordia New" w:hAnsi="Times New Roman" w:cs="Angsana New"/>
      <w:sz w:val="28"/>
      <w:lang w:val="en-US"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96286094">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dad1a-e82c-49e7-a250-6e675ee35881">
      <Terms xmlns="http://schemas.microsoft.com/office/infopath/2007/PartnerControls"/>
    </lcf76f155ced4ddcb4097134ff3c332f>
    <TaxCatchAll xmlns="57665ed0-40c6-4de4-8060-50f128377cb9" xsi:nil="true"/>
    <_dlc_DocId xmlns="57665ed0-40c6-4de4-8060-50f128377cb9">DVQZP53PXEY3-796429097-20522</_dlc_DocId>
    <_dlc_DocIdUrl xmlns="57665ed0-40c6-4de4-8060-50f128377cb9">
      <Url>https://pwcapac.sharepoint.com/sites/TH-SD-0ADwFq0ocp4sLUk9PVA/_layouts/15/DocIdRedir.aspx?ID=DVQZP53PXEY3-796429097-20522</Url>
      <Description>DVQZP53PXEY3-796429097-20522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19BBDB3AB74D34495E0F8C7FAB9AB6A" ma:contentTypeVersion="13" ma:contentTypeDescription="Create a new document." ma:contentTypeScope="" ma:versionID="e9a104e5d95d10a67a44ddfa21cc80af">
  <xsd:schema xmlns:xsd="http://www.w3.org/2001/XMLSchema" xmlns:xs="http://www.w3.org/2001/XMLSchema" xmlns:p="http://schemas.microsoft.com/office/2006/metadata/properties" xmlns:ns2="57665ed0-40c6-4de4-8060-50f128377cb9" xmlns:ns3="1addad1a-e82c-49e7-a250-6e675ee35881" targetNamespace="http://schemas.microsoft.com/office/2006/metadata/properties" ma:root="true" ma:fieldsID="29119d8b026d80964fd7383f2b469cda" ns2:_="" ns3:_="">
    <xsd:import namespace="57665ed0-40c6-4de4-8060-50f128377cb9"/>
    <xsd:import namespace="1addad1a-e82c-49e7-a250-6e675ee3588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665ed0-40c6-4de4-8060-50f128377cb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ac92b33a-b6a0-46fc-8ca4-5472deb04729}" ma:internalName="TaxCatchAll" ma:showField="CatchAllData" ma:web="57665ed0-40c6-4de4-8060-50f128377cb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ddad1a-e82c-49e7-a250-6e675ee358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E354E-A184-413F-9B1E-9BDFFE0D8384}">
  <ds:schemaRefs>
    <ds:schemaRef ds:uri="http://schemas.microsoft.com/office/2006/metadata/properties"/>
    <ds:schemaRef ds:uri="http://schemas.microsoft.com/office/infopath/2007/PartnerControls"/>
    <ds:schemaRef ds:uri="1addad1a-e82c-49e7-a250-6e675ee35881"/>
    <ds:schemaRef ds:uri="57665ed0-40c6-4de4-8060-50f128377cb9"/>
  </ds:schemaRefs>
</ds:datastoreItem>
</file>

<file path=customXml/itemProps2.xml><?xml version="1.0" encoding="utf-8"?>
<ds:datastoreItem xmlns:ds="http://schemas.openxmlformats.org/officeDocument/2006/customXml" ds:itemID="{DC0BE2E2-747B-4567-8B1A-C73FD03F6718}">
  <ds:schemaRefs>
    <ds:schemaRef ds:uri="http://schemas.openxmlformats.org/officeDocument/2006/bibliography"/>
  </ds:schemaRefs>
</ds:datastoreItem>
</file>

<file path=customXml/itemProps3.xml><?xml version="1.0" encoding="utf-8"?>
<ds:datastoreItem xmlns:ds="http://schemas.openxmlformats.org/officeDocument/2006/customXml" ds:itemID="{DC916DDC-ADC3-4EED-9F4E-00907A7E5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665ed0-40c6-4de4-8060-50f128377cb9"/>
    <ds:schemaRef ds:uri="1addad1a-e82c-49e7-a250-6e675ee358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9FFA08-EB2F-48E6-85E4-14731767799A}">
  <ds:schemaRefs>
    <ds:schemaRef ds:uri="http://schemas.microsoft.com/sharepoint/events"/>
  </ds:schemaRefs>
</ds:datastoreItem>
</file>

<file path=customXml/itemProps5.xml><?xml version="1.0" encoding="utf-8"?>
<ds:datastoreItem xmlns:ds="http://schemas.openxmlformats.org/officeDocument/2006/customXml" ds:itemID="{7BAB4B8E-B010-4C41-B09A-D0A1562944F3}">
  <ds:schemaRefs>
    <ds:schemaRef ds:uri="http://schemas.microsoft.com/sharepoint/v3/contenttype/forms"/>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108</TotalTime>
  <Pages>3</Pages>
  <Words>907</Words>
  <Characters>5172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Juthamas Thiankij</cp:lastModifiedBy>
  <cp:revision>48</cp:revision>
  <cp:lastPrinted>2024-08-07T07:04:00Z</cp:lastPrinted>
  <dcterms:created xsi:type="dcterms:W3CDTF">2021-08-09T12:44:00Z</dcterms:created>
  <dcterms:modified xsi:type="dcterms:W3CDTF">2026-03-10T10:38:00Z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bc03130d42b00125e720c259c3983fb395045bdeb9f1884b23b5e2494fe8494b</vt:lpwstr>
  </property>
  <property fmtid="{D5CDD505-2E9C-101B-9397-08002B2CF9AE}" pid="3" name="ContentTypeId">
    <vt:lpwstr>0x010100819BBDB3AB74D34495E0F8C7FAB9AB6A</vt:lpwstr>
  </property>
  <property fmtid="{D5CDD505-2E9C-101B-9397-08002B2CF9AE}" pid="4" name="_dlc_DocIdItemGuid">
    <vt:lpwstr>ae7b5ab6-4147-43b6-b515-ed17ba75f923</vt:lpwstr>
  </property>
  <property fmtid="{D5CDD505-2E9C-101B-9397-08002B2CF9AE}" pid="5" name="MediaServiceImageTags">
    <vt:lpwstr/>
  </property>
  <property fmtid="{D5CDD505-2E9C-101B-9397-08002B2CF9AE}" pid="6" name="ClassificationContentMarkingHeaderShapeIds">
    <vt:lpwstr>52c1b183,7d7d89c0,45204c5</vt:lpwstr>
  </property>
  <property fmtid="{D5CDD505-2E9C-101B-9397-08002B2CF9AE}" pid="7" name="ClassificationContentMarkingHeaderFontProps">
    <vt:lpwstr>#ff0000,12,Aptos</vt:lpwstr>
  </property>
  <property fmtid="{D5CDD505-2E9C-101B-9397-08002B2CF9AE}" pid="8" name="ClassificationContentMarkingHeaderText">
    <vt:lpwstr>[CONFIDENTIAL]</vt:lpwstr>
  </property>
</Properties>
</file>