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Look w:val="01E0" w:firstRow="1" w:lastRow="1" w:firstColumn="1" w:lastColumn="1" w:noHBand="0" w:noVBand="0"/>
      </w:tblPr>
      <w:tblGrid>
        <w:gridCol w:w="2628"/>
        <w:gridCol w:w="7182"/>
      </w:tblGrid>
      <w:tr w:rsidR="00AC5526" w:rsidRPr="00A66801" w14:paraId="5782E767" w14:textId="77777777" w:rsidTr="009742CC">
        <w:trPr>
          <w:trHeight w:val="2865"/>
        </w:trPr>
        <w:tc>
          <w:tcPr>
            <w:tcW w:w="2628" w:type="dxa"/>
          </w:tcPr>
          <w:p w14:paraId="3C6296DD" w14:textId="77777777" w:rsidR="00AC5526" w:rsidRPr="00A66801" w:rsidRDefault="00AC5526" w:rsidP="00C92017">
            <w:pPr>
              <w:overflowPunct w:val="0"/>
              <w:autoSpaceDE w:val="0"/>
              <w:autoSpaceDN w:val="0"/>
              <w:adjustRightInd w:val="0"/>
              <w:spacing w:before="240" w:after="0" w:line="240" w:lineRule="auto"/>
              <w:textAlignment w:val="baseline"/>
              <w:rPr>
                <w:rFonts w:ascii="Angsana New" w:eastAsia="Times New Roman" w:hAnsi="Angsana New" w:cs="Angsana New"/>
                <w:color w:val="7F7E82"/>
                <w:sz w:val="36"/>
                <w:szCs w:val="36"/>
                <w:cs/>
              </w:rPr>
            </w:pPr>
          </w:p>
        </w:tc>
        <w:tc>
          <w:tcPr>
            <w:tcW w:w="7182" w:type="dxa"/>
            <w:vAlign w:val="center"/>
          </w:tcPr>
          <w:p w14:paraId="2D427AFF" w14:textId="268401B1" w:rsidR="00AC5526" w:rsidRPr="00565F27" w:rsidRDefault="00CE4A5E" w:rsidP="009742CC">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565F27">
              <w:rPr>
                <w:rFonts w:ascii="Times New Roman" w:eastAsia="Times New Roman" w:hAnsi="Times New Roman" w:cs="Times New Roman"/>
                <w:color w:val="7F7E82"/>
                <w:sz w:val="28"/>
              </w:rPr>
              <w:t xml:space="preserve">Property Perfect </w:t>
            </w:r>
            <w:r w:rsidR="00C92017" w:rsidRPr="00565F27">
              <w:rPr>
                <w:rFonts w:ascii="Times New Roman" w:eastAsia="Times New Roman" w:hAnsi="Times New Roman" w:cs="Times New Roman"/>
                <w:color w:val="7F7E82"/>
                <w:sz w:val="28"/>
              </w:rPr>
              <w:t>Public Company Limited and its subsidiaries</w:t>
            </w:r>
          </w:p>
          <w:p w14:paraId="6A7552E3" w14:textId="60082E5B" w:rsidR="00AC5526" w:rsidRPr="00AE3844" w:rsidRDefault="00C92017" w:rsidP="009742CC">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pacing w:val="-8"/>
                <w:sz w:val="28"/>
              </w:rPr>
            </w:pPr>
            <w:r w:rsidRPr="00AE3844">
              <w:rPr>
                <w:rFonts w:ascii="Times New Roman" w:eastAsia="Times New Roman" w:hAnsi="Times New Roman" w:cs="Times New Roman"/>
                <w:color w:val="7F7E82"/>
                <w:spacing w:val="-8"/>
                <w:sz w:val="28"/>
              </w:rPr>
              <w:t xml:space="preserve">Review report and </w:t>
            </w:r>
            <w:r w:rsidR="009B3B8E" w:rsidRPr="00AE3844">
              <w:rPr>
                <w:rFonts w:ascii="Times New Roman" w:eastAsia="Times New Roman" w:hAnsi="Times New Roman" w:cs="Times New Roman"/>
                <w:color w:val="7F7E82"/>
                <w:spacing w:val="-8"/>
                <w:sz w:val="28"/>
              </w:rPr>
              <w:t xml:space="preserve">consolidated and separate </w:t>
            </w:r>
            <w:r w:rsidRPr="00AE3844">
              <w:rPr>
                <w:rFonts w:ascii="Times New Roman" w:eastAsia="Times New Roman" w:hAnsi="Times New Roman" w:cs="Times New Roman"/>
                <w:color w:val="7F7E82"/>
                <w:spacing w:val="-8"/>
                <w:sz w:val="28"/>
              </w:rPr>
              <w:t>financial information</w:t>
            </w:r>
            <w:r w:rsidR="00AC5526" w:rsidRPr="00AE3844">
              <w:rPr>
                <w:rFonts w:ascii="Times New Roman" w:eastAsia="Times New Roman" w:hAnsi="Times New Roman" w:cs="Times New Roman"/>
                <w:color w:val="7F7E82"/>
                <w:spacing w:val="-8"/>
                <w:sz w:val="28"/>
                <w:cs/>
              </w:rPr>
              <w:t xml:space="preserve"> </w:t>
            </w:r>
          </w:p>
          <w:p w14:paraId="31F9CEE5" w14:textId="4644BE60" w:rsidR="00AC5526" w:rsidRPr="00E61C4A" w:rsidRDefault="00C92017" w:rsidP="00BC568E">
            <w:pPr>
              <w:overflowPunct w:val="0"/>
              <w:autoSpaceDE w:val="0"/>
              <w:autoSpaceDN w:val="0"/>
              <w:adjustRightInd w:val="0"/>
              <w:spacing w:after="0" w:line="380" w:lineRule="exact"/>
              <w:ind w:left="14" w:right="-102"/>
              <w:textAlignment w:val="baseline"/>
              <w:rPr>
                <w:rFonts w:ascii="Arial" w:eastAsia="Times New Roman" w:hAnsi="Arial"/>
                <w:color w:val="7F7E82"/>
                <w:sz w:val="28"/>
              </w:rPr>
            </w:pPr>
            <w:r w:rsidRPr="00565F27">
              <w:rPr>
                <w:rFonts w:ascii="Times New Roman" w:eastAsia="Times New Roman" w:hAnsi="Times New Roman" w:cs="Times New Roman"/>
                <w:color w:val="7F7E82"/>
                <w:sz w:val="28"/>
              </w:rPr>
              <w:t>For the three-month period</w:t>
            </w:r>
            <w:r w:rsidR="00CE4A5E" w:rsidRPr="00565F27">
              <w:rPr>
                <w:rFonts w:ascii="Times New Roman" w:eastAsia="Times New Roman" w:hAnsi="Times New Roman" w:cs="Times New Roman"/>
                <w:color w:val="7F7E82"/>
                <w:sz w:val="28"/>
              </w:rPr>
              <w:t xml:space="preserve"> </w:t>
            </w:r>
            <w:r w:rsidRPr="00565F27">
              <w:rPr>
                <w:rFonts w:ascii="Times New Roman" w:eastAsia="Times New Roman" w:hAnsi="Times New Roman" w:cs="Times New Roman"/>
                <w:color w:val="7F7E82"/>
                <w:sz w:val="28"/>
              </w:rPr>
              <w:t>ended</w:t>
            </w:r>
            <w:r w:rsidR="00BD5724">
              <w:rPr>
                <w:rFonts w:ascii="Times New Roman" w:eastAsia="Times New Roman" w:hAnsi="Times New Roman" w:cs="Times New Roman"/>
                <w:color w:val="7F7E82"/>
                <w:sz w:val="28"/>
              </w:rPr>
              <w:t xml:space="preserve"> 31 March 202</w:t>
            </w:r>
            <w:r w:rsidR="00E61C4A">
              <w:rPr>
                <w:rFonts w:ascii="Times New Roman" w:eastAsia="Times New Roman" w:hAnsi="Times New Roman" w:cs="Times New Roman"/>
                <w:color w:val="7F7E82"/>
                <w:sz w:val="28"/>
              </w:rPr>
              <w:t>6</w:t>
            </w:r>
          </w:p>
        </w:tc>
      </w:tr>
    </w:tbl>
    <w:p w14:paraId="69E1DE4E" w14:textId="77777777" w:rsidR="00A86B04" w:rsidRPr="003033CA" w:rsidRDefault="00A86B04" w:rsidP="00AC5526">
      <w:pPr>
        <w:spacing w:after="0" w:line="380" w:lineRule="exact"/>
        <w:rPr>
          <w:rFonts w:ascii="Arial" w:hAnsi="Arial" w:cs="Arial"/>
          <w:b/>
          <w:bCs/>
          <w:szCs w:val="22"/>
        </w:rPr>
        <w:sectPr w:rsidR="00A86B04" w:rsidRPr="003033CA" w:rsidSect="005C1300">
          <w:footerReference w:type="default" r:id="rId11"/>
          <w:pgSz w:w="11909" w:h="16834" w:code="9"/>
          <w:pgMar w:top="3312" w:right="1080" w:bottom="7200" w:left="360" w:header="720" w:footer="720" w:gutter="0"/>
          <w:pgNumType w:start="1"/>
          <w:cols w:space="720"/>
          <w:noEndnote/>
          <w:titlePg/>
          <w:docGrid w:linePitch="299"/>
        </w:sectPr>
      </w:pPr>
    </w:p>
    <w:p w14:paraId="355AF9AF" w14:textId="77777777" w:rsidR="00AE3844" w:rsidRDefault="00AE3844" w:rsidP="00413DBA">
      <w:pPr>
        <w:spacing w:after="0" w:line="380" w:lineRule="exact"/>
        <w:rPr>
          <w:rFonts w:ascii="Arial" w:hAnsi="Arial" w:cs="Arial"/>
          <w:b/>
          <w:bCs/>
          <w:szCs w:val="22"/>
        </w:rPr>
      </w:pPr>
    </w:p>
    <w:p w14:paraId="18AB4FF8" w14:textId="77777777" w:rsidR="00AE3844" w:rsidRDefault="00AE3844" w:rsidP="00413DBA">
      <w:pPr>
        <w:spacing w:after="0" w:line="380" w:lineRule="exact"/>
        <w:rPr>
          <w:rFonts w:ascii="Arial" w:hAnsi="Arial" w:cs="Arial"/>
          <w:b/>
          <w:bCs/>
          <w:szCs w:val="22"/>
        </w:rPr>
      </w:pPr>
    </w:p>
    <w:p w14:paraId="2537EB2B" w14:textId="7E297CF2" w:rsidR="004A6696" w:rsidRPr="00B366AC" w:rsidRDefault="00AF1A3E" w:rsidP="00413DBA">
      <w:pPr>
        <w:spacing w:after="0" w:line="380" w:lineRule="exact"/>
        <w:rPr>
          <w:rFonts w:ascii="Arial" w:hAnsi="Arial" w:cs="Arial"/>
          <w:b/>
          <w:bCs/>
          <w:szCs w:val="22"/>
        </w:rPr>
      </w:pPr>
      <w:r w:rsidRPr="00B366AC">
        <w:rPr>
          <w:rFonts w:ascii="Arial" w:hAnsi="Arial" w:cs="Arial"/>
          <w:b/>
          <w:bCs/>
          <w:szCs w:val="22"/>
        </w:rPr>
        <w:t xml:space="preserve">Independent Auditor’s </w:t>
      </w:r>
      <w:r w:rsidR="004A6696" w:rsidRPr="00B366AC">
        <w:rPr>
          <w:rFonts w:ascii="Arial" w:hAnsi="Arial" w:cs="Arial"/>
          <w:b/>
          <w:bCs/>
          <w:szCs w:val="22"/>
        </w:rPr>
        <w:t xml:space="preserve">Report on Review of Interim Financial Information </w:t>
      </w:r>
    </w:p>
    <w:p w14:paraId="2081B264" w14:textId="24816CFF" w:rsidR="00EB23B6" w:rsidRPr="009E1B06" w:rsidRDefault="004A6696" w:rsidP="00413DBA">
      <w:pPr>
        <w:spacing w:after="240" w:line="380" w:lineRule="exact"/>
        <w:ind w:left="216" w:hanging="216"/>
        <w:rPr>
          <w:rFonts w:ascii="Arial" w:hAnsi="Arial" w:cs="Arial"/>
          <w:szCs w:val="22"/>
          <w:cs/>
        </w:rPr>
      </w:pPr>
      <w:r w:rsidRPr="00B366AC">
        <w:rPr>
          <w:rFonts w:ascii="Arial" w:hAnsi="Arial" w:cs="Arial"/>
          <w:szCs w:val="22"/>
        </w:rPr>
        <w:t xml:space="preserve">To the Shareholders of </w:t>
      </w:r>
      <w:r w:rsidR="009E1B06">
        <w:rPr>
          <w:rFonts w:ascii="Arial" w:hAnsi="Arial" w:cs="Arial"/>
          <w:szCs w:val="22"/>
        </w:rPr>
        <w:t>Property Perfect</w:t>
      </w:r>
      <w:r w:rsidRPr="00B366AC">
        <w:rPr>
          <w:rFonts w:ascii="Arial" w:hAnsi="Arial" w:cs="Arial"/>
          <w:szCs w:val="22"/>
        </w:rPr>
        <w:t xml:space="preserve"> Public Company Limited</w:t>
      </w:r>
    </w:p>
    <w:p w14:paraId="2AA575FB" w14:textId="0C5B78A2" w:rsidR="004A6696" w:rsidRPr="00E53B08" w:rsidRDefault="004A6696" w:rsidP="00413DBA">
      <w:pPr>
        <w:spacing w:before="120" w:after="120" w:line="380" w:lineRule="exact"/>
        <w:rPr>
          <w:rFonts w:ascii="Arial" w:hAnsi="Arial" w:cs="Arial"/>
          <w:szCs w:val="22"/>
        </w:rPr>
      </w:pPr>
      <w:r w:rsidRPr="00E53B08">
        <w:rPr>
          <w:rFonts w:ascii="Arial" w:hAnsi="Arial" w:cs="Arial"/>
          <w:szCs w:val="22"/>
        </w:rPr>
        <w:t xml:space="preserve">I have reviewed the accompanying consolidated </w:t>
      </w:r>
      <w:r w:rsidR="004414B9" w:rsidRPr="00E53B08">
        <w:rPr>
          <w:rFonts w:ascii="Arial" w:hAnsi="Arial" w:cs="Browallia New"/>
        </w:rPr>
        <w:t xml:space="preserve">financial information </w:t>
      </w:r>
      <w:r w:rsidRPr="00E53B08">
        <w:rPr>
          <w:rFonts w:ascii="Arial" w:hAnsi="Arial" w:cs="Arial"/>
          <w:szCs w:val="22"/>
        </w:rPr>
        <w:t xml:space="preserve">of </w:t>
      </w:r>
      <w:r w:rsidR="009E1B06" w:rsidRPr="00E53B08">
        <w:rPr>
          <w:rFonts w:ascii="Arial" w:hAnsi="Arial" w:cs="Arial"/>
          <w:szCs w:val="22"/>
        </w:rPr>
        <w:t>Property Perfect</w:t>
      </w:r>
      <w:r w:rsidRPr="00E53B08">
        <w:rPr>
          <w:rFonts w:ascii="Arial" w:hAnsi="Arial" w:cs="Arial"/>
          <w:szCs w:val="22"/>
        </w:rPr>
        <w:t xml:space="preserve"> Public Company Limited and </w:t>
      </w:r>
      <w:r w:rsidRPr="00E53B08">
        <w:rPr>
          <w:rFonts w:ascii="Arial" w:hAnsi="Arial" w:cs="Arial"/>
          <w:color w:val="000000" w:themeColor="text1"/>
          <w:szCs w:val="22"/>
        </w:rPr>
        <w:t>its</w:t>
      </w:r>
      <w:r w:rsidR="008C4C86" w:rsidRPr="00E53B08">
        <w:rPr>
          <w:rFonts w:ascii="Arial" w:hAnsi="Arial" w:cs="Arial"/>
          <w:color w:val="000000" w:themeColor="text1"/>
          <w:szCs w:val="22"/>
        </w:rPr>
        <w:t xml:space="preserve"> </w:t>
      </w:r>
      <w:r w:rsidRPr="00E53B08">
        <w:rPr>
          <w:rFonts w:ascii="Arial" w:hAnsi="Arial" w:cs="Arial"/>
          <w:color w:val="000000" w:themeColor="text1"/>
          <w:szCs w:val="22"/>
        </w:rPr>
        <w:t xml:space="preserve">subsidiaries </w:t>
      </w:r>
      <w:r w:rsidR="00462C4D" w:rsidRPr="00E53B08">
        <w:rPr>
          <w:rFonts w:ascii="Arial" w:hAnsi="Arial" w:cs="Arial"/>
          <w:color w:val="000000" w:themeColor="text1"/>
          <w:szCs w:val="22"/>
        </w:rPr>
        <w:t>(the Group)</w:t>
      </w:r>
      <w:r w:rsidR="00116428" w:rsidRPr="00E53B08">
        <w:rPr>
          <w:rFonts w:ascii="Arial" w:hAnsi="Arial" w:cs="Arial"/>
          <w:color w:val="000000" w:themeColor="text1"/>
          <w:szCs w:val="22"/>
        </w:rPr>
        <w:t>, which comprise</w:t>
      </w:r>
      <w:r w:rsidR="00081310" w:rsidRPr="00E53B08">
        <w:rPr>
          <w:rFonts w:ascii="Arial" w:hAnsi="Arial" w:cs="Arial"/>
          <w:color w:val="000000" w:themeColor="text1"/>
          <w:szCs w:val="22"/>
        </w:rPr>
        <w:t>s</w:t>
      </w:r>
      <w:r w:rsidR="002A7432" w:rsidRPr="00E53B08">
        <w:rPr>
          <w:rFonts w:ascii="Arial" w:hAnsi="Arial" w:cs="Arial"/>
          <w:color w:val="000000" w:themeColor="text1"/>
          <w:szCs w:val="22"/>
        </w:rPr>
        <w:t xml:space="preserve"> the </w:t>
      </w:r>
      <w:r w:rsidR="00E90739" w:rsidRPr="00E53B08">
        <w:rPr>
          <w:rFonts w:ascii="Arial" w:hAnsi="Arial" w:cs="Arial"/>
          <w:color w:val="000000" w:themeColor="text1"/>
          <w:szCs w:val="22"/>
        </w:rPr>
        <w:t xml:space="preserve">consolidated </w:t>
      </w:r>
      <w:r w:rsidR="002A7432" w:rsidRPr="00E53B08">
        <w:rPr>
          <w:rFonts w:ascii="Arial" w:hAnsi="Arial" w:cs="Arial"/>
          <w:color w:val="000000" w:themeColor="text1"/>
          <w:szCs w:val="22"/>
        </w:rPr>
        <w:t xml:space="preserve">statement </w:t>
      </w:r>
      <w:r w:rsidR="00E53B08">
        <w:rPr>
          <w:rFonts w:ascii="Arial" w:hAnsi="Arial" w:cs="Arial"/>
          <w:color w:val="000000" w:themeColor="text1"/>
          <w:szCs w:val="22"/>
        </w:rPr>
        <w:t xml:space="preserve">                        </w:t>
      </w:r>
      <w:r w:rsidR="002A7432" w:rsidRPr="00E53B08">
        <w:rPr>
          <w:rFonts w:ascii="Arial" w:hAnsi="Arial" w:cs="Arial"/>
          <w:color w:val="000000" w:themeColor="text1"/>
          <w:szCs w:val="22"/>
        </w:rPr>
        <w:t xml:space="preserve">of financial position </w:t>
      </w:r>
      <w:r w:rsidRPr="00E53B08">
        <w:rPr>
          <w:rFonts w:ascii="Arial" w:hAnsi="Arial" w:cs="Arial"/>
          <w:szCs w:val="22"/>
        </w:rPr>
        <w:t xml:space="preserve">as at </w:t>
      </w:r>
      <w:r w:rsidR="00BD5724">
        <w:rPr>
          <w:rFonts w:ascii="Arial" w:hAnsi="Arial" w:cs="Arial"/>
          <w:szCs w:val="22"/>
        </w:rPr>
        <w:t>31 March 2026</w:t>
      </w:r>
      <w:r w:rsidRPr="00E53B08">
        <w:rPr>
          <w:rFonts w:ascii="Arial" w:hAnsi="Arial" w:cs="Arial"/>
          <w:szCs w:val="22"/>
        </w:rPr>
        <w:t xml:space="preserve">, </w:t>
      </w:r>
      <w:r w:rsidR="00BD5724">
        <w:rPr>
          <w:rFonts w:ascii="Arial" w:hAnsi="Arial" w:cs="Arial"/>
          <w:szCs w:val="22"/>
        </w:rPr>
        <w:t xml:space="preserve">and </w:t>
      </w:r>
      <w:r w:rsidR="00BD5724" w:rsidRPr="00B366AC">
        <w:rPr>
          <w:rFonts w:ascii="Arial" w:hAnsi="Arial" w:cs="Arial"/>
          <w:szCs w:val="22"/>
        </w:rPr>
        <w:t xml:space="preserve">the </w:t>
      </w:r>
      <w:r w:rsidR="00BD5724" w:rsidRPr="009B3B8E">
        <w:rPr>
          <w:rFonts w:ascii="Arial" w:hAnsi="Arial" w:cs="Arial"/>
          <w:szCs w:val="22"/>
        </w:rPr>
        <w:t>related consolidated</w:t>
      </w:r>
      <w:r w:rsidR="00BD5724" w:rsidRPr="00B366AC">
        <w:rPr>
          <w:rFonts w:ascii="Arial" w:hAnsi="Arial" w:cs="Arial"/>
          <w:szCs w:val="22"/>
        </w:rPr>
        <w:t xml:space="preserve"> statements of</w:t>
      </w:r>
      <w:r w:rsidR="00BD5724">
        <w:rPr>
          <w:rFonts w:ascii="Arial" w:hAnsi="Arial" w:cs="Arial"/>
          <w:szCs w:val="22"/>
        </w:rPr>
        <w:t xml:space="preserve"> </w:t>
      </w:r>
      <w:r w:rsidR="00BD5724" w:rsidRPr="00B366AC">
        <w:rPr>
          <w:rFonts w:ascii="Arial" w:hAnsi="Arial" w:cs="Arial"/>
          <w:szCs w:val="22"/>
        </w:rPr>
        <w:t>comprehensive income, changes in shareholders’ equity, and cash flows for the three-month period then ended</w:t>
      </w:r>
      <w:r w:rsidR="00E53B08" w:rsidRPr="00E53B08">
        <w:rPr>
          <w:rFonts w:ascii="Arial" w:hAnsi="Arial" w:cs="Browallia New"/>
        </w:rPr>
        <w:t>, as well as the condensed notes to the interim consolidated financial statements</w:t>
      </w:r>
      <w:r w:rsidR="009F1342" w:rsidRPr="00E53B08">
        <w:rPr>
          <w:rFonts w:ascii="Arial" w:hAnsi="Arial" w:cs="Arial"/>
          <w:szCs w:val="22"/>
        </w:rPr>
        <w:t>. I</w:t>
      </w:r>
      <w:r w:rsidRPr="00E53B08">
        <w:rPr>
          <w:rFonts w:ascii="Arial" w:hAnsi="Arial" w:cs="Arial"/>
          <w:szCs w:val="22"/>
        </w:rPr>
        <w:t xml:space="preserve"> </w:t>
      </w:r>
      <w:r w:rsidR="009D05D8" w:rsidRPr="00E53B08">
        <w:rPr>
          <w:rFonts w:ascii="Arial" w:hAnsi="Arial" w:cs="Arial"/>
          <w:szCs w:val="22"/>
        </w:rPr>
        <w:t xml:space="preserve">have also reviewed </w:t>
      </w:r>
      <w:r w:rsidRPr="00E53B08">
        <w:rPr>
          <w:rFonts w:ascii="Arial" w:hAnsi="Arial" w:cs="Arial"/>
          <w:szCs w:val="22"/>
        </w:rPr>
        <w:t xml:space="preserve">the separate financial </w:t>
      </w:r>
      <w:r w:rsidR="00AF1A3E" w:rsidRPr="00E53B08">
        <w:rPr>
          <w:rFonts w:ascii="Arial" w:hAnsi="Arial" w:cs="Arial"/>
          <w:szCs w:val="22"/>
        </w:rPr>
        <w:t xml:space="preserve">information </w:t>
      </w:r>
      <w:r w:rsidRPr="00E53B08">
        <w:rPr>
          <w:rFonts w:ascii="Arial" w:hAnsi="Arial" w:cs="Arial"/>
          <w:szCs w:val="22"/>
        </w:rPr>
        <w:t xml:space="preserve">of </w:t>
      </w:r>
      <w:r w:rsidR="00AA205C" w:rsidRPr="00E53B08">
        <w:rPr>
          <w:rFonts w:ascii="Arial" w:hAnsi="Arial" w:cs="Arial"/>
          <w:szCs w:val="22"/>
        </w:rPr>
        <w:t>Property Perfect</w:t>
      </w:r>
      <w:r w:rsidRPr="00E53B08">
        <w:rPr>
          <w:rFonts w:ascii="Arial" w:hAnsi="Arial" w:cs="Arial"/>
          <w:szCs w:val="22"/>
        </w:rPr>
        <w:t xml:space="preserve"> Public Company Limited </w:t>
      </w:r>
      <w:r w:rsidR="00C96A5F" w:rsidRPr="00E53B08">
        <w:rPr>
          <w:rFonts w:ascii="Arial" w:hAnsi="Arial" w:cs="Arial"/>
          <w:szCs w:val="22"/>
        </w:rPr>
        <w:t>for the same period</w:t>
      </w:r>
      <w:r w:rsidR="009133DA">
        <w:rPr>
          <w:rFonts w:ascii="Arial" w:hAnsi="Arial" w:cs="Browallia New"/>
        </w:rPr>
        <w:t>s</w:t>
      </w:r>
      <w:r w:rsidR="008C4C86" w:rsidRPr="00E53B08">
        <w:rPr>
          <w:rFonts w:ascii="Arial" w:hAnsi="Arial" w:cs="Arial"/>
          <w:szCs w:val="22"/>
        </w:rPr>
        <w:t xml:space="preserve"> (collectively “</w:t>
      </w:r>
      <w:r w:rsidR="00AC54CA" w:rsidRPr="00E53B08">
        <w:rPr>
          <w:rFonts w:ascii="Arial" w:hAnsi="Arial" w:cs="Browallia New"/>
        </w:rPr>
        <w:t xml:space="preserve">the </w:t>
      </w:r>
      <w:r w:rsidR="008C4C86" w:rsidRPr="00E53B08">
        <w:rPr>
          <w:rFonts w:ascii="Arial" w:hAnsi="Arial" w:cs="Arial"/>
          <w:szCs w:val="22"/>
        </w:rPr>
        <w:t>interim financial information”)</w:t>
      </w:r>
      <w:r w:rsidRPr="00E53B08">
        <w:rPr>
          <w:rFonts w:ascii="Arial" w:hAnsi="Arial" w:cs="Arial"/>
          <w:szCs w:val="22"/>
        </w:rPr>
        <w:t>. Management is responsible for the preparation and presentation of this interim financial information in accordance with</w:t>
      </w:r>
      <w:r w:rsidR="009D05D8" w:rsidRPr="00E53B08">
        <w:rPr>
          <w:rFonts w:ascii="Arial" w:hAnsi="Arial" w:hint="cs"/>
          <w:szCs w:val="22"/>
          <w:cs/>
        </w:rPr>
        <w:t xml:space="preserve"> </w:t>
      </w:r>
      <w:r w:rsidR="00D140CD" w:rsidRPr="00E53B08">
        <w:rPr>
          <w:rFonts w:ascii="Arial" w:hAnsi="Arial"/>
          <w:szCs w:val="22"/>
        </w:rPr>
        <w:t xml:space="preserve">Thai </w:t>
      </w:r>
      <w:r w:rsidRPr="00E53B08">
        <w:rPr>
          <w:rFonts w:ascii="Arial" w:hAnsi="Arial" w:cs="Arial"/>
          <w:szCs w:val="22"/>
        </w:rPr>
        <w:t xml:space="preserve">Accounting Standard 34 </w:t>
      </w:r>
      <w:r w:rsidRPr="00E53B08">
        <w:rPr>
          <w:rFonts w:ascii="Arial" w:hAnsi="Arial" w:cs="Arial"/>
          <w:i/>
          <w:iCs/>
          <w:szCs w:val="22"/>
        </w:rPr>
        <w:t>Interim Financial Reporting</w:t>
      </w:r>
      <w:r w:rsidRPr="00E53B08">
        <w:rPr>
          <w:rFonts w:ascii="Arial" w:hAnsi="Arial" w:cs="Arial"/>
          <w:szCs w:val="22"/>
        </w:rPr>
        <w:t>. My responsibility is to express a conclusion on this interim financial information based on my review.</w:t>
      </w:r>
    </w:p>
    <w:p w14:paraId="5E70B8DD" w14:textId="77777777" w:rsidR="004A6696" w:rsidRPr="00B366AC" w:rsidRDefault="004A6696" w:rsidP="00413DBA">
      <w:pPr>
        <w:spacing w:before="120" w:after="120" w:line="380" w:lineRule="exact"/>
        <w:rPr>
          <w:rFonts w:ascii="Arial" w:hAnsi="Arial" w:cs="Arial"/>
          <w:b/>
          <w:bCs/>
          <w:szCs w:val="22"/>
        </w:rPr>
      </w:pPr>
      <w:r w:rsidRPr="00B366AC">
        <w:rPr>
          <w:rFonts w:ascii="Arial" w:hAnsi="Arial" w:cs="Arial"/>
          <w:b/>
          <w:bCs/>
          <w:szCs w:val="22"/>
        </w:rPr>
        <w:t>Scope of Review</w:t>
      </w:r>
    </w:p>
    <w:p w14:paraId="45706770" w14:textId="25AB2A37" w:rsidR="00F26F58" w:rsidRPr="004B6732" w:rsidRDefault="00C27345" w:rsidP="00413DBA">
      <w:pPr>
        <w:spacing w:before="120" w:after="120" w:line="380" w:lineRule="exact"/>
        <w:rPr>
          <w:rFonts w:ascii="Arial" w:hAnsi="Arial" w:cs="Arial"/>
          <w:szCs w:val="22"/>
        </w:rPr>
      </w:pPr>
      <w:r>
        <w:rPr>
          <w:rFonts w:ascii="Arial" w:hAnsi="Arial" w:cs="Arial"/>
          <w:spacing w:val="-3"/>
          <w:szCs w:val="22"/>
        </w:rPr>
        <w:t xml:space="preserve">Except for the matter described in the </w:t>
      </w:r>
      <w:r w:rsidRPr="00C27345">
        <w:rPr>
          <w:rFonts w:ascii="Arial" w:hAnsi="Arial" w:cs="Arial"/>
          <w:i/>
          <w:iCs/>
          <w:spacing w:val="-3"/>
          <w:szCs w:val="22"/>
        </w:rPr>
        <w:t>Other Specified Matters from the Review,</w:t>
      </w:r>
      <w:r>
        <w:rPr>
          <w:rFonts w:ascii="Arial" w:hAnsi="Arial" w:cs="Arial"/>
          <w:spacing w:val="-3"/>
          <w:szCs w:val="22"/>
        </w:rPr>
        <w:t xml:space="preserve"> </w:t>
      </w:r>
      <w:r w:rsidR="004A6696" w:rsidRPr="00B366AC">
        <w:rPr>
          <w:rFonts w:ascii="Arial" w:hAnsi="Arial" w:cs="Arial"/>
          <w:szCs w:val="22"/>
        </w:rPr>
        <w:t xml:space="preserve">I conducted my review in accordance with </w:t>
      </w:r>
      <w:r w:rsidR="00B32AFE" w:rsidRPr="00B366AC">
        <w:rPr>
          <w:rFonts w:ascii="Arial" w:hAnsi="Arial" w:cs="Arial"/>
          <w:szCs w:val="22"/>
        </w:rPr>
        <w:t xml:space="preserve">Thai </w:t>
      </w:r>
      <w:r w:rsidR="004A6696" w:rsidRPr="00B366AC">
        <w:rPr>
          <w:rFonts w:ascii="Arial" w:hAnsi="Arial" w:cs="Arial"/>
          <w:szCs w:val="22"/>
        </w:rPr>
        <w:t xml:space="preserve">Standard on Review Engagements </w:t>
      </w:r>
      <w:r w:rsidR="004A6696" w:rsidRPr="00B366AC">
        <w:rPr>
          <w:rFonts w:ascii="Arial" w:hAnsi="Arial" w:cs="Arial"/>
          <w:szCs w:val="22"/>
          <w:cs/>
        </w:rPr>
        <w:t>2410</w:t>
      </w:r>
      <w:r w:rsidR="009D05D8" w:rsidRPr="00B366AC">
        <w:rPr>
          <w:rFonts w:ascii="Arial" w:hAnsi="Arial" w:cs="Arial"/>
          <w:szCs w:val="22"/>
        </w:rPr>
        <w:t xml:space="preserve">, </w:t>
      </w:r>
      <w:r w:rsidR="004A6696" w:rsidRPr="00B366AC">
        <w:rPr>
          <w:rFonts w:ascii="Arial" w:hAnsi="Arial" w:cs="Arial"/>
          <w:i/>
          <w:iCs/>
          <w:szCs w:val="22"/>
        </w:rPr>
        <w:t>Review of Interim Financial Information Performed by the Independent Auditor of the Entity</w:t>
      </w:r>
      <w:r w:rsidR="004A6696" w:rsidRPr="00B366AC">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w:t>
      </w:r>
      <w:r w:rsidR="004A6696" w:rsidRPr="00C27345">
        <w:rPr>
          <w:rFonts w:ascii="Arial" w:hAnsi="Arial" w:cs="Arial"/>
          <w:szCs w:val="22"/>
        </w:rPr>
        <w:t xml:space="preserve">accordance with </w:t>
      </w:r>
      <w:r w:rsidR="003033CA" w:rsidRPr="00C27345">
        <w:rPr>
          <w:rFonts w:ascii="Arial" w:hAnsi="Arial" w:cs="Browallia New"/>
        </w:rPr>
        <w:t>the standards as applicable to auditing issued by the Federation of Accounting Professions</w:t>
      </w:r>
      <w:r w:rsidR="0064249B" w:rsidRPr="00C27345">
        <w:rPr>
          <w:rFonts w:ascii="Arial" w:hAnsi="Arial" w:cs="Arial"/>
          <w:szCs w:val="22"/>
        </w:rPr>
        <w:t xml:space="preserve"> </w:t>
      </w:r>
      <w:r w:rsidR="004A6696" w:rsidRPr="00C27345">
        <w:rPr>
          <w:rFonts w:ascii="Arial" w:hAnsi="Arial" w:cs="Arial"/>
          <w:szCs w:val="22"/>
        </w:rPr>
        <w:t xml:space="preserve">and consequently does not enable </w:t>
      </w:r>
      <w:r w:rsidR="00C96A5F" w:rsidRPr="00C27345">
        <w:rPr>
          <w:rFonts w:ascii="Arial" w:hAnsi="Arial" w:cs="Arial"/>
          <w:szCs w:val="22"/>
        </w:rPr>
        <w:t>me</w:t>
      </w:r>
      <w:r w:rsidR="004A6696" w:rsidRPr="00C27345">
        <w:rPr>
          <w:rFonts w:ascii="Arial" w:hAnsi="Arial" w:cs="Arial"/>
          <w:szCs w:val="22"/>
        </w:rPr>
        <w:t xml:space="preserve"> to obtain assurance that </w:t>
      </w:r>
      <w:r w:rsidR="00C96A5F" w:rsidRPr="00C27345">
        <w:rPr>
          <w:rFonts w:ascii="Arial" w:hAnsi="Arial" w:cs="Arial"/>
          <w:szCs w:val="22"/>
        </w:rPr>
        <w:t>I</w:t>
      </w:r>
      <w:r w:rsidR="004A6696" w:rsidRPr="00C27345">
        <w:rPr>
          <w:rFonts w:ascii="Arial" w:hAnsi="Arial" w:cs="Arial"/>
          <w:szCs w:val="22"/>
        </w:rPr>
        <w:t xml:space="preserve"> </w:t>
      </w:r>
      <w:r w:rsidR="00566E68" w:rsidRPr="00C27345">
        <w:rPr>
          <w:rFonts w:ascii="Arial" w:hAnsi="Arial" w:cs="Arial"/>
          <w:szCs w:val="22"/>
        </w:rPr>
        <w:t>would</w:t>
      </w:r>
      <w:r w:rsidR="004A6696" w:rsidRPr="00C27345">
        <w:rPr>
          <w:rFonts w:ascii="Arial" w:hAnsi="Arial" w:cs="Arial"/>
          <w:szCs w:val="22"/>
        </w:rPr>
        <w:t xml:space="preserve"> become aware</w:t>
      </w:r>
      <w:r w:rsidR="004A6696" w:rsidRPr="00B366AC">
        <w:rPr>
          <w:rFonts w:ascii="Arial" w:hAnsi="Arial" w:cs="Arial"/>
          <w:szCs w:val="22"/>
        </w:rPr>
        <w:t xml:space="preserve"> of all significant matters that might be identified in an audit. Accordingly, </w:t>
      </w:r>
      <w:r w:rsidR="00C96A5F" w:rsidRPr="00B366AC">
        <w:rPr>
          <w:rFonts w:ascii="Arial" w:hAnsi="Arial" w:cs="Arial"/>
          <w:szCs w:val="22"/>
        </w:rPr>
        <w:t>I</w:t>
      </w:r>
      <w:r w:rsidR="004A6696" w:rsidRPr="00B366AC">
        <w:rPr>
          <w:rFonts w:ascii="Arial" w:hAnsi="Arial" w:cs="Arial"/>
          <w:szCs w:val="22"/>
        </w:rPr>
        <w:t xml:space="preserve"> do not express an audit opin</w:t>
      </w:r>
      <w:r w:rsidR="004A6696" w:rsidRPr="004B6732">
        <w:rPr>
          <w:rFonts w:ascii="Arial" w:hAnsi="Arial" w:cs="Arial"/>
          <w:szCs w:val="22"/>
        </w:rPr>
        <w:t>ion.</w:t>
      </w:r>
    </w:p>
    <w:p w14:paraId="7AD59073" w14:textId="23A4B9DA" w:rsidR="00C27345" w:rsidRPr="00940B71" w:rsidRDefault="00C27345" w:rsidP="00C27345">
      <w:pPr>
        <w:pStyle w:val="ps-000-normal"/>
        <w:spacing w:before="240" w:line="380" w:lineRule="exact"/>
        <w:rPr>
          <w:rFonts w:ascii="Arial" w:hAnsi="Arial" w:cs="Arial"/>
          <w:b/>
          <w:bCs/>
          <w:sz w:val="22"/>
          <w:szCs w:val="22"/>
        </w:rPr>
      </w:pPr>
      <w:r w:rsidRPr="00940B71">
        <w:rPr>
          <w:rFonts w:ascii="Arial" w:hAnsi="Arial" w:cs="Arial"/>
          <w:b/>
          <w:bCs/>
          <w:sz w:val="22"/>
          <w:szCs w:val="22"/>
        </w:rPr>
        <w:t xml:space="preserve">Basis for Disclaimer of </w:t>
      </w:r>
      <w:r>
        <w:rPr>
          <w:rFonts w:ascii="Arial" w:hAnsi="Arial" w:cs="Arial"/>
          <w:b/>
          <w:bCs/>
          <w:sz w:val="22"/>
          <w:szCs w:val="22"/>
        </w:rPr>
        <w:t>Conclusion</w:t>
      </w:r>
    </w:p>
    <w:p w14:paraId="562AB580" w14:textId="3D4B5A4A" w:rsidR="007E5A95" w:rsidRPr="00C27345" w:rsidRDefault="00C27345" w:rsidP="00C27345">
      <w:pPr>
        <w:pStyle w:val="ps-000-normal"/>
        <w:spacing w:before="240" w:line="380" w:lineRule="exact"/>
        <w:rPr>
          <w:rFonts w:ascii="Arial" w:hAnsi="Arial" w:cs="Arial"/>
          <w:i/>
          <w:iCs/>
          <w:sz w:val="22"/>
          <w:szCs w:val="22"/>
        </w:rPr>
      </w:pPr>
      <w:r w:rsidRPr="00C27345">
        <w:rPr>
          <w:rFonts w:ascii="Arial" w:hAnsi="Arial" w:cs="Arial"/>
          <w:i/>
          <w:iCs/>
          <w:sz w:val="22"/>
          <w:szCs w:val="22"/>
        </w:rPr>
        <w:t xml:space="preserve">Material </w:t>
      </w:r>
      <w:r w:rsidR="00B86E7F">
        <w:rPr>
          <w:rFonts w:ascii="Arial" w:hAnsi="Arial" w:cs="Arial"/>
          <w:i/>
          <w:iCs/>
          <w:sz w:val="22"/>
          <w:szCs w:val="22"/>
        </w:rPr>
        <w:t>u</w:t>
      </w:r>
      <w:r w:rsidRPr="00C27345">
        <w:rPr>
          <w:rFonts w:ascii="Arial" w:hAnsi="Arial" w:cs="Arial"/>
          <w:i/>
          <w:iCs/>
          <w:sz w:val="22"/>
          <w:szCs w:val="22"/>
        </w:rPr>
        <w:t xml:space="preserve">ncertainty </w:t>
      </w:r>
      <w:r w:rsidR="00B86E7F">
        <w:rPr>
          <w:rFonts w:ascii="Arial" w:hAnsi="Arial" w:cs="Arial"/>
          <w:i/>
          <w:iCs/>
          <w:sz w:val="22"/>
          <w:szCs w:val="22"/>
        </w:rPr>
        <w:t>r</w:t>
      </w:r>
      <w:r w:rsidRPr="00C27345">
        <w:rPr>
          <w:rFonts w:ascii="Arial" w:hAnsi="Arial" w:cs="Arial"/>
          <w:i/>
          <w:iCs/>
          <w:sz w:val="22"/>
          <w:szCs w:val="22"/>
        </w:rPr>
        <w:t xml:space="preserve">elated to </w:t>
      </w:r>
      <w:r w:rsidR="00B86E7F">
        <w:rPr>
          <w:rFonts w:ascii="Arial" w:hAnsi="Arial" w:cs="Arial"/>
          <w:i/>
          <w:iCs/>
          <w:sz w:val="22"/>
          <w:szCs w:val="22"/>
        </w:rPr>
        <w:t>g</w:t>
      </w:r>
      <w:r w:rsidRPr="00C27345">
        <w:rPr>
          <w:rFonts w:ascii="Arial" w:hAnsi="Arial" w:cs="Arial"/>
          <w:i/>
          <w:iCs/>
          <w:sz w:val="22"/>
          <w:szCs w:val="22"/>
        </w:rPr>
        <w:t xml:space="preserve">oing </w:t>
      </w:r>
      <w:r w:rsidR="00B86E7F">
        <w:rPr>
          <w:rFonts w:ascii="Arial" w:hAnsi="Arial" w:cs="Arial"/>
          <w:i/>
          <w:iCs/>
          <w:sz w:val="22"/>
          <w:szCs w:val="22"/>
        </w:rPr>
        <w:t>c</w:t>
      </w:r>
      <w:r w:rsidRPr="00C27345">
        <w:rPr>
          <w:rFonts w:ascii="Arial" w:hAnsi="Arial" w:cs="Arial"/>
          <w:i/>
          <w:iCs/>
          <w:sz w:val="22"/>
          <w:szCs w:val="22"/>
        </w:rPr>
        <w:t>oncern</w:t>
      </w:r>
    </w:p>
    <w:p w14:paraId="10B2690D" w14:textId="545BC201" w:rsidR="00580160" w:rsidRPr="00FA6B86" w:rsidRDefault="00C27345" w:rsidP="00580160">
      <w:pPr>
        <w:spacing w:before="120" w:after="120" w:line="380" w:lineRule="exact"/>
        <w:rPr>
          <w:rFonts w:ascii="Arial" w:hAnsi="Arial" w:cs="Arial"/>
          <w:szCs w:val="22"/>
        </w:rPr>
      </w:pPr>
      <w:r w:rsidRPr="00FA6B86">
        <w:rPr>
          <w:rFonts w:ascii="Arial" w:hAnsi="Arial" w:cs="Arial"/>
          <w:szCs w:val="22"/>
        </w:rPr>
        <w:t xml:space="preserve">As described in Note 1.1 to the interim financial statements, the Group had total current liabilities exceeding its total current assets by Baht </w:t>
      </w:r>
      <w:r w:rsidRPr="00FA6B86">
        <w:rPr>
          <w:rFonts w:ascii="Arial" w:hAnsi="Arial" w:cs="Browallia New"/>
        </w:rPr>
        <w:t>1</w:t>
      </w:r>
      <w:r w:rsidRPr="00FA6B86">
        <w:rPr>
          <w:rFonts w:ascii="Arial" w:hAnsi="Arial" w:cs="Arial"/>
          <w:szCs w:val="22"/>
        </w:rPr>
        <w:t xml:space="preserve">,961 million (the Company only: Baht 964 million), </w:t>
      </w:r>
      <w:r w:rsidRPr="00FA6B86">
        <w:rPr>
          <w:rFonts w:ascii="Arial" w:hAnsi="Arial" w:cs="Arial"/>
          <w:spacing w:val="-5"/>
          <w:szCs w:val="22"/>
        </w:rPr>
        <w:t xml:space="preserve">incurred an operating loss </w:t>
      </w:r>
      <w:r w:rsidR="00FA6B86" w:rsidRPr="00FA6B86">
        <w:rPr>
          <w:rFonts w:ascii="Arial" w:hAnsi="Arial" w:cs="Arial"/>
          <w:spacing w:val="-5"/>
          <w:szCs w:val="22"/>
        </w:rPr>
        <w:t xml:space="preserve">of Baht 624 million (the Company only: Baht 371 million) </w:t>
      </w:r>
      <w:r w:rsidRPr="00FA6B86">
        <w:rPr>
          <w:rFonts w:ascii="Arial" w:hAnsi="Arial" w:cs="Arial"/>
          <w:spacing w:val="-5"/>
          <w:szCs w:val="22"/>
        </w:rPr>
        <w:t>for the three-month</w:t>
      </w:r>
      <w:r w:rsidRPr="00FA6B86">
        <w:rPr>
          <w:rFonts w:ascii="Arial" w:hAnsi="Arial" w:cs="Arial"/>
          <w:szCs w:val="22"/>
        </w:rPr>
        <w:t xml:space="preserve"> period ended 31 March 2026, and deficits of Baht 2,804 million (the Company only: Baht 1,448 million). In addition, the Group was unable to comply with certain contractual covenants and had significant outstanding liabilities and litigations, as follows.</w:t>
      </w:r>
    </w:p>
    <w:p w14:paraId="0A4704D0" w14:textId="6C64F312" w:rsidR="00301230" w:rsidRPr="00301230" w:rsidRDefault="00301230" w:rsidP="00580160">
      <w:pPr>
        <w:numPr>
          <w:ilvl w:val="0"/>
          <w:numId w:val="4"/>
        </w:numPr>
        <w:overflowPunct w:val="0"/>
        <w:autoSpaceDE w:val="0"/>
        <w:autoSpaceDN w:val="0"/>
        <w:adjustRightInd w:val="0"/>
        <w:spacing w:before="120" w:after="120" w:line="380" w:lineRule="exact"/>
        <w:ind w:left="360" w:right="-43"/>
        <w:textAlignment w:val="baseline"/>
        <w:rPr>
          <w:rFonts w:ascii="Arial" w:hAnsi="Arial" w:cs="Arial"/>
          <w:szCs w:val="22"/>
        </w:rPr>
      </w:pPr>
      <w:r w:rsidRPr="00A26979">
        <w:rPr>
          <w:rFonts w:ascii="Arial" w:hAnsi="Arial" w:cs="Arial"/>
          <w:szCs w:val="22"/>
        </w:rPr>
        <w:lastRenderedPageBreak/>
        <w:t xml:space="preserve">The </w:t>
      </w:r>
      <w:r w:rsidRPr="00580160">
        <w:rPr>
          <w:rFonts w:ascii="Arial" w:hAnsi="Arial" w:cs="Arial"/>
          <w:szCs w:val="22"/>
        </w:rPr>
        <w:t>Group</w:t>
      </w:r>
      <w:r w:rsidRPr="00A26979">
        <w:rPr>
          <w:rFonts w:ascii="Arial" w:hAnsi="Arial" w:cs="Arial"/>
          <w:szCs w:val="22"/>
        </w:rPr>
        <w:t xml:space="preserve"> had defaulted debentures</w:t>
      </w:r>
      <w:r w:rsidRPr="00580160">
        <w:rPr>
          <w:rFonts w:ascii="Arial" w:hAnsi="Arial" w:cs="Arial" w:hint="cs"/>
          <w:szCs w:val="22"/>
          <w:cs/>
        </w:rPr>
        <w:t xml:space="preserve"> </w:t>
      </w:r>
      <w:r w:rsidRPr="00A26979">
        <w:rPr>
          <w:rFonts w:ascii="Arial" w:hAnsi="Arial" w:cs="Arial"/>
          <w:szCs w:val="22"/>
        </w:rPr>
        <w:t xml:space="preserve">and </w:t>
      </w:r>
      <w:r>
        <w:rPr>
          <w:rFonts w:ascii="Arial" w:hAnsi="Arial" w:cs="Arial"/>
          <w:szCs w:val="22"/>
        </w:rPr>
        <w:t xml:space="preserve">interest totaling </w:t>
      </w:r>
      <w:r w:rsidRPr="00A26979">
        <w:rPr>
          <w:rFonts w:ascii="Arial" w:hAnsi="Arial" w:cs="Arial"/>
          <w:szCs w:val="22"/>
        </w:rPr>
        <w:t xml:space="preserve">Baht </w:t>
      </w:r>
      <w:r>
        <w:rPr>
          <w:rFonts w:ascii="Arial" w:hAnsi="Arial" w:cs="Arial"/>
          <w:szCs w:val="22"/>
        </w:rPr>
        <w:t>540</w:t>
      </w:r>
      <w:r w:rsidRPr="00A26979">
        <w:rPr>
          <w:rFonts w:ascii="Arial" w:hAnsi="Arial" w:cs="Arial"/>
          <w:szCs w:val="22"/>
        </w:rPr>
        <w:t xml:space="preserve"> million</w:t>
      </w:r>
      <w:r>
        <w:rPr>
          <w:rFonts w:ascii="Arial" w:hAnsi="Arial" w:cs="Arial"/>
          <w:szCs w:val="22"/>
        </w:rPr>
        <w:t xml:space="preserve"> and Baht 53 million</w:t>
      </w:r>
      <w:r w:rsidRPr="00A26979">
        <w:rPr>
          <w:rFonts w:ascii="Arial" w:hAnsi="Arial" w:cs="Arial"/>
          <w:szCs w:val="22"/>
        </w:rPr>
        <w:t>,</w:t>
      </w:r>
      <w:r>
        <w:rPr>
          <w:rFonts w:ascii="Arial" w:hAnsi="Arial" w:cs="Arial"/>
          <w:szCs w:val="22"/>
        </w:rPr>
        <w:t xml:space="preserve"> respectively.</w:t>
      </w:r>
      <w:r w:rsidRPr="00580160">
        <w:rPr>
          <w:rFonts w:ascii="Arial" w:hAnsi="Arial" w:cs="Arial" w:hint="cs"/>
          <w:szCs w:val="22"/>
          <w:cs/>
        </w:rPr>
        <w:t xml:space="preserve"> </w:t>
      </w:r>
      <w:proofErr w:type="gramStart"/>
      <w:r w:rsidRPr="00580160">
        <w:rPr>
          <w:rFonts w:ascii="Arial" w:hAnsi="Arial" w:cs="Arial"/>
          <w:szCs w:val="22"/>
        </w:rPr>
        <w:t>Subsequent to</w:t>
      </w:r>
      <w:proofErr w:type="gramEnd"/>
      <w:r w:rsidRPr="00580160">
        <w:rPr>
          <w:rFonts w:ascii="Arial" w:hAnsi="Arial" w:cs="Arial"/>
          <w:szCs w:val="22"/>
        </w:rPr>
        <w:t xml:space="preserve"> the reporting period, the Group has partially repaid the </w:t>
      </w:r>
      <w:proofErr w:type="gramStart"/>
      <w:r w:rsidRPr="00580160">
        <w:rPr>
          <w:rFonts w:ascii="Arial" w:hAnsi="Arial" w:cs="Arial"/>
          <w:szCs w:val="22"/>
        </w:rPr>
        <w:t>aforementioned defaulted</w:t>
      </w:r>
      <w:proofErr w:type="gramEnd"/>
      <w:r w:rsidRPr="00580160">
        <w:rPr>
          <w:rFonts w:ascii="Arial" w:hAnsi="Arial" w:cs="Arial"/>
          <w:szCs w:val="22"/>
        </w:rPr>
        <w:t xml:space="preserve"> debentures and interest.</w:t>
      </w:r>
      <w:r w:rsidRPr="00301230">
        <w:rPr>
          <w:rFonts w:ascii="Arial" w:hAnsi="Arial" w:cs="Arial"/>
          <w:szCs w:val="22"/>
        </w:rPr>
        <w:t xml:space="preserve"> In addition, the Group has debentures and interest that will gradually mature for repayment after the reporting period. Furthermore, the Group is currently involved in legal disputes with debenture</w:t>
      </w:r>
      <w:r>
        <w:rPr>
          <w:rFonts w:ascii="Arial" w:hAnsi="Arial" w:cs="Arial"/>
          <w:szCs w:val="22"/>
        </w:rPr>
        <w:t xml:space="preserve"> </w:t>
      </w:r>
      <w:proofErr w:type="gramStart"/>
      <w:r w:rsidRPr="00301230">
        <w:rPr>
          <w:rFonts w:ascii="Arial" w:hAnsi="Arial" w:cs="Arial"/>
          <w:szCs w:val="22"/>
        </w:rPr>
        <w:t>holders</w:t>
      </w:r>
      <w:proofErr w:type="gramEnd"/>
      <w:r w:rsidR="00AA7436">
        <w:rPr>
          <w:rFonts w:ascii="Arial" w:hAnsi="Arial" w:hint="cs"/>
          <w:szCs w:val="22"/>
          <w:cs/>
        </w:rPr>
        <w:t xml:space="preserve"> </w:t>
      </w:r>
      <w:r w:rsidR="00AA7436">
        <w:rPr>
          <w:rFonts w:ascii="Arial" w:hAnsi="Arial"/>
          <w:szCs w:val="22"/>
        </w:rPr>
        <w:t>and the Group has defaulted on interest payments to some financial institutions and lenders</w:t>
      </w:r>
      <w:r w:rsidRPr="00301230">
        <w:rPr>
          <w:rFonts w:ascii="Arial" w:hAnsi="Arial" w:cs="Arial"/>
          <w:szCs w:val="22"/>
        </w:rPr>
        <w:t>.</w:t>
      </w:r>
    </w:p>
    <w:p w14:paraId="0FBF7B42" w14:textId="77777777" w:rsidR="00580160" w:rsidRDefault="00580160" w:rsidP="00580160">
      <w:pPr>
        <w:numPr>
          <w:ilvl w:val="0"/>
          <w:numId w:val="4"/>
        </w:numPr>
        <w:overflowPunct w:val="0"/>
        <w:autoSpaceDE w:val="0"/>
        <w:autoSpaceDN w:val="0"/>
        <w:adjustRightInd w:val="0"/>
        <w:spacing w:before="120" w:after="120" w:line="380" w:lineRule="exact"/>
        <w:ind w:left="360" w:right="-43"/>
        <w:textAlignment w:val="baseline"/>
        <w:rPr>
          <w:rFonts w:ascii="Arial" w:hAnsi="Arial" w:cs="Arial"/>
          <w:szCs w:val="22"/>
        </w:rPr>
      </w:pPr>
      <w:r>
        <w:rPr>
          <w:rFonts w:ascii="Arial" w:hAnsi="Arial" w:cs="Arial"/>
          <w:szCs w:val="22"/>
        </w:rPr>
        <w:t>T</w:t>
      </w:r>
      <w:r w:rsidRPr="00816645">
        <w:rPr>
          <w:rFonts w:ascii="Arial" w:hAnsi="Arial" w:cs="Arial"/>
          <w:szCs w:val="22"/>
        </w:rPr>
        <w:t xml:space="preserve">he Group has liabilities under obligations arising from sale and leaseback agreements with a repurchase option of a subsidiary. The leased-back assets are recorded as part of the assets in the consolidated financial statements, with a carrying amount as </w:t>
      </w:r>
      <w:proofErr w:type="gramStart"/>
      <w:r w:rsidRPr="00816645">
        <w:rPr>
          <w:rFonts w:ascii="Arial" w:hAnsi="Arial" w:cs="Arial"/>
          <w:szCs w:val="22"/>
        </w:rPr>
        <w:t>at</w:t>
      </w:r>
      <w:proofErr w:type="gramEnd"/>
      <w:r w:rsidRPr="00816645">
        <w:rPr>
          <w:rFonts w:ascii="Arial" w:hAnsi="Arial" w:cs="Arial"/>
          <w:szCs w:val="22"/>
        </w:rPr>
        <w:t xml:space="preserve"> 31 </w:t>
      </w:r>
      <w:r>
        <w:rPr>
          <w:rFonts w:ascii="Arial" w:hAnsi="Arial"/>
          <w:szCs w:val="22"/>
        </w:rPr>
        <w:t>March</w:t>
      </w:r>
      <w:r w:rsidRPr="00580160">
        <w:rPr>
          <w:rFonts w:ascii="Arial" w:hAnsi="Arial" w:cs="Arial"/>
          <w:szCs w:val="22"/>
        </w:rPr>
        <w:t xml:space="preserve"> 202</w:t>
      </w:r>
      <w:r>
        <w:rPr>
          <w:rFonts w:ascii="Arial" w:hAnsi="Arial" w:cs="Arial"/>
          <w:szCs w:val="22"/>
        </w:rPr>
        <w:t>6</w:t>
      </w:r>
      <w:r w:rsidRPr="00580160">
        <w:rPr>
          <w:rFonts w:ascii="Arial" w:hAnsi="Arial" w:cs="Arial"/>
          <w:szCs w:val="22"/>
        </w:rPr>
        <w:t xml:space="preserve"> of Baht 4,8</w:t>
      </w:r>
      <w:r>
        <w:rPr>
          <w:rFonts w:ascii="Arial" w:hAnsi="Arial" w:cs="Arial"/>
          <w:szCs w:val="22"/>
        </w:rPr>
        <w:t>77</w:t>
      </w:r>
      <w:r w:rsidRPr="00580160">
        <w:rPr>
          <w:rFonts w:ascii="Arial" w:hAnsi="Arial" w:cs="Arial"/>
          <w:szCs w:val="22"/>
        </w:rPr>
        <w:t xml:space="preserve"> million. Under these lease agreements, there is a commitment to repurchase assets used in hotel operations from Grande Royal Orchid Hospitality Real Estate Investment Trust (“GROREIT”) with Buy-back Condition amounting to Baht 4,873 million, which is due for payment within July 2026. The ownership of all assets in the subsidiary's hotel operations will be transferred to GROREIT if the subsidiary fails to comply with the repurchase agreement</w:t>
      </w:r>
      <w:r w:rsidRPr="00846F8F">
        <w:rPr>
          <w:rFonts w:ascii="Arial" w:hAnsi="Arial" w:cs="Arial"/>
          <w:szCs w:val="22"/>
        </w:rPr>
        <w:t>.</w:t>
      </w:r>
    </w:p>
    <w:p w14:paraId="286EE765" w14:textId="5B250D02" w:rsidR="00580160" w:rsidRDefault="00580160" w:rsidP="00580160">
      <w:pPr>
        <w:numPr>
          <w:ilvl w:val="0"/>
          <w:numId w:val="4"/>
        </w:numPr>
        <w:overflowPunct w:val="0"/>
        <w:autoSpaceDE w:val="0"/>
        <w:autoSpaceDN w:val="0"/>
        <w:adjustRightInd w:val="0"/>
        <w:spacing w:before="120" w:after="120" w:line="380" w:lineRule="exact"/>
        <w:ind w:left="360" w:right="-43"/>
        <w:textAlignment w:val="baseline"/>
        <w:rPr>
          <w:rFonts w:ascii="Arial" w:hAnsi="Arial" w:cs="Arial"/>
          <w:szCs w:val="22"/>
        </w:rPr>
      </w:pPr>
      <w:r w:rsidRPr="00580160">
        <w:rPr>
          <w:rFonts w:ascii="Arial" w:hAnsi="Arial" w:cs="Arial"/>
          <w:szCs w:val="22"/>
        </w:rPr>
        <w:t>The Group is involved in a legal dispute with a co-owner of a land plot representing 25% ownership,</w:t>
      </w:r>
      <w:r w:rsidRPr="00FC2E77">
        <w:rPr>
          <w:rFonts w:ascii="Arial" w:hAnsi="Arial" w:cs="Arial"/>
          <w:szCs w:val="22"/>
        </w:rPr>
        <w:t xml:space="preserve"> where a </w:t>
      </w:r>
      <w:proofErr w:type="gramStart"/>
      <w:r w:rsidRPr="00FC2E77">
        <w:rPr>
          <w:rFonts w:ascii="Arial" w:hAnsi="Arial" w:cs="Arial"/>
          <w:szCs w:val="22"/>
        </w:rPr>
        <w:t>subsidiary’s</w:t>
      </w:r>
      <w:proofErr w:type="gramEnd"/>
      <w:r w:rsidRPr="00FC2E77">
        <w:rPr>
          <w:rFonts w:ascii="Arial" w:hAnsi="Arial" w:cs="Arial"/>
          <w:szCs w:val="22"/>
        </w:rPr>
        <w:t xml:space="preserve"> hotel is located. In 2024, the subsidiary entered into a sale and purchase agreement for the land with the co-owner and in 2025, the subsidiary entered into three supplemental agreements to extend the payment period for the land purchase of Baht 1,050 </w:t>
      </w:r>
      <w:r w:rsidRPr="00580160">
        <w:rPr>
          <w:rFonts w:ascii="Arial" w:hAnsi="Arial" w:cs="Arial"/>
          <w:szCs w:val="22"/>
        </w:rPr>
        <w:t>million, which became due on 1 December 2025. The subsidiary was unable to settle the payment</w:t>
      </w:r>
      <w:r w:rsidRPr="00FC2E77">
        <w:rPr>
          <w:rFonts w:ascii="Arial" w:hAnsi="Arial" w:cs="Arial"/>
          <w:szCs w:val="22"/>
        </w:rPr>
        <w:t xml:space="preserve"> </w:t>
      </w:r>
      <w:r w:rsidRPr="00580160">
        <w:rPr>
          <w:rFonts w:ascii="Arial" w:hAnsi="Arial" w:cs="Arial"/>
          <w:szCs w:val="22"/>
        </w:rPr>
        <w:t>and receive the land title transfer on that date. Consequently, the sale and purchase agreement</w:t>
      </w:r>
      <w:r w:rsidRPr="00FC2E77">
        <w:rPr>
          <w:rFonts w:ascii="Arial" w:hAnsi="Arial" w:cs="Arial"/>
          <w:szCs w:val="22"/>
        </w:rPr>
        <w:t xml:space="preserve"> has been </w:t>
      </w:r>
      <w:proofErr w:type="gramStart"/>
      <w:r w:rsidRPr="00FC2E77">
        <w:rPr>
          <w:rFonts w:ascii="Arial" w:hAnsi="Arial" w:cs="Arial"/>
          <w:szCs w:val="22"/>
        </w:rPr>
        <w:t>terminated</w:t>
      </w:r>
      <w:proofErr w:type="gramEnd"/>
      <w:r w:rsidRPr="00FC2E77">
        <w:rPr>
          <w:rFonts w:ascii="Arial" w:hAnsi="Arial" w:cs="Arial"/>
          <w:szCs w:val="22"/>
        </w:rPr>
        <w:t xml:space="preserve"> and the case is currently under consideration by the Court of Appeal.</w:t>
      </w:r>
    </w:p>
    <w:p w14:paraId="3EBCB68A" w14:textId="4226E83C" w:rsidR="00580160" w:rsidRPr="00580160" w:rsidRDefault="00580160" w:rsidP="00580160">
      <w:pPr>
        <w:numPr>
          <w:ilvl w:val="0"/>
          <w:numId w:val="4"/>
        </w:numPr>
        <w:overflowPunct w:val="0"/>
        <w:autoSpaceDE w:val="0"/>
        <w:autoSpaceDN w:val="0"/>
        <w:adjustRightInd w:val="0"/>
        <w:spacing w:before="120" w:after="120" w:line="380" w:lineRule="exact"/>
        <w:ind w:left="360" w:right="-43"/>
        <w:textAlignment w:val="baseline"/>
        <w:rPr>
          <w:rFonts w:ascii="Arial" w:hAnsi="Arial" w:cs="Arial"/>
          <w:szCs w:val="22"/>
        </w:rPr>
      </w:pPr>
      <w:r w:rsidRPr="00FC2E77">
        <w:rPr>
          <w:rFonts w:ascii="Arial" w:hAnsi="Arial" w:cs="Arial"/>
          <w:spacing w:val="-4"/>
          <w:szCs w:val="22"/>
        </w:rPr>
        <w:t xml:space="preserve">The Group breached the conditions under of the lease agreement for the assets of a </w:t>
      </w:r>
      <w:proofErr w:type="gramStart"/>
      <w:r w:rsidRPr="00FC2E77">
        <w:rPr>
          <w:rFonts w:ascii="Arial" w:hAnsi="Arial" w:cs="Arial"/>
          <w:spacing w:val="-4"/>
          <w:szCs w:val="22"/>
        </w:rPr>
        <w:t>subsidiary’s</w:t>
      </w:r>
      <w:proofErr w:type="gramEnd"/>
      <w:r w:rsidRPr="00816645">
        <w:rPr>
          <w:rFonts w:ascii="Arial" w:hAnsi="Arial" w:cs="Arial"/>
          <w:szCs w:val="22"/>
        </w:rPr>
        <w:t xml:space="preserve"> hotel and recorded a memorandum of agreement regarding the option to extend the said lease. The lessor reserves the right to terminate the lease if the subsidiary fails to comply with the contractual terms. </w:t>
      </w:r>
      <w:r w:rsidR="00FA6B86">
        <w:rPr>
          <w:rFonts w:ascii="Arial" w:hAnsi="Arial" w:cs="Arial"/>
          <w:szCs w:val="22"/>
        </w:rPr>
        <w:t xml:space="preserve">As </w:t>
      </w:r>
      <w:proofErr w:type="gramStart"/>
      <w:r w:rsidR="00FA6B86">
        <w:rPr>
          <w:rFonts w:ascii="Arial" w:hAnsi="Arial" w:cs="Arial"/>
          <w:szCs w:val="22"/>
        </w:rPr>
        <w:t>at</w:t>
      </w:r>
      <w:proofErr w:type="gramEnd"/>
      <w:r w:rsidR="00FA6B86">
        <w:rPr>
          <w:rFonts w:ascii="Arial" w:hAnsi="Arial" w:cs="Arial"/>
          <w:szCs w:val="22"/>
        </w:rPr>
        <w:t xml:space="preserve"> 31 March 2026, the</w:t>
      </w:r>
      <w:r w:rsidRPr="00816645">
        <w:rPr>
          <w:rFonts w:ascii="Arial" w:hAnsi="Arial" w:cs="Arial"/>
          <w:szCs w:val="22"/>
        </w:rPr>
        <w:t xml:space="preserve"> subsidiary defaulted on lease payments, security deposits, and related default interest, totaling Baht </w:t>
      </w:r>
      <w:r>
        <w:rPr>
          <w:rFonts w:ascii="Arial" w:hAnsi="Arial" w:cs="Arial"/>
          <w:szCs w:val="22"/>
        </w:rPr>
        <w:t>110</w:t>
      </w:r>
      <w:r w:rsidRPr="00816645">
        <w:rPr>
          <w:rFonts w:ascii="Arial" w:hAnsi="Arial" w:cs="Arial"/>
          <w:szCs w:val="22"/>
        </w:rPr>
        <w:t xml:space="preserve"> million</w:t>
      </w:r>
      <w:r>
        <w:rPr>
          <w:rFonts w:ascii="Arial" w:hAnsi="Arial"/>
          <w:szCs w:val="22"/>
        </w:rPr>
        <w:t>.</w:t>
      </w:r>
    </w:p>
    <w:p w14:paraId="2024BD0D" w14:textId="22DC2BF4" w:rsidR="00580160" w:rsidRPr="00580160" w:rsidRDefault="00580160" w:rsidP="00FA6B86">
      <w:pPr>
        <w:spacing w:before="120" w:after="120" w:line="380" w:lineRule="exact"/>
        <w:rPr>
          <w:rFonts w:ascii="Arial" w:hAnsi="Arial" w:cs="Arial"/>
          <w:spacing w:val="-3"/>
          <w:szCs w:val="22"/>
        </w:rPr>
      </w:pPr>
      <w:r w:rsidRPr="00580160">
        <w:rPr>
          <w:rFonts w:ascii="Arial" w:hAnsi="Arial" w:cs="Arial"/>
          <w:spacing w:val="-3"/>
          <w:szCs w:val="22"/>
        </w:rPr>
        <w:t>The Group is in the process of improving its operations and restructuring its finances, including plans to sell various assets and to obtain new financing (refinancing) to support debt</w:t>
      </w:r>
      <w:r w:rsidRPr="00580160">
        <w:rPr>
          <w:rFonts w:ascii="Arial" w:hAnsi="Arial" w:cs="Arial"/>
          <w:spacing w:val="-3"/>
          <w:szCs w:val="22"/>
        </w:rPr>
        <w:noBreakHyphen/>
        <w:t>reduction and liquidity</w:t>
      </w:r>
      <w:r w:rsidRPr="00580160">
        <w:rPr>
          <w:rFonts w:ascii="Arial" w:hAnsi="Arial" w:cs="Arial"/>
          <w:spacing w:val="-3"/>
          <w:szCs w:val="22"/>
        </w:rPr>
        <w:noBreakHyphen/>
        <w:t xml:space="preserve">improvement plans. The Group is also in negotiations with financial institutions to restructure its debts </w:t>
      </w:r>
      <w:proofErr w:type="gramStart"/>
      <w:r w:rsidRPr="00580160">
        <w:rPr>
          <w:rFonts w:ascii="Arial" w:hAnsi="Arial" w:cs="Arial"/>
          <w:spacing w:val="-3"/>
          <w:szCs w:val="22"/>
        </w:rPr>
        <w:t>in order to</w:t>
      </w:r>
      <w:proofErr w:type="gramEnd"/>
      <w:r w:rsidRPr="00580160">
        <w:rPr>
          <w:rFonts w:ascii="Arial" w:hAnsi="Arial" w:cs="Arial"/>
          <w:spacing w:val="-3"/>
          <w:szCs w:val="22"/>
        </w:rPr>
        <w:t xml:space="preserve"> provide greater flexibility to enable the execution of its business plans. </w:t>
      </w:r>
      <w:r w:rsidR="006A12DD">
        <w:rPr>
          <w:rFonts w:ascii="Arial" w:hAnsi="Arial" w:cs="Arial"/>
          <w:spacing w:val="-3"/>
          <w:szCs w:val="22"/>
        </w:rPr>
        <w:t>The Group’s m</w:t>
      </w:r>
      <w:r w:rsidRPr="00580160">
        <w:rPr>
          <w:rFonts w:ascii="Arial" w:hAnsi="Arial" w:cs="Arial"/>
          <w:spacing w:val="-3"/>
          <w:szCs w:val="22"/>
        </w:rPr>
        <w:t xml:space="preserve">anagement expects that the negotiations with the lenders will be concluded with favorable results. </w:t>
      </w:r>
    </w:p>
    <w:p w14:paraId="066DF718" w14:textId="77777777" w:rsidR="007B682D" w:rsidRDefault="007B682D">
      <w:pPr>
        <w:rPr>
          <w:rFonts w:ascii="Arial" w:hAnsi="Arial" w:cs="Arial"/>
          <w:szCs w:val="22"/>
        </w:rPr>
      </w:pPr>
      <w:r>
        <w:rPr>
          <w:rFonts w:ascii="Arial" w:hAnsi="Arial" w:cs="Arial"/>
          <w:szCs w:val="22"/>
        </w:rPr>
        <w:br w:type="page"/>
      </w:r>
    </w:p>
    <w:p w14:paraId="6A6FD5F9" w14:textId="6C189737" w:rsidR="00580160" w:rsidRPr="00E34258" w:rsidRDefault="00580160" w:rsidP="007B682D">
      <w:pPr>
        <w:spacing w:before="120" w:after="120" w:line="360" w:lineRule="exact"/>
        <w:rPr>
          <w:rFonts w:ascii="Arial" w:hAnsi="Arial" w:cs="Arial"/>
          <w:szCs w:val="22"/>
        </w:rPr>
      </w:pPr>
      <w:r w:rsidRPr="00E34258">
        <w:rPr>
          <w:rFonts w:ascii="Arial" w:hAnsi="Arial" w:cs="Arial"/>
          <w:szCs w:val="22"/>
        </w:rPr>
        <w:lastRenderedPageBreak/>
        <w:t xml:space="preserve">These matters involve multiple uncertainties, which may have the potential interaction and their possible cumulative effect on the financial statements, raising substantial doubt about the ability of the Group to continue as going concerns, and these depend on the outcome of the success of </w:t>
      </w:r>
      <w:r w:rsidRPr="00E34258">
        <w:rPr>
          <w:rFonts w:ascii="Arial" w:hAnsi="Arial" w:cs="Arial"/>
          <w:spacing w:val="-2"/>
          <w:szCs w:val="22"/>
        </w:rPr>
        <w:t>business plans to generate revenue from real estate and hotel business, the results of negotiations</w:t>
      </w:r>
      <w:r w:rsidRPr="00E34258">
        <w:rPr>
          <w:rFonts w:ascii="Arial" w:hAnsi="Arial" w:cs="Arial"/>
          <w:szCs w:val="22"/>
        </w:rPr>
        <w:t xml:space="preserve"> with counterparties for the sale of assets or investments in hotel businesses and joint ventures, the outcome of negotiations with financial institutions</w:t>
      </w:r>
      <w:r w:rsidR="00E34258" w:rsidRPr="00E34258">
        <w:rPr>
          <w:rFonts w:ascii="Arial" w:hAnsi="Arial" w:cs="Arial"/>
          <w:szCs w:val="22"/>
        </w:rPr>
        <w:t xml:space="preserve"> and lenders</w:t>
      </w:r>
      <w:r w:rsidRPr="00E34258">
        <w:rPr>
          <w:rFonts w:ascii="Arial" w:hAnsi="Arial" w:cs="Arial"/>
          <w:szCs w:val="22"/>
        </w:rPr>
        <w:t>, the results of ongoing legal cases, and</w:t>
      </w:r>
      <w:r w:rsidR="00E34258">
        <w:rPr>
          <w:rFonts w:ascii="Arial" w:hAnsi="Arial" w:cs="Arial"/>
          <w:szCs w:val="22"/>
        </w:rPr>
        <w:t xml:space="preserve"> </w:t>
      </w:r>
      <w:r w:rsidRPr="00E34258">
        <w:rPr>
          <w:rFonts w:ascii="Arial" w:hAnsi="Arial" w:cs="Arial"/>
          <w:szCs w:val="22"/>
        </w:rPr>
        <w:t>the Group’s ability to obtain additional sources of financing.</w:t>
      </w:r>
    </w:p>
    <w:p w14:paraId="1B5BA095" w14:textId="77777777" w:rsidR="007B682D" w:rsidRPr="00681E23" w:rsidRDefault="007B682D" w:rsidP="007B682D">
      <w:pPr>
        <w:pStyle w:val="CM2"/>
        <w:spacing w:before="240" w:after="120" w:line="360" w:lineRule="exact"/>
        <w:rPr>
          <w:rFonts w:ascii="Arial" w:hAnsi="Arial" w:cs="Arial"/>
          <w:b/>
          <w:bCs/>
          <w:sz w:val="22"/>
          <w:szCs w:val="22"/>
        </w:rPr>
      </w:pPr>
      <w:r w:rsidRPr="00681E23">
        <w:rPr>
          <w:rFonts w:ascii="Arial" w:hAnsi="Arial" w:cs="Arial"/>
          <w:b/>
          <w:bCs/>
          <w:sz w:val="22"/>
          <w:szCs w:val="22"/>
        </w:rPr>
        <w:t>Other Specified Matter</w:t>
      </w:r>
    </w:p>
    <w:p w14:paraId="252C3252" w14:textId="77777777" w:rsidR="007B682D" w:rsidRPr="00AF2598" w:rsidRDefault="007B682D" w:rsidP="007B682D">
      <w:pPr>
        <w:pStyle w:val="ps-000-normal"/>
        <w:spacing w:before="120" w:line="360" w:lineRule="exact"/>
        <w:rPr>
          <w:rFonts w:ascii="Arial" w:hAnsi="Arial" w:cs="Arial"/>
          <w:i/>
          <w:iCs/>
          <w:sz w:val="22"/>
          <w:szCs w:val="22"/>
        </w:rPr>
      </w:pPr>
      <w:r w:rsidRPr="00681E23">
        <w:rPr>
          <w:rFonts w:ascii="Arial" w:hAnsi="Arial" w:cs="Arial"/>
          <w:i/>
          <w:iCs/>
          <w:sz w:val="22"/>
          <w:szCs w:val="22"/>
        </w:rPr>
        <w:t xml:space="preserve">Inability to obtain </w:t>
      </w:r>
      <w:r w:rsidRPr="00AF2598">
        <w:rPr>
          <w:rFonts w:ascii="Arial" w:hAnsi="Arial" w:cs="Arial"/>
          <w:i/>
          <w:iCs/>
          <w:sz w:val="22"/>
          <w:szCs w:val="22"/>
        </w:rPr>
        <w:t>sufficient appropriate audit evidence</w:t>
      </w:r>
    </w:p>
    <w:p w14:paraId="2B93447D" w14:textId="5C3124FE" w:rsidR="007B682D" w:rsidRDefault="007B682D" w:rsidP="007B682D">
      <w:pPr>
        <w:pStyle w:val="ps-000-normal"/>
        <w:spacing w:before="120" w:line="360" w:lineRule="exact"/>
        <w:rPr>
          <w:rFonts w:ascii="Arial" w:hAnsi="Arial" w:cstheme="minorBidi"/>
          <w:sz w:val="22"/>
          <w:szCs w:val="22"/>
        </w:rPr>
      </w:pPr>
      <w:r w:rsidRPr="00AF2598">
        <w:rPr>
          <w:rFonts w:ascii="Arial" w:hAnsi="Arial" w:cs="Arial"/>
          <w:sz w:val="22"/>
          <w:szCs w:val="22"/>
        </w:rPr>
        <w:t xml:space="preserve">As described in Note 2 to the interim financial statements, during the year 2025, the </w:t>
      </w:r>
      <w:r>
        <w:rPr>
          <w:rFonts w:ascii="Arial" w:hAnsi="Arial" w:cs="Browallia New"/>
          <w:sz w:val="22"/>
          <w:szCs w:val="28"/>
        </w:rPr>
        <w:t>subsidiary</w:t>
      </w:r>
      <w:r w:rsidRPr="00AF2598">
        <w:rPr>
          <w:rFonts w:ascii="Arial" w:hAnsi="Arial" w:cs="Arial"/>
          <w:sz w:val="22"/>
          <w:szCs w:val="22"/>
        </w:rPr>
        <w:t xml:space="preserve"> made multiple advance payment transactions to a</w:t>
      </w:r>
      <w:r w:rsidRPr="00AF2598">
        <w:rPr>
          <w:rFonts w:ascii="Arial" w:hAnsi="Arial" w:cs="Leelawadee UI"/>
          <w:sz w:val="22"/>
          <w:szCs w:val="28"/>
        </w:rPr>
        <w:t xml:space="preserve"> </w:t>
      </w:r>
      <w:r w:rsidRPr="00AF2598">
        <w:rPr>
          <w:rFonts w:ascii="Arial" w:hAnsi="Arial" w:cs="Arial"/>
          <w:sz w:val="22"/>
          <w:szCs w:val="22"/>
        </w:rPr>
        <w:t xml:space="preserve">director with a balance as of </w:t>
      </w:r>
      <w:r w:rsidRPr="00AF2598">
        <w:rPr>
          <w:rFonts w:ascii="Arial" w:hAnsi="Arial" w:cs="Cordia New"/>
          <w:sz w:val="22"/>
          <w:szCs w:val="22"/>
        </w:rPr>
        <w:t xml:space="preserve">31 March 2026 </w:t>
      </w:r>
      <w:r w:rsidRPr="00AF2598">
        <w:rPr>
          <w:rFonts w:ascii="Arial" w:hAnsi="Arial" w:cs="Arial"/>
          <w:sz w:val="22"/>
          <w:szCs w:val="22"/>
        </w:rPr>
        <w:t xml:space="preserve">of Baht 136 million (31 December 2025: Baht 136 million). </w:t>
      </w:r>
      <w:proofErr w:type="gramStart"/>
      <w:r w:rsidRPr="00AF2598">
        <w:rPr>
          <w:rFonts w:ascii="Arial" w:hAnsi="Arial" w:cs="Arial"/>
          <w:sz w:val="22"/>
          <w:szCs w:val="22"/>
        </w:rPr>
        <w:t>Subsequent to</w:t>
      </w:r>
      <w:proofErr w:type="gramEnd"/>
      <w:r w:rsidRPr="00AF2598">
        <w:rPr>
          <w:rFonts w:ascii="Arial" w:hAnsi="Arial" w:cs="Arial"/>
          <w:sz w:val="22"/>
          <w:szCs w:val="22"/>
        </w:rPr>
        <w:t xml:space="preserve"> the reporting period and up to the date of this auditor’s report, the </w:t>
      </w:r>
      <w:r>
        <w:rPr>
          <w:rFonts w:ascii="Arial" w:hAnsi="Arial" w:cs="Arial"/>
          <w:sz w:val="22"/>
          <w:szCs w:val="22"/>
        </w:rPr>
        <w:t>subsidiary</w:t>
      </w:r>
      <w:r w:rsidRPr="00AF2598">
        <w:rPr>
          <w:rFonts w:ascii="Arial" w:hAnsi="Arial" w:cs="Arial"/>
          <w:sz w:val="22"/>
          <w:szCs w:val="22"/>
        </w:rPr>
        <w:t xml:space="preserve"> has received repayment of Baht 50 million </w:t>
      </w:r>
      <w:r w:rsidRPr="00AF2598">
        <w:rPr>
          <w:rFonts w:ascii="Arial" w:hAnsi="Arial" w:cs="Leelawadee UI"/>
          <w:sz w:val="22"/>
          <w:szCs w:val="28"/>
        </w:rPr>
        <w:t>in respect</w:t>
      </w:r>
      <w:r w:rsidRPr="00AF2598">
        <w:rPr>
          <w:rFonts w:ascii="Arial" w:hAnsi="Arial" w:cs="Arial"/>
          <w:sz w:val="22"/>
          <w:szCs w:val="22"/>
        </w:rPr>
        <w:t xml:space="preserve"> </w:t>
      </w:r>
      <w:r w:rsidR="00BD7770">
        <w:rPr>
          <w:rFonts w:ascii="Arial" w:hAnsi="Arial" w:cs="Arial"/>
          <w:sz w:val="22"/>
          <w:szCs w:val="22"/>
        </w:rPr>
        <w:t xml:space="preserve">of </w:t>
      </w:r>
      <w:r w:rsidRPr="00AF2598">
        <w:rPr>
          <w:rFonts w:ascii="Arial" w:hAnsi="Arial" w:cs="Arial"/>
          <w:sz w:val="22"/>
          <w:szCs w:val="22"/>
        </w:rPr>
        <w:t>such advance payments.</w:t>
      </w:r>
      <w:r w:rsidRPr="00AF2598">
        <w:rPr>
          <w:rFonts w:ascii="Arial" w:hAnsi="Arial" w:cs="Arial" w:hint="cs"/>
          <w:sz w:val="22"/>
          <w:szCs w:val="22"/>
          <w:cs/>
        </w:rPr>
        <w:t xml:space="preserve"> </w:t>
      </w:r>
    </w:p>
    <w:p w14:paraId="4BB73AF0" w14:textId="31E7BB2C" w:rsidR="007B682D" w:rsidRPr="00AF2598" w:rsidRDefault="007B682D" w:rsidP="007B682D">
      <w:pPr>
        <w:pStyle w:val="ps-000-normal"/>
        <w:spacing w:before="120" w:line="360" w:lineRule="exact"/>
        <w:rPr>
          <w:rFonts w:ascii="Arial" w:hAnsi="Arial" w:cs="Arial"/>
          <w:sz w:val="22"/>
          <w:szCs w:val="22"/>
        </w:rPr>
      </w:pPr>
      <w:r w:rsidRPr="00AF2598">
        <w:rPr>
          <w:rFonts w:ascii="Arial" w:hAnsi="Arial" w:cs="Arial"/>
          <w:sz w:val="22"/>
          <w:szCs w:val="22"/>
        </w:rPr>
        <w:t xml:space="preserve">In addition, during the year 2025, the </w:t>
      </w:r>
      <w:r>
        <w:rPr>
          <w:rFonts w:ascii="Arial" w:hAnsi="Arial" w:cs="Browallia New"/>
          <w:sz w:val="22"/>
          <w:szCs w:val="28"/>
        </w:rPr>
        <w:t>subsidiary</w:t>
      </w:r>
      <w:r w:rsidRPr="00AF2598">
        <w:rPr>
          <w:rFonts w:ascii="Arial" w:hAnsi="Arial" w:cs="Arial"/>
          <w:sz w:val="22"/>
          <w:szCs w:val="22"/>
        </w:rPr>
        <w:t xml:space="preserve"> provided short-term loans to </w:t>
      </w:r>
      <w:r>
        <w:rPr>
          <w:rFonts w:ascii="Arial" w:hAnsi="Arial" w:cs="Arial"/>
          <w:sz w:val="22"/>
          <w:szCs w:val="22"/>
        </w:rPr>
        <w:t>the</w:t>
      </w:r>
      <w:r w:rsidRPr="00AF2598">
        <w:rPr>
          <w:rFonts w:ascii="Arial" w:hAnsi="Arial" w:cs="Arial"/>
          <w:sz w:val="22"/>
          <w:szCs w:val="22"/>
        </w:rPr>
        <w:t xml:space="preserve"> </w:t>
      </w:r>
      <w:r>
        <w:rPr>
          <w:rFonts w:ascii="Arial" w:hAnsi="Arial" w:cs="Arial"/>
          <w:sz w:val="22"/>
          <w:szCs w:val="22"/>
        </w:rPr>
        <w:t>C</w:t>
      </w:r>
      <w:r w:rsidRPr="00AF2598">
        <w:rPr>
          <w:rFonts w:ascii="Arial" w:hAnsi="Arial" w:cs="Arial"/>
          <w:sz w:val="22"/>
          <w:szCs w:val="22"/>
        </w:rPr>
        <w:t xml:space="preserve">ompany of Baht </w:t>
      </w:r>
      <w:r>
        <w:rPr>
          <w:rFonts w:ascii="Arial" w:hAnsi="Arial" w:cs="Arial"/>
          <w:sz w:val="22"/>
          <w:szCs w:val="22"/>
        </w:rPr>
        <w:t>8</w:t>
      </w:r>
      <w:r w:rsidRPr="00AF2598">
        <w:rPr>
          <w:rFonts w:ascii="Arial" w:hAnsi="Arial" w:cs="Arial"/>
          <w:sz w:val="22"/>
          <w:szCs w:val="22"/>
        </w:rPr>
        <w:t xml:space="preserve">0 million, </w:t>
      </w:r>
      <w:r>
        <w:rPr>
          <w:rFonts w:ascii="Arial" w:hAnsi="Arial" w:cs="Leelawadee UI"/>
          <w:sz w:val="22"/>
          <w:szCs w:val="28"/>
        </w:rPr>
        <w:t>the intermediate</w:t>
      </w:r>
      <w:r w:rsidRPr="00AF2598">
        <w:rPr>
          <w:rFonts w:ascii="Arial" w:hAnsi="Arial" w:cs="Arial"/>
          <w:sz w:val="22"/>
          <w:szCs w:val="22"/>
        </w:rPr>
        <w:t xml:space="preserve"> parent company of Baht </w:t>
      </w:r>
      <w:r>
        <w:rPr>
          <w:rFonts w:ascii="Arial" w:hAnsi="Arial" w:cs="Arial"/>
          <w:sz w:val="22"/>
          <w:szCs w:val="22"/>
        </w:rPr>
        <w:t>6</w:t>
      </w:r>
      <w:r w:rsidRPr="00AF2598">
        <w:rPr>
          <w:rFonts w:ascii="Arial" w:hAnsi="Arial" w:cs="Arial"/>
          <w:sz w:val="22"/>
          <w:szCs w:val="22"/>
        </w:rPr>
        <w:t xml:space="preserve">0 million and </w:t>
      </w:r>
      <w:r w:rsidR="00BD7770">
        <w:rPr>
          <w:rFonts w:ascii="Arial" w:hAnsi="Arial" w:cs="Arial"/>
          <w:sz w:val="22"/>
          <w:szCs w:val="22"/>
        </w:rPr>
        <w:t xml:space="preserve">the </w:t>
      </w:r>
      <w:r w:rsidRPr="00AF2598">
        <w:rPr>
          <w:rFonts w:ascii="Arial" w:hAnsi="Arial" w:cs="Arial"/>
          <w:sz w:val="22"/>
          <w:szCs w:val="22"/>
        </w:rPr>
        <w:t xml:space="preserve">related company of Baht 3.5 million. During the year 2025, the </w:t>
      </w:r>
      <w:r>
        <w:rPr>
          <w:rFonts w:ascii="Arial" w:hAnsi="Arial" w:cs="Arial"/>
          <w:sz w:val="22"/>
          <w:szCs w:val="22"/>
        </w:rPr>
        <w:t xml:space="preserve">subsidiary received repayment in </w:t>
      </w:r>
      <w:r w:rsidRPr="00AF2598">
        <w:rPr>
          <w:rFonts w:ascii="Arial" w:hAnsi="Arial" w:cs="Arial"/>
          <w:sz w:val="22"/>
          <w:szCs w:val="22"/>
        </w:rPr>
        <w:t>full</w:t>
      </w:r>
      <w:r>
        <w:rPr>
          <w:rFonts w:ascii="Arial" w:hAnsi="Arial" w:cs="Arial"/>
          <w:sz w:val="22"/>
          <w:szCs w:val="22"/>
        </w:rPr>
        <w:t xml:space="preserve"> amount from the Company</w:t>
      </w:r>
      <w:r w:rsidRPr="00AF2598">
        <w:rPr>
          <w:rFonts w:ascii="Arial" w:hAnsi="Arial" w:cs="Arial"/>
          <w:sz w:val="22"/>
          <w:szCs w:val="22"/>
        </w:rPr>
        <w:t xml:space="preserve"> while </w:t>
      </w:r>
      <w:r>
        <w:rPr>
          <w:rFonts w:ascii="Arial" w:hAnsi="Arial" w:cs="Arial"/>
          <w:sz w:val="22"/>
          <w:szCs w:val="22"/>
        </w:rPr>
        <w:t>receiving the repayment of Baht 50 million from the intermediate parent company</w:t>
      </w:r>
      <w:r w:rsidRPr="00AF2598">
        <w:rPr>
          <w:rFonts w:ascii="Arial" w:hAnsi="Arial" w:cs="Arial"/>
          <w:sz w:val="22"/>
          <w:szCs w:val="22"/>
        </w:rPr>
        <w:t xml:space="preserve"> with the outstanding balance of Baht 10 million. Therefore, the outstanding balances of</w:t>
      </w:r>
      <w:r>
        <w:rPr>
          <w:rFonts w:ascii="Arial" w:hAnsi="Arial" w:cs="Arial"/>
          <w:sz w:val="22"/>
          <w:szCs w:val="22"/>
        </w:rPr>
        <w:t xml:space="preserve"> subsidiary’s</w:t>
      </w:r>
      <w:r w:rsidRPr="00AF2598">
        <w:rPr>
          <w:rFonts w:ascii="Arial" w:hAnsi="Arial" w:cs="Arial"/>
          <w:sz w:val="22"/>
          <w:szCs w:val="22"/>
        </w:rPr>
        <w:t xml:space="preserve"> short-term loans to the</w:t>
      </w:r>
      <w:r>
        <w:rPr>
          <w:rFonts w:ascii="Arial" w:hAnsi="Arial" w:cs="Arial"/>
          <w:sz w:val="22"/>
          <w:szCs w:val="22"/>
        </w:rPr>
        <w:t xml:space="preserve"> intermediate</w:t>
      </w:r>
      <w:r w:rsidRPr="00AF2598">
        <w:rPr>
          <w:rFonts w:ascii="Arial" w:hAnsi="Arial" w:cs="Arial"/>
          <w:sz w:val="22"/>
          <w:szCs w:val="22"/>
        </w:rPr>
        <w:t xml:space="preserve"> parent company and related company as </w:t>
      </w:r>
      <w:proofErr w:type="gramStart"/>
      <w:r w:rsidRPr="00AF2598">
        <w:rPr>
          <w:rFonts w:ascii="Arial" w:hAnsi="Arial" w:cs="Arial"/>
          <w:sz w:val="22"/>
          <w:szCs w:val="22"/>
        </w:rPr>
        <w:t>at</w:t>
      </w:r>
      <w:proofErr w:type="gramEnd"/>
      <w:r w:rsidRPr="00AF2598">
        <w:rPr>
          <w:rFonts w:ascii="Arial" w:hAnsi="Arial" w:cs="Arial"/>
          <w:sz w:val="22"/>
          <w:szCs w:val="22"/>
        </w:rPr>
        <w:t xml:space="preserve"> 31 December 2025 were Baht 500 million (including loans granted prior to 2025) and Baht 3.5 million, respectively. The </w:t>
      </w:r>
      <w:r>
        <w:rPr>
          <w:rFonts w:ascii="Arial" w:hAnsi="Arial" w:cs="Arial"/>
          <w:sz w:val="22"/>
          <w:szCs w:val="22"/>
        </w:rPr>
        <w:t>subsidiary</w:t>
      </w:r>
      <w:r w:rsidRPr="00AF2598">
        <w:rPr>
          <w:rFonts w:ascii="Arial" w:hAnsi="Arial" w:cs="Arial"/>
          <w:sz w:val="22"/>
          <w:szCs w:val="22"/>
        </w:rPr>
        <w:t xml:space="preserve"> </w:t>
      </w:r>
      <w:proofErr w:type="spellStart"/>
      <w:r w:rsidRPr="00AF2598">
        <w:rPr>
          <w:rFonts w:ascii="Arial" w:hAnsi="Arial" w:cs="Arial"/>
          <w:sz w:val="22"/>
          <w:szCs w:val="22"/>
        </w:rPr>
        <w:t>recognised</w:t>
      </w:r>
      <w:proofErr w:type="spellEnd"/>
      <w:r w:rsidRPr="00AF2598">
        <w:rPr>
          <w:rFonts w:ascii="Arial" w:hAnsi="Arial" w:cs="Arial"/>
          <w:sz w:val="22"/>
          <w:szCs w:val="22"/>
        </w:rPr>
        <w:t xml:space="preserve"> an allowance for impairment loss on loans to the</w:t>
      </w:r>
      <w:r>
        <w:rPr>
          <w:rFonts w:ascii="Arial" w:hAnsi="Arial" w:cs="Arial"/>
          <w:sz w:val="22"/>
          <w:szCs w:val="22"/>
        </w:rPr>
        <w:t xml:space="preserve"> intermediate</w:t>
      </w:r>
      <w:r w:rsidRPr="00AF2598">
        <w:rPr>
          <w:rFonts w:ascii="Arial" w:hAnsi="Arial" w:cs="Arial"/>
          <w:sz w:val="22"/>
          <w:szCs w:val="22"/>
        </w:rPr>
        <w:t xml:space="preserve"> parent company of Baht 274 million and loan to related </w:t>
      </w:r>
      <w:r>
        <w:rPr>
          <w:rFonts w:ascii="Arial" w:hAnsi="Arial" w:cs="Arial"/>
          <w:sz w:val="22"/>
          <w:szCs w:val="22"/>
        </w:rPr>
        <w:t>company</w:t>
      </w:r>
      <w:r w:rsidRPr="00AF2598">
        <w:rPr>
          <w:rFonts w:ascii="Arial" w:hAnsi="Arial" w:cs="Arial"/>
          <w:sz w:val="22"/>
          <w:szCs w:val="22"/>
        </w:rPr>
        <w:t xml:space="preserve"> in full</w:t>
      </w:r>
      <w:r>
        <w:rPr>
          <w:rFonts w:ascii="Arial" w:hAnsi="Arial" w:cs="Arial"/>
          <w:sz w:val="22"/>
          <w:szCs w:val="22"/>
        </w:rPr>
        <w:t xml:space="preserve"> amount</w:t>
      </w:r>
      <w:r w:rsidRPr="00AF2598">
        <w:rPr>
          <w:rFonts w:ascii="Arial" w:hAnsi="Arial" w:cs="Arial"/>
          <w:sz w:val="22"/>
          <w:szCs w:val="22"/>
        </w:rPr>
        <w:t xml:space="preserve"> in the statement of comprehensive income for the year ended 31 December 2025.</w:t>
      </w:r>
      <w:r>
        <w:rPr>
          <w:rFonts w:ascii="Arial" w:hAnsi="Arial" w:cs="Arial"/>
          <w:sz w:val="22"/>
          <w:szCs w:val="22"/>
        </w:rPr>
        <w:t xml:space="preserve"> </w:t>
      </w:r>
      <w:r w:rsidRPr="009A675A">
        <w:rPr>
          <w:rFonts w:ascii="Arial" w:hAnsi="Arial" w:cstheme="minorBidi"/>
          <w:spacing w:val="-3"/>
          <w:sz w:val="22"/>
          <w:szCs w:val="22"/>
        </w:rPr>
        <w:t>The inter-company transactions</w:t>
      </w:r>
      <w:r w:rsidRPr="00BE49DC">
        <w:rPr>
          <w:rFonts w:ascii="Arial" w:hAnsi="Arial" w:cstheme="minorBidi"/>
          <w:sz w:val="22"/>
          <w:szCs w:val="22"/>
        </w:rPr>
        <w:t xml:space="preserve"> of the Group</w:t>
      </w:r>
      <w:r>
        <w:rPr>
          <w:rFonts w:ascii="Arial" w:hAnsi="Arial" w:cstheme="minorBidi"/>
          <w:sz w:val="22"/>
          <w:szCs w:val="22"/>
        </w:rPr>
        <w:t xml:space="preserve"> have been eliminated in the consolidated financial statements.</w:t>
      </w:r>
    </w:p>
    <w:p w14:paraId="4F5CE69F" w14:textId="22044241" w:rsidR="007B682D" w:rsidRPr="00AF2598" w:rsidRDefault="007B682D" w:rsidP="007B682D">
      <w:pPr>
        <w:pStyle w:val="ps-000-normal"/>
        <w:spacing w:before="120" w:line="360" w:lineRule="exact"/>
        <w:rPr>
          <w:rFonts w:ascii="Arial" w:hAnsi="Arial" w:cs="Arial"/>
          <w:sz w:val="22"/>
          <w:szCs w:val="22"/>
        </w:rPr>
      </w:pPr>
      <w:r>
        <w:rPr>
          <w:rFonts w:ascii="Arial" w:hAnsi="Arial" w:cs="Leelawadee UI"/>
          <w:sz w:val="22"/>
          <w:szCs w:val="28"/>
        </w:rPr>
        <w:t>The aforementioned a</w:t>
      </w:r>
      <w:r w:rsidRPr="00AF2598">
        <w:rPr>
          <w:rFonts w:ascii="Arial" w:hAnsi="Arial" w:cs="Arial"/>
          <w:sz w:val="22"/>
          <w:szCs w:val="22"/>
        </w:rPr>
        <w:t xml:space="preserve">dvance payments to a </w:t>
      </w:r>
      <w:r w:rsidRPr="00AF2598">
        <w:rPr>
          <w:rFonts w:ascii="Arial" w:hAnsi="Arial" w:cs="Leelawadee UI"/>
          <w:sz w:val="22"/>
          <w:szCs w:val="28"/>
        </w:rPr>
        <w:t xml:space="preserve">company </w:t>
      </w:r>
      <w:r w:rsidRPr="00AF2598">
        <w:rPr>
          <w:rFonts w:ascii="Arial" w:hAnsi="Arial" w:cs="Arial"/>
          <w:sz w:val="22"/>
          <w:szCs w:val="22"/>
        </w:rPr>
        <w:t>director</w:t>
      </w:r>
      <w:r>
        <w:rPr>
          <w:rFonts w:ascii="Arial" w:hAnsi="Arial" w:cs="Arial"/>
          <w:sz w:val="22"/>
          <w:szCs w:val="22"/>
        </w:rPr>
        <w:t>, l</w:t>
      </w:r>
      <w:r w:rsidRPr="00AF2598">
        <w:rPr>
          <w:rFonts w:ascii="Arial" w:hAnsi="Arial" w:cs="Arial"/>
          <w:sz w:val="22"/>
          <w:szCs w:val="22"/>
        </w:rPr>
        <w:t>oans to the</w:t>
      </w:r>
      <w:r>
        <w:rPr>
          <w:rFonts w:ascii="Arial" w:hAnsi="Arial" w:cs="Arial"/>
          <w:sz w:val="22"/>
          <w:szCs w:val="22"/>
        </w:rPr>
        <w:t xml:space="preserve"> Company,</w:t>
      </w:r>
      <w:r w:rsidRPr="00AF2598">
        <w:rPr>
          <w:rFonts w:ascii="Arial" w:hAnsi="Arial" w:cs="Arial"/>
          <w:sz w:val="22"/>
          <w:szCs w:val="22"/>
        </w:rPr>
        <w:t xml:space="preserve"> </w:t>
      </w:r>
      <w:r>
        <w:rPr>
          <w:rFonts w:ascii="Arial" w:hAnsi="Arial" w:cs="Arial"/>
          <w:sz w:val="22"/>
          <w:szCs w:val="22"/>
        </w:rPr>
        <w:t>loans to the intermediate</w:t>
      </w:r>
      <w:r w:rsidRPr="00AF2598">
        <w:rPr>
          <w:rFonts w:ascii="Arial" w:hAnsi="Arial" w:cs="Arial"/>
          <w:sz w:val="22"/>
          <w:szCs w:val="22"/>
        </w:rPr>
        <w:t xml:space="preserve"> parent company</w:t>
      </w:r>
      <w:r>
        <w:rPr>
          <w:rFonts w:ascii="Arial" w:hAnsi="Arial" w:cs="Arial"/>
          <w:sz w:val="22"/>
          <w:szCs w:val="22"/>
        </w:rPr>
        <w:t xml:space="preserve">, </w:t>
      </w:r>
      <w:r w:rsidRPr="00AF2598">
        <w:rPr>
          <w:rFonts w:ascii="Arial" w:hAnsi="Arial" w:cs="Arial"/>
          <w:sz w:val="22"/>
          <w:szCs w:val="22"/>
        </w:rPr>
        <w:t xml:space="preserve">and </w:t>
      </w:r>
      <w:r>
        <w:rPr>
          <w:rFonts w:ascii="Arial" w:hAnsi="Arial" w:cs="Arial"/>
          <w:sz w:val="22"/>
          <w:szCs w:val="22"/>
        </w:rPr>
        <w:t xml:space="preserve">loans to </w:t>
      </w:r>
      <w:r w:rsidRPr="00AF2598">
        <w:rPr>
          <w:rFonts w:ascii="Arial" w:hAnsi="Arial" w:cs="Arial"/>
          <w:sz w:val="22"/>
          <w:szCs w:val="22"/>
        </w:rPr>
        <w:t xml:space="preserve">related company may constitute connected transactions, and the </w:t>
      </w:r>
      <w:r>
        <w:rPr>
          <w:rFonts w:ascii="Arial" w:hAnsi="Arial" w:cs="Arial"/>
          <w:sz w:val="22"/>
          <w:szCs w:val="22"/>
        </w:rPr>
        <w:t>Group</w:t>
      </w:r>
      <w:r w:rsidRPr="00AF2598">
        <w:rPr>
          <w:rFonts w:ascii="Arial" w:hAnsi="Arial" w:cs="Arial"/>
          <w:sz w:val="22"/>
          <w:szCs w:val="22"/>
        </w:rPr>
        <w:t xml:space="preserve"> may be required to comply with the relevant rules and notifications issued by the Board of Governors of the Stock Exchange of Thailand and the Securities and Exchange Commission (“SEC”). For example, large transactions on offering financial assistance</w:t>
      </w:r>
      <w:r w:rsidRPr="00AF2598">
        <w:rPr>
          <w:rFonts w:ascii="Arial" w:hAnsi="Arial" w:cs="Arial" w:hint="cs"/>
          <w:sz w:val="22"/>
          <w:szCs w:val="22"/>
          <w:cs/>
        </w:rPr>
        <w:t xml:space="preserve"> </w:t>
      </w:r>
      <w:r w:rsidRPr="00AF2598">
        <w:rPr>
          <w:rFonts w:ascii="Arial" w:hAnsi="Arial" w:cs="Leelawadee UI"/>
          <w:sz w:val="22"/>
          <w:szCs w:val="28"/>
        </w:rPr>
        <w:t>to related parties must be approved by the shareholders’ meeting with not less than three-fourths of participating and voting shareholders, excluding interested shareholders.</w:t>
      </w:r>
      <w:r w:rsidRPr="00AF2598">
        <w:rPr>
          <w:rFonts w:ascii="Arial" w:hAnsi="Arial" w:cs="Leelawadee UI" w:hint="cs"/>
          <w:sz w:val="22"/>
          <w:szCs w:val="28"/>
          <w:cs/>
        </w:rPr>
        <w:t xml:space="preserve"> </w:t>
      </w:r>
      <w:r w:rsidRPr="00AF2598">
        <w:rPr>
          <w:rFonts w:ascii="Arial" w:hAnsi="Arial" w:cs="Leelawadee UI"/>
          <w:sz w:val="22"/>
          <w:szCs w:val="28"/>
        </w:rPr>
        <w:t xml:space="preserve">Therefore, during the audit of the financial statements for the year 2025, I reported these observations to management and the Audit Committee. Management explained that they are currently in the process of obtaining a legal opinion from their legal counsel on this matter </w:t>
      </w:r>
      <w:proofErr w:type="gramStart"/>
      <w:r w:rsidRPr="00AF2598">
        <w:rPr>
          <w:rFonts w:ascii="Arial" w:hAnsi="Arial" w:cs="Leelawadee UI"/>
          <w:sz w:val="22"/>
          <w:szCs w:val="28"/>
        </w:rPr>
        <w:t>in order to</w:t>
      </w:r>
      <w:proofErr w:type="gramEnd"/>
      <w:r w:rsidRPr="00AF2598">
        <w:rPr>
          <w:rFonts w:ascii="Arial" w:hAnsi="Arial" w:cs="Leelawadee UI"/>
          <w:sz w:val="22"/>
          <w:szCs w:val="28"/>
        </w:rPr>
        <w:t xml:space="preserve"> determine the appropriate course of action.</w:t>
      </w:r>
      <w:r w:rsidRPr="00AF2598">
        <w:rPr>
          <w:rFonts w:ascii="Angsana New" w:hAnsi="Angsana New" w:cs="Angsana New"/>
          <w:sz w:val="32"/>
          <w:szCs w:val="32"/>
        </w:rPr>
        <w:t xml:space="preserve">  </w:t>
      </w:r>
    </w:p>
    <w:p w14:paraId="3A084F02" w14:textId="53A8FC7C" w:rsidR="007B682D" w:rsidRPr="00B274DD" w:rsidRDefault="007B682D" w:rsidP="007B682D">
      <w:pPr>
        <w:pStyle w:val="ps-000-normal"/>
        <w:spacing w:before="120" w:line="380" w:lineRule="exact"/>
        <w:rPr>
          <w:rFonts w:ascii="Arial" w:hAnsi="Arial" w:cs="Arial"/>
          <w:sz w:val="22"/>
          <w:szCs w:val="22"/>
        </w:rPr>
      </w:pPr>
      <w:r w:rsidRPr="00AF2598">
        <w:rPr>
          <w:rFonts w:ascii="Arial" w:hAnsi="Arial" w:cs="Arial"/>
          <w:sz w:val="22"/>
          <w:szCs w:val="22"/>
        </w:rPr>
        <w:lastRenderedPageBreak/>
        <w:t xml:space="preserve">Subsequently, during the first quarter of 2026, the </w:t>
      </w:r>
      <w:r>
        <w:rPr>
          <w:rFonts w:ascii="Arial" w:hAnsi="Arial" w:cs="Arial"/>
          <w:sz w:val="22"/>
          <w:szCs w:val="22"/>
        </w:rPr>
        <w:t>subsidiary</w:t>
      </w:r>
      <w:r w:rsidRPr="00AF2598">
        <w:rPr>
          <w:rFonts w:ascii="Arial" w:hAnsi="Arial" w:cs="Arial"/>
          <w:sz w:val="22"/>
          <w:szCs w:val="22"/>
        </w:rPr>
        <w:t xml:space="preserve"> granted four additional loans to </w:t>
      </w:r>
      <w:r>
        <w:rPr>
          <w:rFonts w:ascii="Arial" w:hAnsi="Arial" w:cs="Arial"/>
          <w:sz w:val="22"/>
          <w:szCs w:val="22"/>
        </w:rPr>
        <w:t>the intermediate</w:t>
      </w:r>
      <w:r w:rsidRPr="00AF2598">
        <w:rPr>
          <w:rFonts w:ascii="Arial" w:hAnsi="Arial" w:cs="Arial"/>
          <w:sz w:val="22"/>
          <w:szCs w:val="22"/>
        </w:rPr>
        <w:t xml:space="preserve"> parent company, comprising Baht 18 million in January 2026 and Baht 1 million in February 2026. The </w:t>
      </w:r>
      <w:r>
        <w:rPr>
          <w:rFonts w:ascii="Arial" w:hAnsi="Arial" w:cs="Arial"/>
          <w:sz w:val="22"/>
          <w:szCs w:val="22"/>
        </w:rPr>
        <w:t>subsidiary</w:t>
      </w:r>
      <w:r w:rsidRPr="00AF2598">
        <w:rPr>
          <w:rFonts w:ascii="Arial" w:hAnsi="Arial" w:cs="Arial"/>
          <w:sz w:val="22"/>
          <w:szCs w:val="22"/>
        </w:rPr>
        <w:t xml:space="preserve"> </w:t>
      </w:r>
      <w:proofErr w:type="spellStart"/>
      <w:r w:rsidRPr="00AF2598">
        <w:rPr>
          <w:rFonts w:ascii="Arial" w:hAnsi="Arial" w:cs="Arial"/>
          <w:sz w:val="22"/>
          <w:szCs w:val="22"/>
        </w:rPr>
        <w:t>recognised</w:t>
      </w:r>
      <w:proofErr w:type="spellEnd"/>
      <w:r w:rsidRPr="00AF2598">
        <w:rPr>
          <w:rFonts w:ascii="Arial" w:hAnsi="Arial" w:cs="Arial"/>
          <w:sz w:val="22"/>
          <w:szCs w:val="22"/>
        </w:rPr>
        <w:t xml:space="preserve"> an </w:t>
      </w:r>
      <w:r w:rsidRPr="00AF2598">
        <w:rPr>
          <w:rFonts w:ascii="Arial" w:hAnsi="Arial" w:cs="Leelawadee UI"/>
          <w:sz w:val="22"/>
          <w:szCs w:val="28"/>
        </w:rPr>
        <w:t xml:space="preserve">additional </w:t>
      </w:r>
      <w:r w:rsidRPr="00AF2598">
        <w:rPr>
          <w:rFonts w:ascii="Arial" w:hAnsi="Arial" w:cs="Arial"/>
          <w:sz w:val="22"/>
          <w:szCs w:val="22"/>
        </w:rPr>
        <w:t>allowance for impairment loss on loans to the</w:t>
      </w:r>
      <w:r>
        <w:rPr>
          <w:rFonts w:ascii="Arial" w:hAnsi="Arial" w:cs="Arial"/>
          <w:sz w:val="22"/>
          <w:szCs w:val="22"/>
        </w:rPr>
        <w:t xml:space="preserve"> intermediate</w:t>
      </w:r>
      <w:r w:rsidRPr="00AF2598">
        <w:rPr>
          <w:rFonts w:ascii="Arial" w:hAnsi="Arial" w:cs="Arial"/>
          <w:sz w:val="22"/>
          <w:szCs w:val="22"/>
        </w:rPr>
        <w:t xml:space="preserve"> parent company of Baht 137 million in the statement of comprehensive income for the three-month period ended 31 March 2026. In addition, </w:t>
      </w:r>
      <w:proofErr w:type="gramStart"/>
      <w:r w:rsidRPr="00AF2598">
        <w:rPr>
          <w:rFonts w:ascii="Arial" w:hAnsi="Arial" w:cs="Arial"/>
          <w:sz w:val="22"/>
          <w:szCs w:val="22"/>
        </w:rPr>
        <w:t>subsequent to</w:t>
      </w:r>
      <w:proofErr w:type="gramEnd"/>
      <w:r w:rsidRPr="00AF2598">
        <w:rPr>
          <w:rFonts w:ascii="Arial" w:hAnsi="Arial" w:cs="Arial"/>
          <w:sz w:val="22"/>
          <w:szCs w:val="22"/>
        </w:rPr>
        <w:t xml:space="preserve"> the reporting period and up to the date of this auditor’s report, the </w:t>
      </w:r>
      <w:r>
        <w:rPr>
          <w:rFonts w:ascii="Arial" w:hAnsi="Arial" w:cs="Arial"/>
          <w:sz w:val="22"/>
          <w:szCs w:val="22"/>
        </w:rPr>
        <w:t>subsidiary</w:t>
      </w:r>
      <w:r w:rsidRPr="00AF2598">
        <w:rPr>
          <w:rFonts w:ascii="Arial" w:hAnsi="Arial" w:cs="Arial"/>
          <w:sz w:val="22"/>
          <w:szCs w:val="22"/>
        </w:rPr>
        <w:t xml:space="preserve"> granted two additional loans to the</w:t>
      </w:r>
      <w:r>
        <w:rPr>
          <w:rFonts w:ascii="Arial" w:hAnsi="Arial" w:cs="Arial"/>
          <w:sz w:val="22"/>
          <w:szCs w:val="22"/>
        </w:rPr>
        <w:t xml:space="preserve"> intermediate</w:t>
      </w:r>
      <w:r w:rsidRPr="00AF2598">
        <w:rPr>
          <w:rFonts w:ascii="Arial" w:hAnsi="Arial" w:cs="Arial"/>
          <w:sz w:val="22"/>
          <w:szCs w:val="22"/>
        </w:rPr>
        <w:t xml:space="preserve"> parent company on 24 April 2026 of Baht 46 million and 14 May 2026 of Baht 26 </w:t>
      </w:r>
      <w:r w:rsidRPr="00B274DD">
        <w:rPr>
          <w:rFonts w:ascii="Arial" w:hAnsi="Arial" w:cs="Arial"/>
          <w:sz w:val="22"/>
          <w:szCs w:val="22"/>
        </w:rPr>
        <w:t xml:space="preserve">million. </w:t>
      </w:r>
      <w:r w:rsidR="00B274DD" w:rsidRPr="00B274DD">
        <w:rPr>
          <w:rFonts w:ascii="Arial" w:hAnsi="Arial" w:cstheme="minorBidi"/>
          <w:sz w:val="22"/>
          <w:szCs w:val="22"/>
        </w:rPr>
        <w:t>The inter-company transactions of the Group have been eliminated in the consolidated financial statements.</w:t>
      </w:r>
    </w:p>
    <w:p w14:paraId="6BCBD31F" w14:textId="77777777" w:rsidR="007B682D" w:rsidRDefault="007B682D" w:rsidP="007B682D">
      <w:pPr>
        <w:pStyle w:val="ps-000-normal"/>
        <w:spacing w:before="120" w:line="380" w:lineRule="exact"/>
        <w:rPr>
          <w:rFonts w:ascii="Arial" w:hAnsi="Arial" w:cs="Arial"/>
          <w:sz w:val="22"/>
          <w:szCs w:val="22"/>
        </w:rPr>
      </w:pPr>
      <w:r w:rsidRPr="00AF2598">
        <w:rPr>
          <w:rFonts w:ascii="Arial" w:hAnsi="Arial" w:cs="Cordia New"/>
          <w:sz w:val="22"/>
          <w:szCs w:val="22"/>
        </w:rPr>
        <w:t xml:space="preserve">However, I obtained evidence from the legal counsel of the </w:t>
      </w:r>
      <w:r>
        <w:rPr>
          <w:rFonts w:ascii="Arial" w:hAnsi="Arial" w:cs="Cordia New"/>
          <w:sz w:val="22"/>
          <w:szCs w:val="22"/>
        </w:rPr>
        <w:t>Group</w:t>
      </w:r>
      <w:r w:rsidRPr="00AF2598">
        <w:rPr>
          <w:rFonts w:ascii="Arial" w:hAnsi="Arial" w:cs="Cordia New" w:hint="cs"/>
          <w:sz w:val="22"/>
          <w:szCs w:val="22"/>
          <w:cs/>
        </w:rPr>
        <w:t xml:space="preserve"> </w:t>
      </w:r>
      <w:r w:rsidRPr="00AF2598">
        <w:rPr>
          <w:rFonts w:ascii="Arial" w:hAnsi="Arial" w:cs="Cordia New"/>
          <w:sz w:val="22"/>
          <w:szCs w:val="22"/>
        </w:rPr>
        <w:t xml:space="preserve">which concluded that such loans to the </w:t>
      </w:r>
      <w:r>
        <w:rPr>
          <w:rFonts w:ascii="Arial" w:hAnsi="Arial" w:cs="Cordia New"/>
          <w:sz w:val="22"/>
          <w:szCs w:val="22"/>
        </w:rPr>
        <w:t>C</w:t>
      </w:r>
      <w:r w:rsidRPr="00AF2598">
        <w:rPr>
          <w:rFonts w:ascii="Arial" w:hAnsi="Arial" w:cs="Cordia New"/>
          <w:sz w:val="22"/>
          <w:szCs w:val="22"/>
        </w:rPr>
        <w:t xml:space="preserve">ompany, the </w:t>
      </w:r>
      <w:r>
        <w:rPr>
          <w:rFonts w:ascii="Arial" w:hAnsi="Arial" w:cs="Cordia New"/>
          <w:sz w:val="22"/>
          <w:szCs w:val="22"/>
        </w:rPr>
        <w:t>intermediate</w:t>
      </w:r>
      <w:r w:rsidRPr="00AF2598">
        <w:rPr>
          <w:rFonts w:ascii="Arial" w:hAnsi="Arial" w:cs="Cordia New"/>
          <w:sz w:val="22"/>
          <w:szCs w:val="22"/>
        </w:rPr>
        <w:t xml:space="preserve"> parent company and related </w:t>
      </w:r>
      <w:r>
        <w:rPr>
          <w:rFonts w:ascii="Arial" w:hAnsi="Arial" w:cs="Cordia New"/>
          <w:sz w:val="22"/>
          <w:szCs w:val="22"/>
        </w:rPr>
        <w:t>company</w:t>
      </w:r>
      <w:r w:rsidRPr="00AF2598">
        <w:rPr>
          <w:rFonts w:ascii="Arial" w:hAnsi="Arial" w:cs="Cordia New"/>
          <w:sz w:val="22"/>
          <w:szCs w:val="22"/>
        </w:rPr>
        <w:t xml:space="preserve"> </w:t>
      </w:r>
      <w:r w:rsidRPr="00AF2598">
        <w:rPr>
          <w:rFonts w:ascii="Arial" w:hAnsi="Arial" w:cs="Arial"/>
          <w:sz w:val="22"/>
          <w:szCs w:val="22"/>
        </w:rPr>
        <w:t xml:space="preserve">constitute connected transactions that are required to comply with the relevant rules and notifications issued by the Capital Market Supervisory Board and the Board of Governors of the Stock Exchange of Thailand. </w:t>
      </w:r>
      <w:r>
        <w:rPr>
          <w:rFonts w:ascii="Arial" w:hAnsi="Arial" w:cs="Arial"/>
          <w:sz w:val="22"/>
          <w:szCs w:val="22"/>
        </w:rPr>
        <w:t xml:space="preserve">At present, the Company is in the process of coordinating with the relevant authorities to ensure ongoing compliance with applicable regulations. </w:t>
      </w:r>
    </w:p>
    <w:p w14:paraId="056F2C79" w14:textId="77777777" w:rsidR="007B682D" w:rsidRPr="0008389B" w:rsidRDefault="007B682D" w:rsidP="007B682D">
      <w:pPr>
        <w:pStyle w:val="ps-000-normal"/>
        <w:spacing w:before="120" w:line="380" w:lineRule="exact"/>
        <w:rPr>
          <w:rFonts w:ascii="Arial" w:hAnsi="Arial" w:cs="Arial"/>
          <w:spacing w:val="-4"/>
          <w:sz w:val="22"/>
          <w:szCs w:val="22"/>
        </w:rPr>
      </w:pPr>
      <w:r w:rsidRPr="00AF2598">
        <w:rPr>
          <w:rFonts w:ascii="Arial" w:hAnsi="Arial" w:cs="Arial"/>
          <w:sz w:val="22"/>
          <w:szCs w:val="22"/>
        </w:rPr>
        <w:t xml:space="preserve">I was unable to determine whether after the relevant regulatory authorities receive the report on such transactions including the transactions in the first quarter of 2026 and after the reporting period which occurred after the </w:t>
      </w:r>
      <w:r>
        <w:rPr>
          <w:rFonts w:ascii="Arial" w:hAnsi="Arial" w:cs="Arial"/>
          <w:sz w:val="22"/>
          <w:szCs w:val="22"/>
        </w:rPr>
        <w:t>Group</w:t>
      </w:r>
      <w:r w:rsidRPr="00AF2598">
        <w:rPr>
          <w:rFonts w:ascii="Arial" w:hAnsi="Arial" w:cs="Arial"/>
          <w:sz w:val="22"/>
          <w:szCs w:val="22"/>
        </w:rPr>
        <w:t xml:space="preserve"> received preliminary transactions from legal counsel of the </w:t>
      </w:r>
      <w:r>
        <w:rPr>
          <w:rFonts w:ascii="Arial" w:hAnsi="Arial" w:cs="Arial"/>
          <w:sz w:val="22"/>
          <w:szCs w:val="22"/>
        </w:rPr>
        <w:t>Group</w:t>
      </w:r>
      <w:r w:rsidRPr="00AF2598">
        <w:rPr>
          <w:rFonts w:ascii="Arial" w:hAnsi="Arial" w:cs="Arial"/>
          <w:sz w:val="22"/>
          <w:szCs w:val="22"/>
        </w:rPr>
        <w:t xml:space="preserve">, there will be any determination made or whether the </w:t>
      </w:r>
      <w:r>
        <w:rPr>
          <w:rFonts w:ascii="Arial" w:hAnsi="Arial" w:cs="Arial"/>
          <w:sz w:val="22"/>
          <w:szCs w:val="22"/>
        </w:rPr>
        <w:t>Group</w:t>
      </w:r>
      <w:r w:rsidRPr="00AF2598">
        <w:rPr>
          <w:rFonts w:ascii="Arial" w:hAnsi="Arial" w:cs="Arial"/>
          <w:sz w:val="22"/>
          <w:szCs w:val="22"/>
        </w:rPr>
        <w:t xml:space="preserve"> will be required to rectify this matter. In this regard, I was unable to obtain sufficient appropriate audit evidence to assess the impact on the financial statements.</w:t>
      </w:r>
    </w:p>
    <w:p w14:paraId="1B256CA4" w14:textId="77777777" w:rsidR="00553CA7" w:rsidRPr="00D54041" w:rsidRDefault="00553CA7" w:rsidP="007B682D">
      <w:pPr>
        <w:pStyle w:val="ps-000-normal"/>
        <w:spacing w:before="240" w:line="380" w:lineRule="exact"/>
        <w:rPr>
          <w:rFonts w:ascii="Arial" w:hAnsi="Arial" w:cs="Arial"/>
          <w:b/>
          <w:bCs/>
          <w:sz w:val="22"/>
          <w:szCs w:val="22"/>
        </w:rPr>
      </w:pPr>
      <w:r>
        <w:rPr>
          <w:rFonts w:ascii="Arial" w:hAnsi="Arial" w:cs="Arial"/>
          <w:b/>
          <w:bCs/>
          <w:sz w:val="22"/>
          <w:szCs w:val="22"/>
        </w:rPr>
        <w:t xml:space="preserve">Disclaimer of </w:t>
      </w:r>
      <w:r w:rsidRPr="00D54041">
        <w:rPr>
          <w:rFonts w:ascii="Arial" w:hAnsi="Arial" w:cs="Arial"/>
          <w:b/>
          <w:bCs/>
          <w:sz w:val="22"/>
          <w:szCs w:val="22"/>
        </w:rPr>
        <w:t>Conclusion</w:t>
      </w:r>
    </w:p>
    <w:p w14:paraId="51502309" w14:textId="2E14E361" w:rsidR="00D21D8D" w:rsidRPr="00553CA7" w:rsidRDefault="00553CA7" w:rsidP="00FA6B86">
      <w:pPr>
        <w:spacing w:before="120" w:after="120" w:line="380" w:lineRule="exact"/>
        <w:rPr>
          <w:rFonts w:ascii="Arial" w:hAnsi="Arial" w:cs="Arial"/>
          <w:szCs w:val="22"/>
          <w:cs/>
        </w:rPr>
      </w:pPr>
      <w:r w:rsidRPr="00A26979">
        <w:rPr>
          <w:rFonts w:ascii="Arial" w:hAnsi="Arial" w:cs="Arial"/>
          <w:szCs w:val="22"/>
        </w:rPr>
        <w:t xml:space="preserve">Because of the significance of the matters described in </w:t>
      </w:r>
      <w:r w:rsidRPr="00553CA7">
        <w:rPr>
          <w:rFonts w:ascii="Arial" w:hAnsi="Arial" w:cs="Arial"/>
          <w:i/>
          <w:iCs/>
          <w:szCs w:val="22"/>
        </w:rPr>
        <w:t>the Basis for Disclaimer of Conclusion section</w:t>
      </w:r>
      <w:r w:rsidRPr="00A26979">
        <w:rPr>
          <w:rFonts w:ascii="Arial" w:hAnsi="Arial" w:cs="Arial"/>
          <w:szCs w:val="22"/>
        </w:rPr>
        <w:t xml:space="preserve"> of my report to the interim financial information of </w:t>
      </w:r>
      <w:r>
        <w:rPr>
          <w:rFonts w:ascii="Arial" w:hAnsi="Arial" w:cs="Arial"/>
          <w:szCs w:val="22"/>
        </w:rPr>
        <w:t>Property Perfect</w:t>
      </w:r>
      <w:r w:rsidRPr="00B366AC">
        <w:rPr>
          <w:rFonts w:ascii="Arial" w:hAnsi="Arial" w:cs="Arial"/>
          <w:szCs w:val="22"/>
        </w:rPr>
        <w:t xml:space="preserve"> Public Company Limited</w:t>
      </w:r>
      <w:r w:rsidRPr="00A26979">
        <w:rPr>
          <w:rFonts w:ascii="Arial" w:hAnsi="Arial" w:cs="Arial"/>
          <w:szCs w:val="22"/>
        </w:rPr>
        <w:t xml:space="preserve"> and its subsidiaries and the separate financial information of </w:t>
      </w:r>
      <w:r>
        <w:rPr>
          <w:rFonts w:ascii="Arial" w:hAnsi="Arial" w:cs="Arial"/>
          <w:szCs w:val="22"/>
        </w:rPr>
        <w:t>Property Perfect</w:t>
      </w:r>
      <w:r w:rsidRPr="00B366AC">
        <w:rPr>
          <w:rFonts w:ascii="Arial" w:hAnsi="Arial" w:cs="Arial"/>
          <w:szCs w:val="22"/>
        </w:rPr>
        <w:t xml:space="preserve"> Public Company Limited</w:t>
      </w:r>
      <w:r w:rsidRPr="00A26979">
        <w:rPr>
          <w:rFonts w:ascii="Arial" w:hAnsi="Arial" w:cs="Arial"/>
          <w:szCs w:val="22"/>
        </w:rPr>
        <w:t xml:space="preserve"> as at 31 March 2026 and for the three-month period then ended, I do not express a conclusion on the interim financial information referred to above.</w:t>
      </w:r>
    </w:p>
    <w:p w14:paraId="182BBBB7" w14:textId="076D4119" w:rsidR="00C26E33" w:rsidRDefault="00E7703A" w:rsidP="00B274DD">
      <w:pPr>
        <w:pStyle w:val="ps-000-normal"/>
        <w:spacing w:before="1080" w:after="0" w:line="380" w:lineRule="exact"/>
        <w:rPr>
          <w:rFonts w:ascii="Arial" w:hAnsi="Arial" w:cs="Arial"/>
          <w:sz w:val="22"/>
          <w:szCs w:val="22"/>
        </w:rPr>
      </w:pPr>
      <w:r w:rsidRPr="00E7703A">
        <w:rPr>
          <w:rFonts w:ascii="Arial" w:hAnsi="Arial" w:cs="Arial"/>
          <w:sz w:val="22"/>
          <w:szCs w:val="22"/>
        </w:rPr>
        <w:t>Pornanan Kitjanawanchai</w:t>
      </w:r>
      <w:r w:rsidRPr="00E7703A">
        <w:rPr>
          <w:rFonts w:ascii="Arial" w:hAnsi="Arial" w:cs="Arial"/>
          <w:sz w:val="22"/>
          <w:szCs w:val="22"/>
        </w:rPr>
        <w:tab/>
      </w:r>
    </w:p>
    <w:p w14:paraId="60CD2249" w14:textId="46192E56" w:rsidR="00C26E33" w:rsidRDefault="00C26E33" w:rsidP="00FA6B86">
      <w:pPr>
        <w:tabs>
          <w:tab w:val="left" w:pos="720"/>
          <w:tab w:val="center" w:pos="6300"/>
        </w:tabs>
        <w:spacing w:after="180" w:line="380" w:lineRule="exact"/>
        <w:rPr>
          <w:rFonts w:ascii="Arial" w:eastAsia="Times New Roman" w:hAnsi="Arial" w:cs="Arial"/>
          <w:color w:val="000000"/>
          <w:szCs w:val="22"/>
        </w:rPr>
      </w:pPr>
      <w:r>
        <w:rPr>
          <w:rFonts w:ascii="Arial" w:eastAsia="Times New Roman" w:hAnsi="Arial" w:cs="Arial"/>
          <w:color w:val="000000"/>
          <w:szCs w:val="22"/>
        </w:rPr>
        <w:t xml:space="preserve">Certified Public Accountant (Thailand) No. </w:t>
      </w:r>
      <w:r w:rsidR="00953A9E">
        <w:rPr>
          <w:rFonts w:ascii="Arial" w:eastAsia="Times New Roman" w:hAnsi="Arial" w:cs="Arial"/>
          <w:color w:val="000000"/>
          <w:szCs w:val="22"/>
        </w:rPr>
        <w:t>7792</w:t>
      </w:r>
    </w:p>
    <w:p w14:paraId="4FA1E407" w14:textId="77777777" w:rsidR="00C26E33" w:rsidRDefault="00C26E33" w:rsidP="00FA6B86">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771B270" w14:textId="320C1406" w:rsidR="00892C4F" w:rsidRPr="0006655B" w:rsidRDefault="00C26E33" w:rsidP="00FA6B86">
      <w:pPr>
        <w:spacing w:after="0" w:line="380" w:lineRule="exact"/>
        <w:rPr>
          <w:rFonts w:asciiTheme="majorBidi" w:hAnsiTheme="majorBidi" w:cs="Angsana New"/>
          <w:color w:val="00B050"/>
          <w:sz w:val="32"/>
          <w:szCs w:val="32"/>
        </w:rPr>
      </w:pPr>
      <w:r>
        <w:rPr>
          <w:rFonts w:ascii="Arial" w:eastAsia="Times New Roman" w:hAnsi="Arial" w:cs="Arial"/>
          <w:color w:val="000000"/>
          <w:szCs w:val="22"/>
        </w:rPr>
        <w:t xml:space="preserve">Bangkok: </w:t>
      </w:r>
      <w:r w:rsidR="000A04B8">
        <w:rPr>
          <w:rFonts w:ascii="Arial" w:eastAsia="Times New Roman" w:hAnsi="Arial" w:cs="Arial"/>
          <w:color w:val="000000"/>
          <w:szCs w:val="22"/>
        </w:rPr>
        <w:t>15</w:t>
      </w:r>
      <w:r w:rsidR="00BD5724">
        <w:rPr>
          <w:rFonts w:ascii="Arial" w:eastAsia="Times New Roman" w:hAnsi="Arial" w:cs="Arial"/>
          <w:color w:val="000000"/>
          <w:szCs w:val="22"/>
        </w:rPr>
        <w:t xml:space="preserve"> May 2026</w:t>
      </w:r>
    </w:p>
    <w:sectPr w:rsidR="00892C4F" w:rsidRPr="0006655B" w:rsidSect="002709C2">
      <w:footerReference w:type="first" r:id="rId12"/>
      <w:pgSz w:w="11909" w:h="16834" w:code="9"/>
      <w:pgMar w:top="2160" w:right="1080" w:bottom="936" w:left="1296"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0692C" w14:textId="77777777" w:rsidR="005E3251" w:rsidRDefault="005E3251" w:rsidP="00A66E19">
      <w:pPr>
        <w:spacing w:after="0" w:line="240" w:lineRule="auto"/>
      </w:pPr>
      <w:r>
        <w:separator/>
      </w:r>
    </w:p>
  </w:endnote>
  <w:endnote w:type="continuationSeparator" w:id="0">
    <w:p w14:paraId="058DC2B4" w14:textId="77777777" w:rsidR="005E3251" w:rsidRDefault="005E3251"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8283042"/>
      <w:docPartObj>
        <w:docPartGallery w:val="Page Numbers (Bottom of Page)"/>
        <w:docPartUnique/>
      </w:docPartObj>
    </w:sdtPr>
    <w:sdtEndPr>
      <w:rPr>
        <w:rFonts w:ascii="Arial" w:hAnsi="Arial" w:cs="Arial"/>
        <w:noProof/>
        <w:szCs w:val="22"/>
      </w:rPr>
    </w:sdtEndPr>
    <w:sdtContent>
      <w:p w14:paraId="1E4ACA35" w14:textId="160B857F" w:rsidR="002709C2" w:rsidRPr="00AE3844" w:rsidRDefault="002709C2">
        <w:pPr>
          <w:pStyle w:val="Footer"/>
          <w:jc w:val="right"/>
          <w:rPr>
            <w:rFonts w:ascii="Arial" w:hAnsi="Arial" w:cs="Arial"/>
            <w:szCs w:val="22"/>
          </w:rPr>
        </w:pPr>
        <w:r w:rsidRPr="00AE3844">
          <w:rPr>
            <w:rFonts w:ascii="Arial" w:hAnsi="Arial" w:cs="Arial"/>
            <w:szCs w:val="22"/>
          </w:rPr>
          <w:fldChar w:fldCharType="begin"/>
        </w:r>
        <w:r w:rsidRPr="00AE3844">
          <w:rPr>
            <w:rFonts w:ascii="Arial" w:hAnsi="Arial" w:cs="Arial"/>
            <w:szCs w:val="22"/>
          </w:rPr>
          <w:instrText xml:space="preserve"> PAGE   \* MERGEFORMAT </w:instrText>
        </w:r>
        <w:r w:rsidRPr="00AE3844">
          <w:rPr>
            <w:rFonts w:ascii="Arial" w:hAnsi="Arial" w:cs="Arial"/>
            <w:szCs w:val="22"/>
          </w:rPr>
          <w:fldChar w:fldCharType="separate"/>
        </w:r>
        <w:r w:rsidRPr="00AE3844">
          <w:rPr>
            <w:rFonts w:ascii="Arial" w:hAnsi="Arial" w:cs="Arial"/>
            <w:noProof/>
            <w:szCs w:val="22"/>
          </w:rPr>
          <w:t>2</w:t>
        </w:r>
        <w:r w:rsidRPr="00AE3844">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1411" w14:textId="36D4CBC4" w:rsidR="00713069" w:rsidRPr="00713069" w:rsidRDefault="00713069" w:rsidP="00713069">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CED47" w14:textId="77777777" w:rsidR="005E3251" w:rsidRDefault="005E3251" w:rsidP="00A66E19">
      <w:pPr>
        <w:spacing w:after="0" w:line="240" w:lineRule="auto"/>
      </w:pPr>
      <w:r>
        <w:separator/>
      </w:r>
    </w:p>
  </w:footnote>
  <w:footnote w:type="continuationSeparator" w:id="0">
    <w:p w14:paraId="0D910A76" w14:textId="77777777" w:rsidR="005E3251" w:rsidRDefault="005E3251"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76D"/>
    <w:multiLevelType w:val="hybridMultilevel"/>
    <w:tmpl w:val="2876C3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7A6633"/>
    <w:multiLevelType w:val="multilevel"/>
    <w:tmpl w:val="E4203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BE3666"/>
    <w:multiLevelType w:val="hybridMultilevel"/>
    <w:tmpl w:val="B24CBB6E"/>
    <w:lvl w:ilvl="0" w:tplc="4558B036">
      <w:start w:val="1"/>
      <w:numFmt w:val="decimal"/>
      <w:lvlText w:val="%1)"/>
      <w:lvlJc w:val="left"/>
      <w:pPr>
        <w:ind w:left="1800" w:hanging="360"/>
      </w:pPr>
      <w:rPr>
        <w:rFonts w:ascii="Angsana New" w:hAnsi="Angsana New"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633677288">
    <w:abstractNumId w:val="1"/>
  </w:num>
  <w:num w:numId="2" w16cid:durableId="1108500879">
    <w:abstractNumId w:val="3"/>
  </w:num>
  <w:num w:numId="3" w16cid:durableId="718550667">
    <w:abstractNumId w:val="4"/>
  </w:num>
  <w:num w:numId="4" w16cid:durableId="1131753852">
    <w:abstractNumId w:val="0"/>
  </w:num>
  <w:num w:numId="5" w16cid:durableId="1100837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1F43"/>
    <w:rsid w:val="000046B5"/>
    <w:rsid w:val="00004B21"/>
    <w:rsid w:val="00026776"/>
    <w:rsid w:val="00027A70"/>
    <w:rsid w:val="000361B3"/>
    <w:rsid w:val="00050D79"/>
    <w:rsid w:val="000531E6"/>
    <w:rsid w:val="00054FD3"/>
    <w:rsid w:val="00056F70"/>
    <w:rsid w:val="00060395"/>
    <w:rsid w:val="00060C69"/>
    <w:rsid w:val="0006655B"/>
    <w:rsid w:val="00067BED"/>
    <w:rsid w:val="00076408"/>
    <w:rsid w:val="00081310"/>
    <w:rsid w:val="00082B07"/>
    <w:rsid w:val="0008377C"/>
    <w:rsid w:val="000850E2"/>
    <w:rsid w:val="000864BF"/>
    <w:rsid w:val="0009121D"/>
    <w:rsid w:val="0009187F"/>
    <w:rsid w:val="00093D8C"/>
    <w:rsid w:val="000942D9"/>
    <w:rsid w:val="000A04B8"/>
    <w:rsid w:val="000A197C"/>
    <w:rsid w:val="000A2685"/>
    <w:rsid w:val="000A2D4D"/>
    <w:rsid w:val="000B032A"/>
    <w:rsid w:val="000B5843"/>
    <w:rsid w:val="000B74D6"/>
    <w:rsid w:val="000C21FA"/>
    <w:rsid w:val="000C7020"/>
    <w:rsid w:val="000E3A54"/>
    <w:rsid w:val="000E547F"/>
    <w:rsid w:val="000E5C8B"/>
    <w:rsid w:val="000F0C57"/>
    <w:rsid w:val="000F0F98"/>
    <w:rsid w:val="00106F75"/>
    <w:rsid w:val="001077A5"/>
    <w:rsid w:val="00110AE3"/>
    <w:rsid w:val="00116428"/>
    <w:rsid w:val="00120461"/>
    <w:rsid w:val="001228C5"/>
    <w:rsid w:val="00132E97"/>
    <w:rsid w:val="00135B72"/>
    <w:rsid w:val="001444A9"/>
    <w:rsid w:val="001542AC"/>
    <w:rsid w:val="001544D2"/>
    <w:rsid w:val="0015574F"/>
    <w:rsid w:val="001614F9"/>
    <w:rsid w:val="00161A21"/>
    <w:rsid w:val="001621E6"/>
    <w:rsid w:val="00165DE4"/>
    <w:rsid w:val="001674DA"/>
    <w:rsid w:val="001701CE"/>
    <w:rsid w:val="00171EC3"/>
    <w:rsid w:val="001743A6"/>
    <w:rsid w:val="001745FB"/>
    <w:rsid w:val="00176E88"/>
    <w:rsid w:val="0018163F"/>
    <w:rsid w:val="00184175"/>
    <w:rsid w:val="00187967"/>
    <w:rsid w:val="001973D0"/>
    <w:rsid w:val="001A6BE3"/>
    <w:rsid w:val="001B36D3"/>
    <w:rsid w:val="001B4F91"/>
    <w:rsid w:val="001B7688"/>
    <w:rsid w:val="001C51C5"/>
    <w:rsid w:val="001C5BD9"/>
    <w:rsid w:val="001D2E14"/>
    <w:rsid w:val="001D5234"/>
    <w:rsid w:val="001E15A4"/>
    <w:rsid w:val="001E21B8"/>
    <w:rsid w:val="001E5929"/>
    <w:rsid w:val="001E616D"/>
    <w:rsid w:val="001E77C4"/>
    <w:rsid w:val="001E7C98"/>
    <w:rsid w:val="001F1CCA"/>
    <w:rsid w:val="001F1E34"/>
    <w:rsid w:val="00200E37"/>
    <w:rsid w:val="0020535C"/>
    <w:rsid w:val="00206325"/>
    <w:rsid w:val="00207E02"/>
    <w:rsid w:val="00211C99"/>
    <w:rsid w:val="00225C1F"/>
    <w:rsid w:val="00227CF8"/>
    <w:rsid w:val="0023058D"/>
    <w:rsid w:val="00233667"/>
    <w:rsid w:val="00234BD6"/>
    <w:rsid w:val="002448D8"/>
    <w:rsid w:val="002449F2"/>
    <w:rsid w:val="0025795A"/>
    <w:rsid w:val="0026327E"/>
    <w:rsid w:val="00263975"/>
    <w:rsid w:val="002709C2"/>
    <w:rsid w:val="00274E65"/>
    <w:rsid w:val="002830C9"/>
    <w:rsid w:val="00283EB8"/>
    <w:rsid w:val="00292D01"/>
    <w:rsid w:val="00294F01"/>
    <w:rsid w:val="002A1F69"/>
    <w:rsid w:val="002A5A2E"/>
    <w:rsid w:val="002A7432"/>
    <w:rsid w:val="002B08F2"/>
    <w:rsid w:val="002B3D8B"/>
    <w:rsid w:val="002B4E11"/>
    <w:rsid w:val="002D39A4"/>
    <w:rsid w:val="002D3BFB"/>
    <w:rsid w:val="002D5595"/>
    <w:rsid w:val="002D62A4"/>
    <w:rsid w:val="002D761A"/>
    <w:rsid w:val="002E3137"/>
    <w:rsid w:val="002E318C"/>
    <w:rsid w:val="002E502D"/>
    <w:rsid w:val="002E62E2"/>
    <w:rsid w:val="002F10C1"/>
    <w:rsid w:val="002F5F02"/>
    <w:rsid w:val="00300CCC"/>
    <w:rsid w:val="00301230"/>
    <w:rsid w:val="003031ED"/>
    <w:rsid w:val="003033CA"/>
    <w:rsid w:val="00304D3D"/>
    <w:rsid w:val="0030709D"/>
    <w:rsid w:val="003105CF"/>
    <w:rsid w:val="0031680A"/>
    <w:rsid w:val="003208AC"/>
    <w:rsid w:val="00324A7A"/>
    <w:rsid w:val="0032716E"/>
    <w:rsid w:val="003350CD"/>
    <w:rsid w:val="00342A77"/>
    <w:rsid w:val="0034496C"/>
    <w:rsid w:val="0035029E"/>
    <w:rsid w:val="00355CF3"/>
    <w:rsid w:val="00355E59"/>
    <w:rsid w:val="00356F65"/>
    <w:rsid w:val="003608F9"/>
    <w:rsid w:val="0036328C"/>
    <w:rsid w:val="00364077"/>
    <w:rsid w:val="00364B9F"/>
    <w:rsid w:val="00367171"/>
    <w:rsid w:val="0037018E"/>
    <w:rsid w:val="003722CB"/>
    <w:rsid w:val="00375B7D"/>
    <w:rsid w:val="00376670"/>
    <w:rsid w:val="00376940"/>
    <w:rsid w:val="00377E8B"/>
    <w:rsid w:val="00384F55"/>
    <w:rsid w:val="00386919"/>
    <w:rsid w:val="003908E0"/>
    <w:rsid w:val="0039093A"/>
    <w:rsid w:val="00396C1F"/>
    <w:rsid w:val="003A42A3"/>
    <w:rsid w:val="003B15D6"/>
    <w:rsid w:val="003B3814"/>
    <w:rsid w:val="003B6AD3"/>
    <w:rsid w:val="003C050A"/>
    <w:rsid w:val="003C2C72"/>
    <w:rsid w:val="003C3A79"/>
    <w:rsid w:val="003C5E14"/>
    <w:rsid w:val="003D2299"/>
    <w:rsid w:val="003E16BC"/>
    <w:rsid w:val="003F1914"/>
    <w:rsid w:val="003F3653"/>
    <w:rsid w:val="00402573"/>
    <w:rsid w:val="00402779"/>
    <w:rsid w:val="00403861"/>
    <w:rsid w:val="004118EC"/>
    <w:rsid w:val="00413DBA"/>
    <w:rsid w:val="00414C3E"/>
    <w:rsid w:val="0042018C"/>
    <w:rsid w:val="00422649"/>
    <w:rsid w:val="00423516"/>
    <w:rsid w:val="00433CCD"/>
    <w:rsid w:val="00433EE2"/>
    <w:rsid w:val="00440139"/>
    <w:rsid w:val="00440DE0"/>
    <w:rsid w:val="004414B9"/>
    <w:rsid w:val="00441EFF"/>
    <w:rsid w:val="00442A9D"/>
    <w:rsid w:val="00442E83"/>
    <w:rsid w:val="00447BAA"/>
    <w:rsid w:val="00452C8C"/>
    <w:rsid w:val="00453670"/>
    <w:rsid w:val="00462C4D"/>
    <w:rsid w:val="0047141D"/>
    <w:rsid w:val="004860EF"/>
    <w:rsid w:val="004867C0"/>
    <w:rsid w:val="00494554"/>
    <w:rsid w:val="0049502A"/>
    <w:rsid w:val="004979D9"/>
    <w:rsid w:val="004A054E"/>
    <w:rsid w:val="004A1893"/>
    <w:rsid w:val="004A2AC3"/>
    <w:rsid w:val="004A6696"/>
    <w:rsid w:val="004B02A9"/>
    <w:rsid w:val="004B4256"/>
    <w:rsid w:val="004B6732"/>
    <w:rsid w:val="004C0F41"/>
    <w:rsid w:val="004C1F70"/>
    <w:rsid w:val="004C5F1D"/>
    <w:rsid w:val="004D0F4D"/>
    <w:rsid w:val="004D1F48"/>
    <w:rsid w:val="004D7AAC"/>
    <w:rsid w:val="004D7B97"/>
    <w:rsid w:val="004E0D2E"/>
    <w:rsid w:val="004E2CC3"/>
    <w:rsid w:val="004E3120"/>
    <w:rsid w:val="004E35F3"/>
    <w:rsid w:val="004E5000"/>
    <w:rsid w:val="004E6017"/>
    <w:rsid w:val="004F0509"/>
    <w:rsid w:val="004F2E02"/>
    <w:rsid w:val="00505300"/>
    <w:rsid w:val="005106A9"/>
    <w:rsid w:val="00510D88"/>
    <w:rsid w:val="005129AD"/>
    <w:rsid w:val="00516532"/>
    <w:rsid w:val="00522734"/>
    <w:rsid w:val="00523541"/>
    <w:rsid w:val="00524BBD"/>
    <w:rsid w:val="00525406"/>
    <w:rsid w:val="005260A4"/>
    <w:rsid w:val="00526FD8"/>
    <w:rsid w:val="00532761"/>
    <w:rsid w:val="00553CA7"/>
    <w:rsid w:val="005544F5"/>
    <w:rsid w:val="005570FC"/>
    <w:rsid w:val="00560BEC"/>
    <w:rsid w:val="00561D66"/>
    <w:rsid w:val="0056407D"/>
    <w:rsid w:val="00565F27"/>
    <w:rsid w:val="00566E68"/>
    <w:rsid w:val="005706F7"/>
    <w:rsid w:val="005726FF"/>
    <w:rsid w:val="00580160"/>
    <w:rsid w:val="00582A56"/>
    <w:rsid w:val="00594364"/>
    <w:rsid w:val="005B0649"/>
    <w:rsid w:val="005B3F74"/>
    <w:rsid w:val="005B4343"/>
    <w:rsid w:val="005C0BA3"/>
    <w:rsid w:val="005C0C04"/>
    <w:rsid w:val="005C1300"/>
    <w:rsid w:val="005C4191"/>
    <w:rsid w:val="005D0662"/>
    <w:rsid w:val="005D606B"/>
    <w:rsid w:val="005E172B"/>
    <w:rsid w:val="005E3251"/>
    <w:rsid w:val="005E783F"/>
    <w:rsid w:val="005F0199"/>
    <w:rsid w:val="005F172D"/>
    <w:rsid w:val="005F1D48"/>
    <w:rsid w:val="005F37B0"/>
    <w:rsid w:val="00603E92"/>
    <w:rsid w:val="00622363"/>
    <w:rsid w:val="006247C8"/>
    <w:rsid w:val="00626628"/>
    <w:rsid w:val="00632106"/>
    <w:rsid w:val="006338E8"/>
    <w:rsid w:val="006357D1"/>
    <w:rsid w:val="00635C30"/>
    <w:rsid w:val="00640C2E"/>
    <w:rsid w:val="0064249B"/>
    <w:rsid w:val="00643D6E"/>
    <w:rsid w:val="006570B3"/>
    <w:rsid w:val="00665BEC"/>
    <w:rsid w:val="00667BF0"/>
    <w:rsid w:val="0067200E"/>
    <w:rsid w:val="00681F50"/>
    <w:rsid w:val="00682DEE"/>
    <w:rsid w:val="00682FC1"/>
    <w:rsid w:val="006849CB"/>
    <w:rsid w:val="0068770A"/>
    <w:rsid w:val="00690E31"/>
    <w:rsid w:val="006A1043"/>
    <w:rsid w:val="006A12DD"/>
    <w:rsid w:val="006A4654"/>
    <w:rsid w:val="006A50E9"/>
    <w:rsid w:val="006A5715"/>
    <w:rsid w:val="006B0D0A"/>
    <w:rsid w:val="006B411A"/>
    <w:rsid w:val="006B4B08"/>
    <w:rsid w:val="006B5ECE"/>
    <w:rsid w:val="006C0A50"/>
    <w:rsid w:val="006C1855"/>
    <w:rsid w:val="006C7C0E"/>
    <w:rsid w:val="006D7354"/>
    <w:rsid w:val="006D7785"/>
    <w:rsid w:val="006E4185"/>
    <w:rsid w:val="006E48B7"/>
    <w:rsid w:val="006E7C28"/>
    <w:rsid w:val="007112AC"/>
    <w:rsid w:val="00711D3D"/>
    <w:rsid w:val="00713069"/>
    <w:rsid w:val="007130DB"/>
    <w:rsid w:val="0071571F"/>
    <w:rsid w:val="00721D39"/>
    <w:rsid w:val="00726C41"/>
    <w:rsid w:val="007309D8"/>
    <w:rsid w:val="0073418C"/>
    <w:rsid w:val="00740938"/>
    <w:rsid w:val="00741985"/>
    <w:rsid w:val="0074350C"/>
    <w:rsid w:val="0074512F"/>
    <w:rsid w:val="00745434"/>
    <w:rsid w:val="00745F66"/>
    <w:rsid w:val="00747917"/>
    <w:rsid w:val="00752A41"/>
    <w:rsid w:val="0076062A"/>
    <w:rsid w:val="0076487A"/>
    <w:rsid w:val="0077161F"/>
    <w:rsid w:val="00771932"/>
    <w:rsid w:val="00773229"/>
    <w:rsid w:val="00781161"/>
    <w:rsid w:val="0078290C"/>
    <w:rsid w:val="007844DD"/>
    <w:rsid w:val="00784A40"/>
    <w:rsid w:val="007873B9"/>
    <w:rsid w:val="00787B7E"/>
    <w:rsid w:val="007A6E52"/>
    <w:rsid w:val="007A7EE1"/>
    <w:rsid w:val="007B04E3"/>
    <w:rsid w:val="007B5514"/>
    <w:rsid w:val="007B682D"/>
    <w:rsid w:val="007D43BC"/>
    <w:rsid w:val="007D5B71"/>
    <w:rsid w:val="007E2684"/>
    <w:rsid w:val="007E5A95"/>
    <w:rsid w:val="007E5E2C"/>
    <w:rsid w:val="007F1C9D"/>
    <w:rsid w:val="007F6264"/>
    <w:rsid w:val="007F6B6B"/>
    <w:rsid w:val="007F75F8"/>
    <w:rsid w:val="00801B3C"/>
    <w:rsid w:val="00802FB0"/>
    <w:rsid w:val="00804AA8"/>
    <w:rsid w:val="00806B4F"/>
    <w:rsid w:val="00810F91"/>
    <w:rsid w:val="00815D22"/>
    <w:rsid w:val="00821F9D"/>
    <w:rsid w:val="00822C10"/>
    <w:rsid w:val="008238AE"/>
    <w:rsid w:val="00825198"/>
    <w:rsid w:val="0083508D"/>
    <w:rsid w:val="00841946"/>
    <w:rsid w:val="0084563C"/>
    <w:rsid w:val="0084575C"/>
    <w:rsid w:val="00852448"/>
    <w:rsid w:val="008653C5"/>
    <w:rsid w:val="0086783B"/>
    <w:rsid w:val="00881B56"/>
    <w:rsid w:val="00881F18"/>
    <w:rsid w:val="008826A4"/>
    <w:rsid w:val="00882C1E"/>
    <w:rsid w:val="00884498"/>
    <w:rsid w:val="00885C23"/>
    <w:rsid w:val="00890884"/>
    <w:rsid w:val="00892C4F"/>
    <w:rsid w:val="00895F66"/>
    <w:rsid w:val="00896193"/>
    <w:rsid w:val="008A2BDB"/>
    <w:rsid w:val="008A3B57"/>
    <w:rsid w:val="008B0DBA"/>
    <w:rsid w:val="008B69D2"/>
    <w:rsid w:val="008C19CA"/>
    <w:rsid w:val="008C1FF6"/>
    <w:rsid w:val="008C3478"/>
    <w:rsid w:val="008C4C86"/>
    <w:rsid w:val="008C55D5"/>
    <w:rsid w:val="008D04D0"/>
    <w:rsid w:val="008D2EFC"/>
    <w:rsid w:val="008F56CA"/>
    <w:rsid w:val="008F5B80"/>
    <w:rsid w:val="009059F9"/>
    <w:rsid w:val="009064CC"/>
    <w:rsid w:val="009067C1"/>
    <w:rsid w:val="00907B38"/>
    <w:rsid w:val="00912293"/>
    <w:rsid w:val="00912514"/>
    <w:rsid w:val="00913263"/>
    <w:rsid w:val="009133DA"/>
    <w:rsid w:val="009133EA"/>
    <w:rsid w:val="0091356C"/>
    <w:rsid w:val="00913E48"/>
    <w:rsid w:val="0091509F"/>
    <w:rsid w:val="00916169"/>
    <w:rsid w:val="00932371"/>
    <w:rsid w:val="00932CCB"/>
    <w:rsid w:val="00933877"/>
    <w:rsid w:val="009366D6"/>
    <w:rsid w:val="00937DD6"/>
    <w:rsid w:val="009420A0"/>
    <w:rsid w:val="00942288"/>
    <w:rsid w:val="00942610"/>
    <w:rsid w:val="00953A9E"/>
    <w:rsid w:val="00956987"/>
    <w:rsid w:val="00956DE3"/>
    <w:rsid w:val="00961B10"/>
    <w:rsid w:val="00963717"/>
    <w:rsid w:val="00965E79"/>
    <w:rsid w:val="00972696"/>
    <w:rsid w:val="009742CC"/>
    <w:rsid w:val="00982D99"/>
    <w:rsid w:val="00982E62"/>
    <w:rsid w:val="00985C9E"/>
    <w:rsid w:val="009876B3"/>
    <w:rsid w:val="009903E7"/>
    <w:rsid w:val="0099379C"/>
    <w:rsid w:val="00993AFD"/>
    <w:rsid w:val="00997F9C"/>
    <w:rsid w:val="009A0F65"/>
    <w:rsid w:val="009A144C"/>
    <w:rsid w:val="009A1672"/>
    <w:rsid w:val="009A759C"/>
    <w:rsid w:val="009B3B8E"/>
    <w:rsid w:val="009B40B2"/>
    <w:rsid w:val="009C18B1"/>
    <w:rsid w:val="009C57E1"/>
    <w:rsid w:val="009C674E"/>
    <w:rsid w:val="009D05D8"/>
    <w:rsid w:val="009D34F6"/>
    <w:rsid w:val="009D4F53"/>
    <w:rsid w:val="009D59AA"/>
    <w:rsid w:val="009E1B06"/>
    <w:rsid w:val="009E2344"/>
    <w:rsid w:val="009F0215"/>
    <w:rsid w:val="009F1342"/>
    <w:rsid w:val="00A018D5"/>
    <w:rsid w:val="00A03229"/>
    <w:rsid w:val="00A05CBA"/>
    <w:rsid w:val="00A121C8"/>
    <w:rsid w:val="00A20868"/>
    <w:rsid w:val="00A23ABB"/>
    <w:rsid w:val="00A35C70"/>
    <w:rsid w:val="00A36478"/>
    <w:rsid w:val="00A41484"/>
    <w:rsid w:val="00A46817"/>
    <w:rsid w:val="00A50CBD"/>
    <w:rsid w:val="00A540A3"/>
    <w:rsid w:val="00A55E76"/>
    <w:rsid w:val="00A56D18"/>
    <w:rsid w:val="00A573A6"/>
    <w:rsid w:val="00A62B9C"/>
    <w:rsid w:val="00A64E6F"/>
    <w:rsid w:val="00A66801"/>
    <w:rsid w:val="00A66E19"/>
    <w:rsid w:val="00A7003A"/>
    <w:rsid w:val="00A75717"/>
    <w:rsid w:val="00A829B9"/>
    <w:rsid w:val="00A84E80"/>
    <w:rsid w:val="00A86B04"/>
    <w:rsid w:val="00A90D18"/>
    <w:rsid w:val="00A91AA5"/>
    <w:rsid w:val="00A91EC1"/>
    <w:rsid w:val="00A94BB9"/>
    <w:rsid w:val="00AA205C"/>
    <w:rsid w:val="00AA2AC3"/>
    <w:rsid w:val="00AA7436"/>
    <w:rsid w:val="00AC54CA"/>
    <w:rsid w:val="00AC5526"/>
    <w:rsid w:val="00AD2C87"/>
    <w:rsid w:val="00AE1DB4"/>
    <w:rsid w:val="00AE3844"/>
    <w:rsid w:val="00AE432D"/>
    <w:rsid w:val="00AE4AC3"/>
    <w:rsid w:val="00AE6535"/>
    <w:rsid w:val="00AF1A3E"/>
    <w:rsid w:val="00AF228D"/>
    <w:rsid w:val="00AF5220"/>
    <w:rsid w:val="00B05693"/>
    <w:rsid w:val="00B11AAD"/>
    <w:rsid w:val="00B14968"/>
    <w:rsid w:val="00B151A5"/>
    <w:rsid w:val="00B176F6"/>
    <w:rsid w:val="00B21CB1"/>
    <w:rsid w:val="00B25F24"/>
    <w:rsid w:val="00B2682E"/>
    <w:rsid w:val="00B274DD"/>
    <w:rsid w:val="00B30882"/>
    <w:rsid w:val="00B31A29"/>
    <w:rsid w:val="00B32AFE"/>
    <w:rsid w:val="00B33E7C"/>
    <w:rsid w:val="00B34AFF"/>
    <w:rsid w:val="00B366AC"/>
    <w:rsid w:val="00B41195"/>
    <w:rsid w:val="00B42F8B"/>
    <w:rsid w:val="00B43669"/>
    <w:rsid w:val="00B4647A"/>
    <w:rsid w:val="00B47236"/>
    <w:rsid w:val="00B47929"/>
    <w:rsid w:val="00B50C0D"/>
    <w:rsid w:val="00B51EAD"/>
    <w:rsid w:val="00B62503"/>
    <w:rsid w:val="00B70E74"/>
    <w:rsid w:val="00B75BA7"/>
    <w:rsid w:val="00B86E7F"/>
    <w:rsid w:val="00B86EB5"/>
    <w:rsid w:val="00B87CB2"/>
    <w:rsid w:val="00B90C70"/>
    <w:rsid w:val="00B91DB2"/>
    <w:rsid w:val="00BA0112"/>
    <w:rsid w:val="00BA0CE3"/>
    <w:rsid w:val="00BA3F33"/>
    <w:rsid w:val="00BB4E58"/>
    <w:rsid w:val="00BC073F"/>
    <w:rsid w:val="00BC3A8D"/>
    <w:rsid w:val="00BC44B8"/>
    <w:rsid w:val="00BC4CD9"/>
    <w:rsid w:val="00BC568E"/>
    <w:rsid w:val="00BD2340"/>
    <w:rsid w:val="00BD30B6"/>
    <w:rsid w:val="00BD4018"/>
    <w:rsid w:val="00BD5724"/>
    <w:rsid w:val="00BD7770"/>
    <w:rsid w:val="00BE480C"/>
    <w:rsid w:val="00BE54DA"/>
    <w:rsid w:val="00BF11A0"/>
    <w:rsid w:val="00BF764F"/>
    <w:rsid w:val="00C00783"/>
    <w:rsid w:val="00C0101F"/>
    <w:rsid w:val="00C079C6"/>
    <w:rsid w:val="00C10D9B"/>
    <w:rsid w:val="00C11646"/>
    <w:rsid w:val="00C166E0"/>
    <w:rsid w:val="00C22F99"/>
    <w:rsid w:val="00C26E33"/>
    <w:rsid w:val="00C27345"/>
    <w:rsid w:val="00C4202C"/>
    <w:rsid w:val="00C476AB"/>
    <w:rsid w:val="00C47A2E"/>
    <w:rsid w:val="00C50F7F"/>
    <w:rsid w:val="00C52587"/>
    <w:rsid w:val="00C62F4B"/>
    <w:rsid w:val="00C70D4D"/>
    <w:rsid w:val="00C72F7B"/>
    <w:rsid w:val="00C77628"/>
    <w:rsid w:val="00C777D6"/>
    <w:rsid w:val="00C8114D"/>
    <w:rsid w:val="00C85516"/>
    <w:rsid w:val="00C92017"/>
    <w:rsid w:val="00C93217"/>
    <w:rsid w:val="00C950F4"/>
    <w:rsid w:val="00C96A5F"/>
    <w:rsid w:val="00C96EC1"/>
    <w:rsid w:val="00CA6D22"/>
    <w:rsid w:val="00CB1805"/>
    <w:rsid w:val="00CB4CBF"/>
    <w:rsid w:val="00CC42F8"/>
    <w:rsid w:val="00CD3159"/>
    <w:rsid w:val="00CD3941"/>
    <w:rsid w:val="00CD496F"/>
    <w:rsid w:val="00CE07C9"/>
    <w:rsid w:val="00CE3736"/>
    <w:rsid w:val="00CE4A5E"/>
    <w:rsid w:val="00CE4E26"/>
    <w:rsid w:val="00CF3C63"/>
    <w:rsid w:val="00CF5790"/>
    <w:rsid w:val="00CF6B62"/>
    <w:rsid w:val="00CF7596"/>
    <w:rsid w:val="00D0044F"/>
    <w:rsid w:val="00D0262C"/>
    <w:rsid w:val="00D140CD"/>
    <w:rsid w:val="00D16D8B"/>
    <w:rsid w:val="00D21D8D"/>
    <w:rsid w:val="00D238FF"/>
    <w:rsid w:val="00D2419D"/>
    <w:rsid w:val="00D24B2B"/>
    <w:rsid w:val="00D24E4B"/>
    <w:rsid w:val="00D30A38"/>
    <w:rsid w:val="00D35F1A"/>
    <w:rsid w:val="00D4280B"/>
    <w:rsid w:val="00D47067"/>
    <w:rsid w:val="00D518A6"/>
    <w:rsid w:val="00D52278"/>
    <w:rsid w:val="00D568F5"/>
    <w:rsid w:val="00D61096"/>
    <w:rsid w:val="00D64EC4"/>
    <w:rsid w:val="00D70328"/>
    <w:rsid w:val="00D75917"/>
    <w:rsid w:val="00D77AE6"/>
    <w:rsid w:val="00D8079C"/>
    <w:rsid w:val="00D8144C"/>
    <w:rsid w:val="00D8704C"/>
    <w:rsid w:val="00D90150"/>
    <w:rsid w:val="00DA1871"/>
    <w:rsid w:val="00DA327B"/>
    <w:rsid w:val="00DA4258"/>
    <w:rsid w:val="00DA7F91"/>
    <w:rsid w:val="00DB1085"/>
    <w:rsid w:val="00DD795E"/>
    <w:rsid w:val="00DE0A1E"/>
    <w:rsid w:val="00DE0AE3"/>
    <w:rsid w:val="00DE600D"/>
    <w:rsid w:val="00DE6248"/>
    <w:rsid w:val="00DE7FEE"/>
    <w:rsid w:val="00DF4BE9"/>
    <w:rsid w:val="00E053EB"/>
    <w:rsid w:val="00E063C9"/>
    <w:rsid w:val="00E14429"/>
    <w:rsid w:val="00E15FE8"/>
    <w:rsid w:val="00E161F6"/>
    <w:rsid w:val="00E17AD7"/>
    <w:rsid w:val="00E248A7"/>
    <w:rsid w:val="00E25D9C"/>
    <w:rsid w:val="00E34258"/>
    <w:rsid w:val="00E40D53"/>
    <w:rsid w:val="00E41987"/>
    <w:rsid w:val="00E42530"/>
    <w:rsid w:val="00E455FF"/>
    <w:rsid w:val="00E53B08"/>
    <w:rsid w:val="00E55309"/>
    <w:rsid w:val="00E61C4A"/>
    <w:rsid w:val="00E6240E"/>
    <w:rsid w:val="00E67D87"/>
    <w:rsid w:val="00E71E6F"/>
    <w:rsid w:val="00E7703A"/>
    <w:rsid w:val="00E822EA"/>
    <w:rsid w:val="00E82F3F"/>
    <w:rsid w:val="00E90739"/>
    <w:rsid w:val="00E95F9B"/>
    <w:rsid w:val="00E97AD2"/>
    <w:rsid w:val="00EB0DD8"/>
    <w:rsid w:val="00EB23B6"/>
    <w:rsid w:val="00EB7884"/>
    <w:rsid w:val="00EC1087"/>
    <w:rsid w:val="00EC71AD"/>
    <w:rsid w:val="00ED0492"/>
    <w:rsid w:val="00ED44D7"/>
    <w:rsid w:val="00EE0E82"/>
    <w:rsid w:val="00EE1665"/>
    <w:rsid w:val="00EE4D8C"/>
    <w:rsid w:val="00EF1585"/>
    <w:rsid w:val="00EF20D5"/>
    <w:rsid w:val="00EF7BD0"/>
    <w:rsid w:val="00F071C4"/>
    <w:rsid w:val="00F253A3"/>
    <w:rsid w:val="00F26F58"/>
    <w:rsid w:val="00F27B56"/>
    <w:rsid w:val="00F30A47"/>
    <w:rsid w:val="00F314DB"/>
    <w:rsid w:val="00F37E96"/>
    <w:rsid w:val="00F4072A"/>
    <w:rsid w:val="00F4152F"/>
    <w:rsid w:val="00F4253B"/>
    <w:rsid w:val="00F613D8"/>
    <w:rsid w:val="00F62E67"/>
    <w:rsid w:val="00F62F32"/>
    <w:rsid w:val="00F63007"/>
    <w:rsid w:val="00F63895"/>
    <w:rsid w:val="00F72D57"/>
    <w:rsid w:val="00F82D6E"/>
    <w:rsid w:val="00F85BF8"/>
    <w:rsid w:val="00F86601"/>
    <w:rsid w:val="00F91592"/>
    <w:rsid w:val="00F91EE2"/>
    <w:rsid w:val="00FA03B1"/>
    <w:rsid w:val="00FA0555"/>
    <w:rsid w:val="00FA6B86"/>
    <w:rsid w:val="00FB0332"/>
    <w:rsid w:val="00FB61D9"/>
    <w:rsid w:val="00FB65C0"/>
    <w:rsid w:val="00FB7234"/>
    <w:rsid w:val="00FC0FE7"/>
    <w:rsid w:val="00FC2F07"/>
    <w:rsid w:val="00FD0DC7"/>
    <w:rsid w:val="00FD270E"/>
    <w:rsid w:val="00FD650C"/>
    <w:rsid w:val="00FE75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Revision">
    <w:name w:val="Revision"/>
    <w:hidden/>
    <w:uiPriority w:val="99"/>
    <w:semiHidden/>
    <w:rsid w:val="006D7354"/>
    <w:pPr>
      <w:spacing w:after="0" w:line="240" w:lineRule="auto"/>
    </w:pPr>
  </w:style>
  <w:style w:type="paragraph" w:styleId="Quote">
    <w:name w:val="Quote"/>
    <w:basedOn w:val="Normal"/>
    <w:next w:val="Normal"/>
    <w:link w:val="QuoteChar"/>
    <w:uiPriority w:val="29"/>
    <w:qFormat/>
    <w:rsid w:val="007E5A95"/>
    <w:pPr>
      <w:spacing w:before="160" w:after="160" w:line="259"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7E5A95"/>
    <w:rPr>
      <w:i/>
      <w:iCs/>
      <w:color w:val="404040" w:themeColor="text1" w:themeTint="BF"/>
      <w:kern w:val="2"/>
      <w14:ligatures w14:val="standardContextual"/>
    </w:rPr>
  </w:style>
  <w:style w:type="paragraph" w:styleId="NormalWeb">
    <w:name w:val="Normal (Web)"/>
    <w:basedOn w:val="Normal"/>
    <w:uiPriority w:val="99"/>
    <w:semiHidden/>
    <w:unhideWhenUsed/>
    <w:rsid w:val="000864B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801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112272-a88b-4604-a3cd-5154aa1506d1">
      <Terms xmlns="http://schemas.microsoft.com/office/infopath/2007/PartnerControls"/>
    </lcf76f155ced4ddcb4097134ff3c332f>
    <TaxCatchAll xmlns="7a6964bd-0253-4c76-acd5-cf1dcb7844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68BDBDF1559141BAD4D86E5CBE9C8B" ma:contentTypeVersion="10" ma:contentTypeDescription="Create a new document." ma:contentTypeScope="" ma:versionID="124ef03f34b8131a9bb9fe5ad9c93875">
  <xsd:schema xmlns:xsd="http://www.w3.org/2001/XMLSchema" xmlns:xs="http://www.w3.org/2001/XMLSchema" xmlns:p="http://schemas.microsoft.com/office/2006/metadata/properties" xmlns:ns2="07112272-a88b-4604-a3cd-5154aa1506d1" xmlns:ns3="7a6964bd-0253-4c76-acd5-cf1dcb7844f1" targetNamespace="http://schemas.microsoft.com/office/2006/metadata/properties" ma:root="true" ma:fieldsID="2ae09038fa89f037ed05a638e1ed3a24" ns2:_="" ns3:_="">
    <xsd:import namespace="07112272-a88b-4604-a3cd-5154aa1506d1"/>
    <xsd:import namespace="7a6964bd-0253-4c76-acd5-cf1dcb784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12272-a88b-4604-a3cd-5154aa150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6964bd-0253-4c76-acd5-cf1dcb7844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16fa7e-e5f0-4156-ae6a-73983465e679}" ma:internalName="TaxCatchAll" ma:showField="CatchAllData" ma:web="7a6964bd-0253-4c76-acd5-cf1dcb7844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9E1E2-A9FA-41CF-B4E5-3FC1FB4DE7E0}">
  <ds:schemaRefs>
    <ds:schemaRef ds:uri="http://schemas.openxmlformats.org/officeDocument/2006/bibliography"/>
  </ds:schemaRefs>
</ds:datastoreItem>
</file>

<file path=customXml/itemProps2.xml><?xml version="1.0" encoding="utf-8"?>
<ds:datastoreItem xmlns:ds="http://schemas.openxmlformats.org/officeDocument/2006/customXml" ds:itemID="{FC5A338E-E386-42E8-BDDE-87F4425DA0AD}">
  <ds:schemaRefs>
    <ds:schemaRef ds:uri="http://schemas.microsoft.com/office/2006/metadata/properties"/>
    <ds:schemaRef ds:uri="http://schemas.microsoft.com/office/infopath/2007/PartnerControls"/>
    <ds:schemaRef ds:uri="07112272-a88b-4604-a3cd-5154aa1506d1"/>
    <ds:schemaRef ds:uri="7a6964bd-0253-4c76-acd5-cf1dcb7844f1"/>
  </ds:schemaRefs>
</ds:datastoreItem>
</file>

<file path=customXml/itemProps3.xml><?xml version="1.0" encoding="utf-8"?>
<ds:datastoreItem xmlns:ds="http://schemas.openxmlformats.org/officeDocument/2006/customXml" ds:itemID="{E8AFD70E-6E15-4FE7-85E4-5E3147189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12272-a88b-4604-a3cd-5154aa1506d1"/>
    <ds:schemaRef ds:uri="7a6964bd-0253-4c76-acd5-cf1dcb784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DF902-ED5A-419C-839C-9A94FFCBC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Mantana Supapan</cp:lastModifiedBy>
  <cp:revision>13</cp:revision>
  <cp:lastPrinted>2026-05-16T10:51:00Z</cp:lastPrinted>
  <dcterms:created xsi:type="dcterms:W3CDTF">2026-05-14T03:32:00Z</dcterms:created>
  <dcterms:modified xsi:type="dcterms:W3CDTF">2026-05-16T10:54:00Z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0x0101008468BDBDF1559141BAD4D86E5CBE9C8B</vt:lpwstr>
  </property>
  <property fmtid="{D5CDD505-2E9C-101B-9397-08002B2CF9AE}" pid="3" name="MediaServiceImageTags">
    <vt:lpwstr/>
  </property>
</Properties>
</file>