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233C"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1A04A2" w14:textId="77777777" w:rsidR="00F828EF" w:rsidRPr="00122CA0" w:rsidRDefault="00F828EF" w:rsidP="00206424">
      <w:pPr>
        <w:spacing w:after="0" w:line="240" w:lineRule="auto"/>
        <w:jc w:val="center"/>
        <w:rPr>
          <w:rFonts w:ascii="BrowalliaUPC" w:eastAsia="Times New Roman" w:hAnsi="BrowalliaUPC" w:cs="BrowalliaUPC"/>
          <w:b/>
          <w:bCs/>
          <w:sz w:val="26"/>
          <w:szCs w:val="26"/>
          <w:u w:val="single"/>
          <w:lang w:bidi="th-TH"/>
        </w:rPr>
      </w:pPr>
    </w:p>
    <w:p w14:paraId="10879CE8"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F336E5" w14:textId="77777777" w:rsidR="00623E89" w:rsidRPr="00122CA0" w:rsidRDefault="00623E89" w:rsidP="00623E89">
      <w:pPr>
        <w:spacing w:after="0" w:line="240" w:lineRule="auto"/>
        <w:rPr>
          <w:rFonts w:ascii="Browallia New" w:eastAsia="Times New Roman" w:hAnsi="Browallia New" w:cs="Browallia New"/>
          <w:b/>
          <w:bCs/>
          <w:sz w:val="26"/>
          <w:szCs w:val="26"/>
          <w:u w:val="single"/>
          <w:lang w:bidi="th-TH"/>
        </w:rPr>
      </w:pPr>
      <w:r w:rsidRPr="00122CA0">
        <w:rPr>
          <w:rFonts w:ascii="Browallia New" w:eastAsia="Times New Roman" w:hAnsi="Browallia New" w:cs="Browallia New" w:hint="cs"/>
          <w:b/>
          <w:bCs/>
          <w:sz w:val="26"/>
          <w:szCs w:val="26"/>
          <w:u w:val="single"/>
          <w:lang w:bidi="th-TH"/>
        </w:rPr>
        <w:t>Independent Auditor’s Report on Review of Interim Financial Information</w:t>
      </w:r>
    </w:p>
    <w:p w14:paraId="0A8DBA33" w14:textId="77777777" w:rsidR="00623E89" w:rsidRPr="00122CA0" w:rsidRDefault="00623E89" w:rsidP="00623E89">
      <w:pPr>
        <w:spacing w:after="0" w:line="240" w:lineRule="auto"/>
        <w:jc w:val="center"/>
        <w:rPr>
          <w:rFonts w:ascii="Browallia New" w:eastAsia="Times New Roman" w:hAnsi="Browallia New" w:cs="Browallia New"/>
          <w:b/>
          <w:bCs/>
          <w:sz w:val="26"/>
          <w:szCs w:val="26"/>
          <w:lang w:bidi="th-TH"/>
        </w:rPr>
      </w:pPr>
    </w:p>
    <w:p w14:paraId="7A2CE32E" w14:textId="7AD31A85"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To the </w:t>
      </w:r>
      <w:r w:rsidRPr="00122CA0">
        <w:rPr>
          <w:rFonts w:ascii="Browallia New" w:eastAsia="Times New Roman" w:hAnsi="Browallia New" w:cs="Browallia New"/>
          <w:spacing w:val="-2"/>
          <w:sz w:val="26"/>
          <w:szCs w:val="26"/>
          <w:lang w:bidi="th-TH"/>
        </w:rPr>
        <w:t>Shareholders</w:t>
      </w:r>
      <w:r w:rsidRPr="00122CA0">
        <w:rPr>
          <w:rFonts w:ascii="Browallia New" w:eastAsia="Times New Roman" w:hAnsi="Browallia New" w:cs="Browallia New" w:hint="cs"/>
          <w:spacing w:val="-2"/>
          <w:sz w:val="26"/>
          <w:szCs w:val="26"/>
          <w:lang w:bidi="th-TH"/>
        </w:rPr>
        <w:t xml:space="preserve"> </w:t>
      </w:r>
      <w:r w:rsidRPr="00122CA0">
        <w:rPr>
          <w:rFonts w:ascii="Browallia New" w:eastAsia="Times New Roman" w:hAnsi="Browallia New" w:cs="Browallia New"/>
          <w:spacing w:val="-2"/>
          <w:sz w:val="26"/>
          <w:szCs w:val="26"/>
          <w:lang w:bidi="th-TH"/>
        </w:rPr>
        <w:t xml:space="preserve">and </w:t>
      </w:r>
      <w:r w:rsidRPr="00122CA0">
        <w:rPr>
          <w:rFonts w:ascii="Browallia New" w:eastAsia="Times New Roman" w:hAnsi="Browallia New" w:cs="Browallia New" w:hint="cs"/>
          <w:spacing w:val="-2"/>
          <w:sz w:val="26"/>
          <w:szCs w:val="26"/>
          <w:lang w:bidi="th-TH"/>
        </w:rPr>
        <w:t xml:space="preserve">Board of Directors of </w:t>
      </w:r>
      <w:bookmarkStart w:id="0" w:name="_Hlk134708053"/>
      <w:r w:rsidR="00DD2AB4">
        <w:rPr>
          <w:rFonts w:ascii="Browallia New" w:eastAsia="Times New Roman" w:hAnsi="Browallia New" w:cs="Browallia New"/>
          <w:spacing w:val="-2"/>
          <w:sz w:val="26"/>
          <w:szCs w:val="26"/>
          <w:lang w:bidi="th-TH"/>
        </w:rPr>
        <w:t xml:space="preserve">Filter Vision </w:t>
      </w:r>
      <w:r w:rsidRPr="00122CA0">
        <w:rPr>
          <w:rFonts w:ascii="Browallia New" w:eastAsia="Times New Roman" w:hAnsi="Browallia New" w:cs="Browallia New"/>
          <w:spacing w:val="-2"/>
          <w:sz w:val="26"/>
          <w:szCs w:val="26"/>
          <w:lang w:bidi="th-TH"/>
        </w:rPr>
        <w:t>Public Company Limited</w:t>
      </w:r>
      <w:bookmarkEnd w:id="0"/>
    </w:p>
    <w:p w14:paraId="271465CE" w14:textId="77777777"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p>
    <w:p w14:paraId="549260AF" w14:textId="1FEE4662" w:rsidR="00623E89" w:rsidRPr="00122CA0" w:rsidRDefault="00623E89" w:rsidP="00393E6F">
      <w:pPr>
        <w:spacing w:after="0" w:line="240" w:lineRule="auto"/>
        <w:ind w:right="191"/>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I have reviewed the consolidated and separate statements of financial position as at </w:t>
      </w:r>
      <w:r w:rsidR="003E29BA">
        <w:rPr>
          <w:rFonts w:ascii="Browallia New" w:eastAsia="Times New Roman" w:hAnsi="Browallia New" w:cs="Browallia New"/>
          <w:spacing w:val="-2"/>
          <w:sz w:val="26"/>
          <w:szCs w:val="26"/>
          <w:lang w:bidi="th-TH"/>
        </w:rPr>
        <w:t>March</w:t>
      </w:r>
      <w:r w:rsidRPr="00122CA0">
        <w:rPr>
          <w:rFonts w:ascii="Browallia New" w:eastAsia="Times New Roman" w:hAnsi="Browallia New" w:cs="Browallia New"/>
          <w:spacing w:val="-2"/>
          <w:sz w:val="26"/>
          <w:szCs w:val="26"/>
          <w:lang w:bidi="th-TH"/>
        </w:rPr>
        <w:t xml:space="preserve"> 3</w:t>
      </w:r>
      <w:r w:rsidR="003E29BA">
        <w:rPr>
          <w:rFonts w:ascii="Browallia New" w:eastAsia="Times New Roman" w:hAnsi="Browallia New" w:cs="Browallia New"/>
          <w:spacing w:val="-2"/>
          <w:sz w:val="26"/>
          <w:szCs w:val="26"/>
          <w:lang w:bidi="th-TH"/>
        </w:rPr>
        <w:t>1</w:t>
      </w:r>
      <w:r w:rsidRPr="00122CA0">
        <w:rPr>
          <w:rFonts w:ascii="Browallia New" w:eastAsia="Times New Roman" w:hAnsi="Browallia New" w:cs="Browallia New" w:hint="cs"/>
          <w:spacing w:val="-2"/>
          <w:sz w:val="26"/>
          <w:szCs w:val="26"/>
          <w:lang w:bidi="th-TH"/>
        </w:rPr>
        <w:t>, 202</w:t>
      </w:r>
      <w:r w:rsidR="003E29BA">
        <w:rPr>
          <w:rFonts w:ascii="Browallia New" w:eastAsia="Times New Roman" w:hAnsi="Browallia New" w:cs="Browallia New"/>
          <w:spacing w:val="-2"/>
          <w:sz w:val="26"/>
          <w:szCs w:val="26"/>
          <w:lang w:bidi="th-TH"/>
        </w:rPr>
        <w:t>6</w:t>
      </w:r>
      <w:r w:rsidRPr="00122CA0">
        <w:rPr>
          <w:rFonts w:ascii="Browallia New" w:eastAsia="Times New Roman" w:hAnsi="Browallia New" w:cs="Browallia New" w:hint="cs"/>
          <w:spacing w:val="-2"/>
          <w:sz w:val="26"/>
          <w:szCs w:val="26"/>
          <w:lang w:bidi="th-TH"/>
        </w:rPr>
        <w:t>, and the consolidated and separate statements of comprehensive income,</w:t>
      </w:r>
      <w:r w:rsidR="0099107C">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the</w:t>
      </w:r>
      <w:r w:rsidRPr="00122CA0">
        <w:rPr>
          <w:rFonts w:ascii="Browallia New" w:eastAsia="Times New Roman" w:hAnsi="Browallia New" w:cs="Browallia New"/>
          <w:spacing w:val="-2"/>
          <w:sz w:val="26"/>
          <w:szCs w:val="26"/>
          <w:lang w:bidi="th-TH"/>
        </w:rPr>
        <w:t xml:space="preserve"> related</w:t>
      </w:r>
      <w:r w:rsidRPr="00122CA0">
        <w:rPr>
          <w:rFonts w:ascii="Browallia New" w:eastAsia="Times New Roman" w:hAnsi="Browallia New" w:cs="Browallia New" w:hint="cs"/>
          <w:spacing w:val="-2"/>
          <w:sz w:val="26"/>
          <w:szCs w:val="26"/>
          <w:lang w:bidi="th-TH"/>
        </w:rPr>
        <w:t xml:space="preserve"> consolidated and separate statements of changes in shareholders’ equity, the consolidated and separate statements</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 xml:space="preserve">of cash flows for the </w:t>
      </w:r>
      <w:r w:rsidR="0099107C">
        <w:rPr>
          <w:rFonts w:ascii="Browallia New" w:eastAsia="Times New Roman" w:hAnsi="Browallia New" w:cs="Browallia New"/>
          <w:spacing w:val="-2"/>
          <w:sz w:val="26"/>
          <w:szCs w:val="26"/>
          <w:lang w:bidi="th-TH"/>
        </w:rPr>
        <w:t>three</w:t>
      </w:r>
      <w:r w:rsidRPr="00122CA0">
        <w:rPr>
          <w:rFonts w:ascii="Browallia New" w:eastAsia="Times New Roman" w:hAnsi="Browallia New" w:cs="Browallia New"/>
          <w:spacing w:val="-2"/>
          <w:sz w:val="26"/>
          <w:szCs w:val="26"/>
          <w:lang w:bidi="th-TH"/>
        </w:rPr>
        <w:t xml:space="preserve">-months </w:t>
      </w:r>
      <w:r w:rsidRPr="00122CA0">
        <w:rPr>
          <w:rFonts w:ascii="Browallia New" w:eastAsia="Times New Roman" w:hAnsi="Browallia New" w:cs="Browallia New" w:hint="cs"/>
          <w:spacing w:val="-2"/>
          <w:sz w:val="26"/>
          <w:szCs w:val="26"/>
          <w:lang w:bidi="th-TH"/>
        </w:rPr>
        <w:t>period ended</w:t>
      </w:r>
      <w:r w:rsidR="003F2A0D">
        <w:rPr>
          <w:rFonts w:ascii="Browallia New" w:eastAsia="Times New Roman" w:hAnsi="Browallia New" w:cs="Browallia New"/>
          <w:spacing w:val="-2"/>
          <w:sz w:val="26"/>
          <w:szCs w:val="26"/>
          <w:lang w:bidi="th-TH"/>
        </w:rPr>
        <w:t xml:space="preserve"> March 31, 2026</w:t>
      </w:r>
      <w:r w:rsidRPr="00122CA0">
        <w:rPr>
          <w:rFonts w:ascii="Browallia New" w:eastAsia="Times New Roman" w:hAnsi="Browallia New" w:cs="Browallia New" w:hint="cs"/>
          <w:spacing w:val="-2"/>
          <w:sz w:val="26"/>
          <w:szCs w:val="26"/>
          <w:lang w:bidi="th-TH"/>
        </w:rPr>
        <w:t>, and the condensed notes to the interim financial statements</w:t>
      </w:r>
      <w:r w:rsidRPr="00122CA0">
        <w:rPr>
          <w:rFonts w:ascii="Browallia New" w:eastAsia="Times New Roman" w:hAnsi="Browallia New" w:cs="Browallia New" w:hint="cs"/>
          <w:spacing w:val="-2"/>
          <w:sz w:val="26"/>
          <w:szCs w:val="26"/>
          <w:cs/>
          <w:lang w:bidi="th-TH"/>
        </w:rPr>
        <w:t xml:space="preserve"> </w:t>
      </w:r>
      <w:r w:rsidRPr="00122CA0">
        <w:rPr>
          <w:rFonts w:ascii="Browallia New" w:eastAsia="Times New Roman" w:hAnsi="Browallia New" w:cs="Browallia New"/>
          <w:spacing w:val="-2"/>
          <w:sz w:val="26"/>
          <w:szCs w:val="26"/>
          <w:lang w:bidi="th-TH"/>
        </w:rPr>
        <w:t>(interim financial information)</w:t>
      </w:r>
      <w:r w:rsidRPr="00122CA0">
        <w:rPr>
          <w:rFonts w:ascii="Browallia New" w:eastAsia="Times New Roman" w:hAnsi="Browallia New" w:cs="Browallia New" w:hint="cs"/>
          <w:spacing w:val="-2"/>
          <w:sz w:val="26"/>
          <w:szCs w:val="26"/>
          <w:lang w:bidi="th-TH"/>
        </w:rPr>
        <w:t xml:space="preserve"> of </w:t>
      </w:r>
      <w:r w:rsidR="0099107C" w:rsidRPr="0099107C">
        <w:rPr>
          <w:rFonts w:ascii="Browallia New" w:eastAsia="Times New Roman" w:hAnsi="Browallia New" w:cs="Browallia New"/>
          <w:spacing w:val="-2"/>
          <w:sz w:val="26"/>
          <w:szCs w:val="26"/>
          <w:lang w:bidi="th-TH"/>
        </w:rPr>
        <w:t xml:space="preserve">Filter Vision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xml:space="preserve"> and its subsidiaries and of </w:t>
      </w:r>
      <w:r w:rsidR="0099107C">
        <w:rPr>
          <w:rFonts w:ascii="Browallia New" w:eastAsia="Times New Roman" w:hAnsi="Browallia New" w:cs="Browallia New"/>
          <w:spacing w:val="-2"/>
          <w:sz w:val="26"/>
          <w:szCs w:val="26"/>
          <w:lang w:bidi="th-TH"/>
        </w:rPr>
        <w:t xml:space="preserve">Filter Vision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E93F30B" w14:textId="77777777" w:rsidR="00623E89" w:rsidRPr="00122CA0" w:rsidRDefault="00623E89" w:rsidP="009D725B">
      <w:pPr>
        <w:spacing w:after="0" w:line="240" w:lineRule="auto"/>
        <w:ind w:right="333"/>
        <w:jc w:val="thaiDistribute"/>
        <w:rPr>
          <w:rFonts w:ascii="Browallia New" w:eastAsia="Times New Roman" w:hAnsi="Browallia New" w:cs="Browallia New"/>
          <w:b/>
          <w:bCs/>
          <w:sz w:val="26"/>
          <w:szCs w:val="26"/>
          <w:u w:val="single"/>
          <w:lang w:bidi="th-TH"/>
        </w:rPr>
      </w:pPr>
    </w:p>
    <w:p w14:paraId="5CDF9BD3"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r w:rsidRPr="00122CA0">
        <w:rPr>
          <w:rFonts w:ascii="Browallia New" w:eastAsia="Times New Roman" w:hAnsi="Browallia New" w:cs="Browallia New" w:hint="cs"/>
          <w:b/>
          <w:bCs/>
          <w:spacing w:val="-2"/>
          <w:sz w:val="26"/>
          <w:szCs w:val="26"/>
          <w:lang w:bidi="th-TH"/>
        </w:rPr>
        <w:t>Scope of Review</w:t>
      </w:r>
    </w:p>
    <w:p w14:paraId="0969DBA7"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p>
    <w:p w14:paraId="3D1C3BA8" w14:textId="77777777" w:rsidR="00623E89" w:rsidRDefault="00623E89" w:rsidP="00393E6F">
      <w:pPr>
        <w:spacing w:after="0" w:line="240" w:lineRule="auto"/>
        <w:ind w:right="191"/>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hint="cs"/>
          <w:spacing w:val="-2"/>
          <w:sz w:val="26"/>
          <w:szCs w:val="26"/>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w:t>
      </w:r>
      <w:r w:rsidRPr="00122CA0">
        <w:rPr>
          <w:rFonts w:ascii="Browallia New" w:eastAsia="Times New Roman" w:hAnsi="Browallia New" w:cs="Browallia New" w:hint="cs"/>
          <w:spacing w:val="-2"/>
          <w:sz w:val="26"/>
          <w:szCs w:val="26"/>
          <w:lang w:bidi="th-TH"/>
        </w:rPr>
        <w:t xml:space="preserve">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Accordingly, I do not express an audit opinion.</w:t>
      </w:r>
    </w:p>
    <w:p w14:paraId="0F66CD93" w14:textId="77777777" w:rsidR="003E29BA" w:rsidRDefault="003E29BA" w:rsidP="009D725B">
      <w:pPr>
        <w:spacing w:after="0" w:line="240" w:lineRule="auto"/>
        <w:ind w:right="333"/>
        <w:jc w:val="thaiDistribute"/>
        <w:rPr>
          <w:rFonts w:ascii="Browallia New" w:eastAsia="Times New Roman" w:hAnsi="Browallia New" w:cs="Browallia New"/>
          <w:spacing w:val="-2"/>
          <w:sz w:val="26"/>
          <w:szCs w:val="26"/>
          <w:lang w:bidi="th-TH"/>
        </w:rPr>
      </w:pPr>
    </w:p>
    <w:p w14:paraId="6B2AABD3" w14:textId="77777777" w:rsid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Conclusion</w:t>
      </w:r>
    </w:p>
    <w:p w14:paraId="4A1B82B2" w14:textId="4D059B7B" w:rsidR="003E29BA" w:rsidRP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ab/>
      </w:r>
    </w:p>
    <w:p w14:paraId="1C71C6CD" w14:textId="77777777" w:rsidR="003E29BA" w:rsidRPr="003E29BA" w:rsidRDefault="003E29BA" w:rsidP="003E29BA">
      <w:pPr>
        <w:spacing w:after="0" w:line="240" w:lineRule="auto"/>
        <w:ind w:right="191"/>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spacing w:val="-2"/>
          <w:sz w:val="26"/>
          <w:szCs w:val="26"/>
          <w:lang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0FA302F7" w14:textId="77777777" w:rsidR="003E29BA" w:rsidRDefault="003E29BA" w:rsidP="009D725B">
      <w:pPr>
        <w:spacing w:after="0" w:line="240" w:lineRule="auto"/>
        <w:ind w:right="333"/>
        <w:jc w:val="thaiDistribute"/>
        <w:rPr>
          <w:rFonts w:ascii="Browallia New" w:eastAsia="Times New Roman" w:hAnsi="Browallia New" w:cs="Browallia New"/>
          <w:spacing w:val="-2"/>
          <w:sz w:val="26"/>
          <w:szCs w:val="26"/>
          <w:lang w:bidi="th-TH"/>
        </w:rPr>
      </w:pPr>
    </w:p>
    <w:p w14:paraId="28071B25" w14:textId="3D53200F" w:rsidR="005A19DD"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bookmarkStart w:id="1" w:name="_Hlk161051891"/>
      <w:r w:rsidRPr="00122CA0">
        <w:rPr>
          <w:rFonts w:ascii="BrowalliaUPC" w:eastAsia="Times New Roman" w:hAnsi="BrowalliaUPC" w:cs="BrowalliaUPC"/>
          <w:b/>
          <w:bCs/>
          <w:sz w:val="26"/>
          <w:szCs w:val="26"/>
          <w:lang w:bidi="th-TH"/>
        </w:rPr>
        <w:t>Other Considerations</w:t>
      </w:r>
    </w:p>
    <w:p w14:paraId="7E3E44E0" w14:textId="77777777" w:rsidR="009D0328"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p>
    <w:p w14:paraId="5A690660" w14:textId="0ABCB7D4" w:rsidR="00FB1501" w:rsidRPr="00197851" w:rsidRDefault="00FB1501" w:rsidP="00197851">
      <w:pPr>
        <w:spacing w:after="0" w:line="240" w:lineRule="auto"/>
        <w:ind w:right="230"/>
        <w:jc w:val="thaiDistribute"/>
        <w:rPr>
          <w:rFonts w:ascii="BrowalliaUPC" w:eastAsia="Times New Roman" w:hAnsi="BrowalliaUPC" w:cs="BrowalliaUPC"/>
          <w:sz w:val="26"/>
          <w:szCs w:val="26"/>
        </w:rPr>
      </w:pPr>
      <w:r w:rsidRPr="00197851">
        <w:rPr>
          <w:rFonts w:ascii="BrowalliaUPC" w:eastAsia="Times New Roman" w:hAnsi="BrowalliaUPC" w:cs="BrowalliaUPC"/>
          <w:sz w:val="26"/>
          <w:szCs w:val="26"/>
        </w:rPr>
        <w:t xml:space="preserve">The consolidated and separate financial statements of Filter Vision Public Company Limited and its subsidiaries </w:t>
      </w:r>
      <w:r w:rsidR="00197851" w:rsidRPr="00197851">
        <w:rPr>
          <w:rFonts w:ascii="Browallia New" w:eastAsia="Times New Roman" w:hAnsi="Browallia New" w:cs="Browallia New" w:hint="cs"/>
          <w:spacing w:val="-2"/>
          <w:sz w:val="26"/>
          <w:szCs w:val="26"/>
          <w:lang w:bidi="th-TH"/>
        </w:rPr>
        <w:t xml:space="preserve">and of </w:t>
      </w:r>
      <w:r w:rsidR="00197851" w:rsidRPr="00197851">
        <w:rPr>
          <w:rFonts w:ascii="Browallia New" w:eastAsia="Times New Roman" w:hAnsi="Browallia New" w:cs="Browallia New"/>
          <w:spacing w:val="-2"/>
          <w:sz w:val="26"/>
          <w:szCs w:val="26"/>
          <w:lang w:bidi="th-TH"/>
        </w:rPr>
        <w:t>Filter Vision Public Company Limited</w:t>
      </w:r>
      <w:r w:rsidR="00197851" w:rsidRPr="00197851">
        <w:rPr>
          <w:rFonts w:ascii="BrowalliaUPC" w:eastAsia="Times New Roman" w:hAnsi="BrowalliaUPC" w:cs="BrowalliaUPC"/>
          <w:sz w:val="26"/>
          <w:szCs w:val="26"/>
        </w:rPr>
        <w:t xml:space="preserve"> </w:t>
      </w:r>
      <w:r w:rsidRPr="00197851">
        <w:rPr>
          <w:rFonts w:ascii="BrowalliaUPC" w:eastAsia="Times New Roman" w:hAnsi="BrowalliaUPC" w:cs="BrowalliaUPC"/>
          <w:sz w:val="26"/>
          <w:szCs w:val="26"/>
        </w:rPr>
        <w:t xml:space="preserve">as </w:t>
      </w:r>
      <w:r w:rsidR="003F2A0D">
        <w:rPr>
          <w:rFonts w:ascii="BrowalliaUPC" w:eastAsia="Times New Roman" w:hAnsi="BrowalliaUPC" w:cs="BrowalliaUPC"/>
          <w:sz w:val="26"/>
          <w:szCs w:val="26"/>
        </w:rPr>
        <w:t>at</w:t>
      </w:r>
      <w:r w:rsidRPr="00197851">
        <w:rPr>
          <w:rFonts w:ascii="BrowalliaUPC" w:eastAsia="Times New Roman" w:hAnsi="BrowalliaUPC" w:cs="BrowalliaUPC"/>
          <w:sz w:val="26"/>
          <w:szCs w:val="26"/>
        </w:rPr>
        <w:t xml:space="preserve"> December 31, 2025, presented for comparative information, have been audited by another auditor who has expressed an unqualified opinion</w:t>
      </w:r>
      <w:r w:rsidRPr="00197851">
        <w:rPr>
          <w:sz w:val="26"/>
          <w:szCs w:val="26"/>
        </w:rPr>
        <w:t xml:space="preserve"> </w:t>
      </w:r>
      <w:r w:rsidR="003F2A0D">
        <w:rPr>
          <w:rFonts w:ascii="BrowalliaUPC" w:eastAsia="Times New Roman" w:hAnsi="BrowalliaUPC" w:cs="BrowalliaUPC"/>
          <w:sz w:val="26"/>
          <w:szCs w:val="26"/>
        </w:rPr>
        <w:t>a</w:t>
      </w:r>
      <w:r w:rsidRPr="00197851">
        <w:rPr>
          <w:rFonts w:ascii="BrowalliaUPC" w:eastAsia="Times New Roman" w:hAnsi="BrowalliaUPC" w:cs="BrowalliaUPC"/>
          <w:sz w:val="26"/>
          <w:szCs w:val="26"/>
        </w:rPr>
        <w:t xml:space="preserve">nd there are </w:t>
      </w:r>
      <w:r w:rsidR="003F2A0D">
        <w:rPr>
          <w:rFonts w:ascii="BrowalliaUPC" w:eastAsia="Times New Roman" w:hAnsi="BrowalliaUPC" w:cs="BrowalliaUPC"/>
          <w:sz w:val="26"/>
          <w:szCs w:val="26"/>
        </w:rPr>
        <w:t>e</w:t>
      </w:r>
      <w:r w:rsidR="003F2A0D" w:rsidRPr="003F2A0D">
        <w:rPr>
          <w:rFonts w:ascii="BrowalliaUPC" w:eastAsia="Times New Roman" w:hAnsi="BrowalliaUPC" w:cs="BrowalliaUPC"/>
          <w:sz w:val="26"/>
          <w:szCs w:val="26"/>
        </w:rPr>
        <w:t xml:space="preserve">mphasis of </w:t>
      </w:r>
      <w:r w:rsidR="003F2A0D">
        <w:rPr>
          <w:rFonts w:ascii="BrowalliaUPC" w:eastAsia="Times New Roman" w:hAnsi="BrowalliaUPC" w:cs="BrowalliaUPC"/>
          <w:sz w:val="26"/>
          <w:szCs w:val="26"/>
        </w:rPr>
        <w:t>m</w:t>
      </w:r>
      <w:r w:rsidR="003F2A0D" w:rsidRPr="003F2A0D">
        <w:rPr>
          <w:rFonts w:ascii="BrowalliaUPC" w:eastAsia="Times New Roman" w:hAnsi="BrowalliaUPC" w:cs="BrowalliaUPC"/>
          <w:sz w:val="26"/>
          <w:szCs w:val="26"/>
        </w:rPr>
        <w:t xml:space="preserve">atter </w:t>
      </w:r>
      <w:r w:rsidR="003F2A0D">
        <w:rPr>
          <w:rFonts w:ascii="BrowalliaUPC" w:eastAsia="Times New Roman" w:hAnsi="BrowalliaUPC" w:cs="BrowalliaUPC"/>
          <w:sz w:val="26"/>
          <w:szCs w:val="26"/>
        </w:rPr>
        <w:t>p</w:t>
      </w:r>
      <w:r w:rsidR="003F2A0D" w:rsidRPr="003F2A0D">
        <w:rPr>
          <w:rFonts w:ascii="BrowalliaUPC" w:eastAsia="Times New Roman" w:hAnsi="BrowalliaUPC" w:cs="BrowalliaUPC"/>
          <w:sz w:val="26"/>
          <w:szCs w:val="26"/>
        </w:rPr>
        <w:t>aragraph</w:t>
      </w:r>
      <w:r w:rsidRPr="00197851">
        <w:rPr>
          <w:rFonts w:ascii="BrowalliaUPC" w:eastAsia="Times New Roman" w:hAnsi="BrowalliaUPC" w:cs="BrowalliaUPC"/>
          <w:sz w:val="26"/>
          <w:szCs w:val="26"/>
        </w:rPr>
        <w:t xml:space="preserve"> that are highlighted regarding: 1) On October</w:t>
      </w:r>
      <w:r w:rsidR="003F2A0D">
        <w:rPr>
          <w:rFonts w:ascii="BrowalliaUPC" w:eastAsia="Times New Roman" w:hAnsi="BrowalliaUPC" w:cs="BrowalliaUPC"/>
          <w:sz w:val="26"/>
          <w:szCs w:val="26"/>
        </w:rPr>
        <w:t xml:space="preserve"> </w:t>
      </w:r>
      <w:r w:rsidRPr="00197851">
        <w:rPr>
          <w:rFonts w:ascii="BrowalliaUPC" w:eastAsia="Times New Roman" w:hAnsi="BrowalliaUPC" w:cs="BrowalliaUPC"/>
          <w:sz w:val="26"/>
          <w:szCs w:val="26"/>
        </w:rPr>
        <w:t xml:space="preserve">1, 2025, the Company acquired 1.70 million ordinary shares of World Industrial Estate Company Limited (a subsidiary), with a par value of 100.00 </w:t>
      </w:r>
      <w:r w:rsidR="00197851">
        <w:rPr>
          <w:rFonts w:ascii="BrowalliaUPC" w:eastAsia="Times New Roman" w:hAnsi="BrowalliaUPC" w:cs="BrowalliaUPC"/>
          <w:sz w:val="26"/>
          <w:szCs w:val="26"/>
        </w:rPr>
        <w:t>B</w:t>
      </w:r>
      <w:r w:rsidRPr="00197851">
        <w:rPr>
          <w:rFonts w:ascii="BrowalliaUPC" w:eastAsia="Times New Roman" w:hAnsi="BrowalliaUPC" w:cs="BrowalliaUPC"/>
          <w:sz w:val="26"/>
          <w:szCs w:val="26"/>
        </w:rPr>
        <w:t>aht per share, for a total of</w:t>
      </w:r>
      <w:r w:rsidR="00197851">
        <w:rPr>
          <w:rFonts w:ascii="BrowalliaUPC" w:eastAsia="Times New Roman" w:hAnsi="BrowalliaUPC" w:cs="BrowalliaUPC"/>
          <w:sz w:val="26"/>
          <w:szCs w:val="26"/>
        </w:rPr>
        <w:t xml:space="preserve"> B</w:t>
      </w:r>
      <w:r w:rsidR="00197851" w:rsidRPr="00197851">
        <w:rPr>
          <w:rFonts w:ascii="BrowalliaUPC" w:eastAsia="Times New Roman" w:hAnsi="BrowalliaUPC" w:cs="BrowalliaUPC"/>
          <w:sz w:val="26"/>
          <w:szCs w:val="26"/>
        </w:rPr>
        <w:t>aht</w:t>
      </w:r>
      <w:r w:rsidRPr="00197851">
        <w:rPr>
          <w:rFonts w:ascii="BrowalliaUPC" w:eastAsia="Times New Roman" w:hAnsi="BrowalliaUPC" w:cs="BrowalliaUPC"/>
          <w:sz w:val="26"/>
          <w:szCs w:val="26"/>
        </w:rPr>
        <w:t xml:space="preserve"> 370.00 million. The Company's management stated that this acquisition of the subsidiary's ordinary shares constitutes an asset acquisition; and 2) In September 2025, the Company transferred an advance payment of </w:t>
      </w:r>
      <w:r w:rsidR="00197851">
        <w:rPr>
          <w:rFonts w:ascii="BrowalliaUPC" w:eastAsia="Times New Roman" w:hAnsi="BrowalliaUPC" w:cs="BrowalliaUPC"/>
          <w:sz w:val="26"/>
          <w:szCs w:val="26"/>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 xml:space="preserve">400.00 million to the subsidiary for the </w:t>
      </w:r>
      <w:r w:rsidRPr="00197851">
        <w:rPr>
          <w:rFonts w:ascii="BrowalliaUPC" w:eastAsia="Times New Roman" w:hAnsi="BrowalliaUPC" w:cs="BrowalliaUPC"/>
          <w:sz w:val="26"/>
          <w:szCs w:val="26"/>
        </w:rPr>
        <w:lastRenderedPageBreak/>
        <w:t>purchase of ordinary shares of World Industrial Estate Co</w:t>
      </w:r>
      <w:r w:rsidR="003F2A0D">
        <w:rPr>
          <w:rFonts w:ascii="BrowalliaUPC" w:eastAsia="Times New Roman" w:hAnsi="BrowalliaUPC" w:cs="BrowalliaUPC"/>
          <w:sz w:val="26"/>
          <w:szCs w:val="26"/>
        </w:rPr>
        <w:t>mpany Limited</w:t>
      </w:r>
      <w:r w:rsidRPr="00197851">
        <w:rPr>
          <w:rFonts w:ascii="BrowalliaUPC" w:eastAsia="Times New Roman" w:hAnsi="BrowalliaUPC" w:cs="BrowalliaUPC"/>
          <w:sz w:val="26"/>
          <w:szCs w:val="26"/>
        </w:rPr>
        <w:t xml:space="preserve"> (subsidiary). At that time, the subsidiary was still a subsidiary of World Corporation Public Company Limited. Subsequently, on October 1, 2025, the subsidiary registered an increase in capital from the original amount of </w:t>
      </w:r>
      <w:r w:rsidR="00197851">
        <w:rPr>
          <w:rFonts w:ascii="BrowalliaUPC" w:eastAsia="Times New Roman" w:hAnsi="BrowalliaUPC" w:cs="BrowalliaUPC"/>
          <w:sz w:val="26"/>
          <w:szCs w:val="26"/>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 xml:space="preserve">170.00 million to </w:t>
      </w:r>
      <w:r w:rsidR="00197851">
        <w:rPr>
          <w:rFonts w:ascii="BrowalliaUPC" w:eastAsia="Times New Roman" w:hAnsi="BrowalliaUPC" w:cs="BrowalliaUPC"/>
          <w:sz w:val="26"/>
          <w:szCs w:val="26"/>
          <w:lang w:bidi="th-TH"/>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 xml:space="preserve">570.00 million by issuing 4.00 million new ordinary shares with a par value of 100.00 </w:t>
      </w:r>
      <w:r w:rsidR="00197851">
        <w:rPr>
          <w:rFonts w:ascii="BrowalliaUPC" w:eastAsia="Times New Roman" w:hAnsi="BrowalliaUPC" w:cs="BrowalliaUPC"/>
          <w:sz w:val="26"/>
          <w:szCs w:val="26"/>
        </w:rPr>
        <w:t>B</w:t>
      </w:r>
      <w:r w:rsidRPr="00197851">
        <w:rPr>
          <w:rFonts w:ascii="BrowalliaUPC" w:eastAsia="Times New Roman" w:hAnsi="BrowalliaUPC" w:cs="BrowalliaUPC"/>
          <w:sz w:val="26"/>
          <w:szCs w:val="26"/>
        </w:rPr>
        <w:t xml:space="preserve">aht per share, totaling </w:t>
      </w:r>
      <w:r w:rsidR="00197851">
        <w:rPr>
          <w:rFonts w:ascii="BrowalliaUPC" w:eastAsia="Times New Roman" w:hAnsi="BrowalliaUPC" w:cs="BrowalliaUPC"/>
          <w:sz w:val="26"/>
          <w:szCs w:val="26"/>
        </w:rPr>
        <w:t>B</w:t>
      </w:r>
      <w:r w:rsidR="00197851" w:rsidRPr="00197851">
        <w:rPr>
          <w:rFonts w:ascii="BrowalliaUPC" w:eastAsia="Times New Roman" w:hAnsi="BrowalliaUPC" w:cs="BrowalliaUPC"/>
          <w:sz w:val="26"/>
          <w:szCs w:val="26"/>
        </w:rPr>
        <w:t xml:space="preserve">aht </w:t>
      </w:r>
      <w:r w:rsidRPr="00197851">
        <w:rPr>
          <w:rFonts w:ascii="BrowalliaUPC" w:eastAsia="Times New Roman" w:hAnsi="BrowalliaUPC" w:cs="BrowalliaUPC"/>
          <w:sz w:val="26"/>
          <w:szCs w:val="26"/>
        </w:rPr>
        <w:t>400.00 million. The purpose of this was to invest in the World Industrial Estate (Lamphun) project. The Company then acquired all of the newly issued ordinary shares of the subsidiary, as per the report dated February 27, 2026.</w:t>
      </w:r>
    </w:p>
    <w:p w14:paraId="38D8C34B" w14:textId="77777777" w:rsidR="0071084A" w:rsidRPr="00122CA0" w:rsidRDefault="0071084A" w:rsidP="005A19DD">
      <w:pPr>
        <w:spacing w:after="0" w:line="240" w:lineRule="auto"/>
        <w:ind w:left="142" w:right="230"/>
        <w:jc w:val="thaiDistribute"/>
        <w:rPr>
          <w:rFonts w:ascii="BrowalliaUPC" w:eastAsia="Times New Roman" w:hAnsi="BrowalliaUPC" w:cs="BrowalliaUPC"/>
          <w:sz w:val="26"/>
          <w:szCs w:val="26"/>
          <w:cs/>
          <w:lang w:bidi="th-TH"/>
        </w:rPr>
      </w:pPr>
    </w:p>
    <w:p w14:paraId="33B486B9" w14:textId="18E14686" w:rsidR="000246E6" w:rsidRPr="00122CA0" w:rsidRDefault="00122CA0" w:rsidP="00FD3E33">
      <w:pPr>
        <w:spacing w:after="0" w:line="240" w:lineRule="auto"/>
        <w:ind w:right="191"/>
        <w:jc w:val="thaiDistribute"/>
        <w:rPr>
          <w:rFonts w:ascii="BrowalliaUPC" w:eastAsia="Times New Roman" w:hAnsi="BrowalliaUPC" w:cs="BrowalliaUPC"/>
          <w:sz w:val="26"/>
          <w:szCs w:val="26"/>
          <w:lang w:bidi="th-TH"/>
        </w:rPr>
      </w:pPr>
      <w:r>
        <w:rPr>
          <w:rFonts w:ascii="BrowalliaUPC" w:eastAsia="Times New Roman" w:hAnsi="BrowalliaUPC" w:cs="BrowalliaUPC"/>
          <w:sz w:val="26"/>
          <w:szCs w:val="26"/>
          <w:lang w:bidi="th-TH"/>
        </w:rPr>
        <w:t>T</w:t>
      </w:r>
      <w:r w:rsidR="000246E6" w:rsidRPr="00122CA0">
        <w:rPr>
          <w:rFonts w:ascii="BrowalliaUPC" w:eastAsia="Times New Roman" w:hAnsi="BrowalliaUPC" w:cs="BrowalliaUPC"/>
          <w:sz w:val="26"/>
          <w:szCs w:val="26"/>
          <w:lang w:bidi="th-TH"/>
        </w:rPr>
        <w:t xml:space="preserve">he </w:t>
      </w:r>
      <w:r w:rsidR="006410C3" w:rsidRPr="006410C3">
        <w:rPr>
          <w:rFonts w:ascii="BrowalliaUPC" w:eastAsia="Times New Roman" w:hAnsi="BrowalliaUPC" w:cs="BrowalliaUPC"/>
          <w:sz w:val="26"/>
          <w:szCs w:val="26"/>
          <w:lang w:bidi="th-TH"/>
        </w:rPr>
        <w:t xml:space="preserve">interim financial information </w:t>
      </w:r>
      <w:r w:rsidR="000246E6" w:rsidRPr="00122CA0">
        <w:rPr>
          <w:rFonts w:ascii="BrowalliaUPC" w:eastAsia="Times New Roman" w:hAnsi="BrowalliaUPC" w:cs="BrowalliaUPC"/>
          <w:sz w:val="26"/>
          <w:szCs w:val="26"/>
          <w:lang w:bidi="th-TH"/>
        </w:rPr>
        <w:t xml:space="preserve">consolidated and separate </w:t>
      </w:r>
      <w:r w:rsidR="006410C3" w:rsidRPr="006410C3">
        <w:rPr>
          <w:rFonts w:ascii="BrowalliaUPC" w:eastAsia="Times New Roman" w:hAnsi="BrowalliaUPC" w:cs="BrowalliaUPC"/>
          <w:sz w:val="26"/>
          <w:szCs w:val="26"/>
          <w:lang w:bidi="th-TH"/>
        </w:rPr>
        <w:t>of Filter Vision Public Company Limited and its subsidiaries and</w:t>
      </w:r>
      <w:r w:rsidR="00881A06">
        <w:rPr>
          <w:rFonts w:ascii="BrowalliaUPC" w:eastAsia="Times New Roman" w:hAnsi="BrowalliaUPC" w:cs="BrowalliaUPC"/>
          <w:sz w:val="26"/>
          <w:szCs w:val="26"/>
          <w:lang w:bidi="th-TH"/>
        </w:rPr>
        <w:t xml:space="preserve"> of</w:t>
      </w:r>
      <w:r w:rsidR="006410C3" w:rsidRPr="006410C3">
        <w:rPr>
          <w:rFonts w:ascii="BrowalliaUPC" w:eastAsia="Times New Roman" w:hAnsi="BrowalliaUPC" w:cs="BrowalliaUPC"/>
          <w:sz w:val="26"/>
          <w:szCs w:val="26"/>
          <w:lang w:bidi="th-TH"/>
        </w:rPr>
        <w:t xml:space="preserve"> Filter Vision Public Company Limited </w:t>
      </w:r>
      <w:r w:rsidR="006410C3">
        <w:rPr>
          <w:rFonts w:ascii="BrowalliaUPC" w:eastAsia="Times New Roman" w:hAnsi="BrowalliaUPC" w:cs="BrowalliaUPC"/>
          <w:sz w:val="26"/>
          <w:szCs w:val="26"/>
          <w:lang w:bidi="th-TH"/>
        </w:rPr>
        <w:t xml:space="preserve"> </w:t>
      </w:r>
      <w:r w:rsidR="006410C3" w:rsidRPr="006410C3">
        <w:rPr>
          <w:rFonts w:ascii="BrowalliaUPC" w:eastAsia="Times New Roman" w:hAnsi="BrowalliaUPC" w:cs="BrowalliaUPC"/>
          <w:sz w:val="26"/>
          <w:szCs w:val="26"/>
          <w:lang w:bidi="th-TH"/>
        </w:rPr>
        <w:t xml:space="preserve">which consists of the consolidated and separate </w:t>
      </w:r>
      <w:r w:rsidR="000246E6" w:rsidRPr="00122CA0">
        <w:rPr>
          <w:rFonts w:ascii="BrowalliaUPC" w:eastAsia="Times New Roman" w:hAnsi="BrowalliaUPC" w:cs="BrowalliaUPC"/>
          <w:sz w:val="26"/>
          <w:szCs w:val="26"/>
          <w:lang w:bidi="th-TH"/>
        </w:rPr>
        <w:t xml:space="preserve">statements of </w:t>
      </w:r>
      <w:r w:rsidR="00FD3E33">
        <w:rPr>
          <w:rFonts w:ascii="BrowalliaUPC" w:eastAsia="Times New Roman" w:hAnsi="BrowalliaUPC" w:cs="BrowalliaUPC"/>
          <w:sz w:val="26"/>
          <w:szCs w:val="26"/>
          <w:lang w:bidi="th-TH"/>
        </w:rPr>
        <w:t>c</w:t>
      </w:r>
      <w:r w:rsidR="000246E6" w:rsidRPr="00122CA0">
        <w:rPr>
          <w:rFonts w:ascii="BrowalliaUPC" w:eastAsia="Times New Roman" w:hAnsi="BrowalliaUPC" w:cs="BrowalliaUPC"/>
          <w:sz w:val="26"/>
          <w:szCs w:val="26"/>
          <w:lang w:bidi="th-TH"/>
        </w:rPr>
        <w:t xml:space="preserve">omprehensive income, the consolidated and separate statements of changes in shareholders’ equity and the consolidated and separate cash flows </w:t>
      </w:r>
      <w:r w:rsidR="0099107C" w:rsidRPr="0099107C">
        <w:rPr>
          <w:rFonts w:ascii="BrowalliaUPC" w:eastAsia="Times New Roman" w:hAnsi="BrowalliaUPC" w:cs="BrowalliaUPC"/>
          <w:sz w:val="26"/>
          <w:szCs w:val="26"/>
          <w:lang w:bidi="th-TH"/>
        </w:rPr>
        <w:t>for the three-month periods ended March 31, 2025</w:t>
      </w:r>
      <w:r w:rsidR="0099107C">
        <w:rPr>
          <w:rFonts w:ascii="BrowalliaUPC" w:eastAsia="Times New Roman" w:hAnsi="BrowalliaUPC" w:cs="BrowalliaUPC"/>
          <w:sz w:val="26"/>
          <w:szCs w:val="26"/>
          <w:lang w:bidi="th-TH"/>
        </w:rPr>
        <w:t>,</w:t>
      </w:r>
      <w:r w:rsidR="00F60A0F">
        <w:rPr>
          <w:rFonts w:ascii="BrowalliaUPC" w:eastAsia="Times New Roman" w:hAnsi="BrowalliaUPC" w:cs="BrowalliaUPC"/>
          <w:sz w:val="26"/>
          <w:szCs w:val="26"/>
          <w:lang w:bidi="th-TH"/>
        </w:rPr>
        <w:t xml:space="preserve"> </w:t>
      </w:r>
      <w:r w:rsidR="000246E6" w:rsidRPr="00122CA0">
        <w:rPr>
          <w:rFonts w:ascii="BrowalliaUPC" w:eastAsia="Times New Roman" w:hAnsi="BrowalliaUPC" w:cs="BrowalliaUPC" w:hint="cs"/>
          <w:sz w:val="26"/>
          <w:szCs w:val="26"/>
          <w:lang w:bidi="th-TH"/>
        </w:rPr>
        <w:t xml:space="preserve">presented </w:t>
      </w:r>
      <w:r w:rsidR="000246E6" w:rsidRPr="00122CA0">
        <w:rPr>
          <w:rFonts w:ascii="BrowalliaUPC" w:eastAsia="Times New Roman" w:hAnsi="BrowalliaUPC" w:cs="BrowalliaUPC"/>
          <w:sz w:val="26"/>
          <w:szCs w:val="26"/>
          <w:lang w:bidi="th-TH"/>
        </w:rPr>
        <w:t>herein for</w:t>
      </w:r>
      <w:r w:rsidR="000246E6" w:rsidRPr="00122CA0">
        <w:rPr>
          <w:rFonts w:ascii="BrowalliaUPC" w:eastAsia="Times New Roman" w:hAnsi="BrowalliaUPC" w:cs="BrowalliaUPC" w:hint="cs"/>
          <w:sz w:val="26"/>
          <w:szCs w:val="26"/>
          <w:lang w:bidi="th-TH"/>
        </w:rPr>
        <w:t xml:space="preserve"> comparative </w:t>
      </w:r>
      <w:r w:rsidR="000246E6" w:rsidRPr="00122CA0">
        <w:rPr>
          <w:rFonts w:ascii="BrowalliaUPC" w:eastAsia="Times New Roman" w:hAnsi="BrowalliaUPC" w:cs="BrowalliaUPC"/>
          <w:sz w:val="26"/>
          <w:szCs w:val="26"/>
          <w:lang w:bidi="th-TH"/>
        </w:rPr>
        <w:t>purposes, were reviewed by another auditor,</w:t>
      </w:r>
      <w:r w:rsidR="00881A06">
        <w:rPr>
          <w:rFonts w:ascii="BrowalliaUPC" w:eastAsia="Times New Roman" w:hAnsi="BrowalliaUPC" w:cs="BrowalliaUPC"/>
          <w:sz w:val="26"/>
          <w:szCs w:val="26"/>
        </w:rPr>
        <w:t xml:space="preserve"> who has conclusion</w:t>
      </w:r>
      <w:r w:rsidR="0086596D">
        <w:rPr>
          <w:rFonts w:ascii="BrowalliaUPC" w:eastAsia="Times New Roman" w:hAnsi="BrowalliaUPC" w:cs="BrowalliaUPC"/>
          <w:sz w:val="26"/>
          <w:szCs w:val="26"/>
          <w:lang w:bidi="th-TH"/>
        </w:rPr>
        <w:t xml:space="preserve"> that</w:t>
      </w:r>
      <w:r w:rsidR="000246E6" w:rsidRPr="00122CA0">
        <w:rPr>
          <w:rFonts w:ascii="BrowalliaUPC" w:eastAsia="Times New Roman" w:hAnsi="BrowalliaUPC" w:cs="BrowalliaUPC"/>
          <w:sz w:val="26"/>
          <w:szCs w:val="26"/>
          <w:lang w:bidi="th-TH"/>
        </w:rPr>
        <w:t xml:space="preserve"> nothing has come to </w:t>
      </w:r>
      <w:r w:rsidR="006B2D16">
        <w:rPr>
          <w:rFonts w:ascii="BrowalliaUPC" w:eastAsia="Times New Roman" w:hAnsi="BrowalliaUPC" w:cs="BrowalliaUPC"/>
          <w:sz w:val="26"/>
          <w:szCs w:val="26"/>
          <w:lang w:bidi="th-TH"/>
        </w:rPr>
        <w:t>my</w:t>
      </w:r>
      <w:r w:rsidR="000246E6" w:rsidRPr="00122CA0">
        <w:rPr>
          <w:rFonts w:ascii="BrowalliaUPC" w:eastAsia="Times New Roman" w:hAnsi="BrowalliaUPC" w:cs="BrowalliaUPC"/>
          <w:sz w:val="26"/>
          <w:szCs w:val="26"/>
          <w:lang w:bidi="th-TH"/>
        </w:rPr>
        <w:t xml:space="preserve"> attention that causes </w:t>
      </w:r>
      <w:r w:rsidR="006B2D16">
        <w:rPr>
          <w:rFonts w:ascii="BrowalliaUPC" w:eastAsia="Times New Roman" w:hAnsi="BrowalliaUPC" w:cs="BrowalliaUPC"/>
          <w:sz w:val="26"/>
          <w:szCs w:val="26"/>
          <w:lang w:bidi="th-TH"/>
        </w:rPr>
        <w:t>me</w:t>
      </w:r>
      <w:r w:rsidR="000246E6" w:rsidRPr="00122CA0">
        <w:rPr>
          <w:rFonts w:ascii="BrowalliaUPC" w:eastAsia="Times New Roman" w:hAnsi="BrowalliaUPC" w:cs="BrowalliaUPC"/>
          <w:sz w:val="26"/>
          <w:szCs w:val="26"/>
          <w:lang w:bidi="th-TH"/>
        </w:rPr>
        <w:t xml:space="preserve"> to believe that the accompanying interim financial information is not prepared, in all material respects, in accordance with Thai Accounting Standard 34 (TAS 34), as stated in the report dated </w:t>
      </w:r>
      <w:r w:rsidR="0099107C">
        <w:rPr>
          <w:rFonts w:ascii="BrowalliaUPC" w:eastAsia="Times New Roman" w:hAnsi="BrowalliaUPC" w:cs="BrowalliaUPC"/>
          <w:sz w:val="26"/>
          <w:szCs w:val="26"/>
          <w:lang w:bidi="th-TH"/>
        </w:rPr>
        <w:t>May</w:t>
      </w:r>
      <w:r w:rsidR="000246E6" w:rsidRPr="00122CA0">
        <w:rPr>
          <w:rFonts w:ascii="BrowalliaUPC" w:eastAsia="Times New Roman" w:hAnsi="BrowalliaUPC" w:cs="BrowalliaUPC"/>
          <w:sz w:val="26"/>
          <w:szCs w:val="26"/>
          <w:lang w:bidi="th-TH"/>
        </w:rPr>
        <w:t xml:space="preserve"> 1</w:t>
      </w:r>
      <w:r w:rsidR="0099107C">
        <w:rPr>
          <w:rFonts w:ascii="BrowalliaUPC" w:eastAsia="Times New Roman" w:hAnsi="BrowalliaUPC" w:cs="BrowalliaUPC"/>
          <w:sz w:val="26"/>
          <w:szCs w:val="26"/>
          <w:lang w:bidi="th-TH"/>
        </w:rPr>
        <w:t>4</w:t>
      </w:r>
      <w:r w:rsidR="000246E6" w:rsidRPr="00122CA0">
        <w:rPr>
          <w:rFonts w:ascii="BrowalliaUPC" w:eastAsia="Times New Roman" w:hAnsi="BrowalliaUPC" w:cs="BrowalliaUPC"/>
          <w:sz w:val="26"/>
          <w:szCs w:val="26"/>
          <w:lang w:bidi="th-TH"/>
        </w:rPr>
        <w:t>, 202</w:t>
      </w:r>
      <w:r w:rsidR="0099107C">
        <w:rPr>
          <w:rFonts w:ascii="BrowalliaUPC" w:eastAsia="Times New Roman" w:hAnsi="BrowalliaUPC" w:cs="BrowalliaUPC"/>
          <w:sz w:val="26"/>
          <w:szCs w:val="26"/>
          <w:lang w:bidi="th-TH"/>
        </w:rPr>
        <w:t>5</w:t>
      </w:r>
      <w:r w:rsidR="000246E6" w:rsidRPr="00122CA0">
        <w:rPr>
          <w:rFonts w:ascii="BrowalliaUPC" w:eastAsia="Times New Roman" w:hAnsi="BrowalliaUPC" w:cs="BrowalliaUPC"/>
          <w:sz w:val="26"/>
          <w:szCs w:val="26"/>
          <w:lang w:bidi="th-TH"/>
        </w:rPr>
        <w:t>.</w:t>
      </w:r>
    </w:p>
    <w:p w14:paraId="25A98C61"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379FFA08"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A&amp;A O</w:t>
      </w:r>
      <w:r w:rsidRPr="00122CA0">
        <w:rPr>
          <w:rFonts w:ascii="Browallia New" w:eastAsia="Times New Roman" w:hAnsi="Browallia New" w:cs="Browallia New"/>
          <w:sz w:val="26"/>
          <w:szCs w:val="26"/>
          <w:lang w:bidi="th-TH"/>
        </w:rPr>
        <w:t>ffice</w:t>
      </w:r>
      <w:r w:rsidRPr="00122CA0">
        <w:rPr>
          <w:rFonts w:ascii="Browallia New" w:eastAsia="Times New Roman" w:hAnsi="Browallia New" w:cs="Browallia New" w:hint="cs"/>
          <w:sz w:val="26"/>
          <w:szCs w:val="26"/>
          <w:lang w:bidi="th-TH"/>
        </w:rPr>
        <w:t xml:space="preserve"> C</w:t>
      </w:r>
      <w:r w:rsidRPr="00122CA0">
        <w:rPr>
          <w:rFonts w:ascii="Browallia New" w:eastAsia="Times New Roman" w:hAnsi="Browallia New" w:cs="Browallia New"/>
          <w:sz w:val="26"/>
          <w:szCs w:val="26"/>
          <w:lang w:bidi="th-TH"/>
        </w:rPr>
        <w:t>ompany</w:t>
      </w:r>
      <w:r w:rsidRPr="00122CA0">
        <w:rPr>
          <w:rFonts w:ascii="Browallia New" w:eastAsia="Times New Roman" w:hAnsi="Browallia New" w:cs="Browallia New" w:hint="cs"/>
          <w:sz w:val="26"/>
          <w:szCs w:val="26"/>
          <w:lang w:bidi="th-TH"/>
        </w:rPr>
        <w:t xml:space="preserve"> L</w:t>
      </w:r>
      <w:r w:rsidRPr="00122CA0">
        <w:rPr>
          <w:rFonts w:ascii="Browallia New" w:eastAsia="Times New Roman" w:hAnsi="Browallia New" w:cs="Browallia New"/>
          <w:sz w:val="26"/>
          <w:szCs w:val="26"/>
          <w:lang w:bidi="th-TH"/>
        </w:rPr>
        <w:t>imited</w:t>
      </w:r>
    </w:p>
    <w:p w14:paraId="0F47E258"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5C6DF29"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53C310DA"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D6A4E96" w14:textId="47F3398D" w:rsidR="006A4066" w:rsidRPr="00122CA0" w:rsidRDefault="006A4066" w:rsidP="006A4066">
      <w:pPr>
        <w:overflowPunct w:val="0"/>
        <w:autoSpaceDE w:val="0"/>
        <w:autoSpaceDN w:val="0"/>
        <w:adjustRightInd w:val="0"/>
        <w:spacing w:after="0" w:line="240" w:lineRule="auto"/>
        <w:jc w:val="both"/>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(Miss Yuphin Chumjai)</w:t>
      </w:r>
    </w:p>
    <w:p w14:paraId="7255D710" w14:textId="459F1392"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bCs/>
          <w:sz w:val="26"/>
          <w:szCs w:val="26"/>
          <w:lang w:bidi="th-TH"/>
        </w:rPr>
        <w:t xml:space="preserve">Certified Public Accountant </w:t>
      </w:r>
      <w:r w:rsidRPr="00122CA0">
        <w:rPr>
          <w:rFonts w:ascii="Browallia New" w:eastAsia="Times New Roman" w:hAnsi="Browallia New" w:cs="Browallia New"/>
          <w:bCs/>
          <w:sz w:val="26"/>
          <w:szCs w:val="26"/>
          <w:lang w:bidi="th-TH"/>
        </w:rPr>
        <w:t>(Thailand)</w:t>
      </w:r>
      <w:r w:rsidRPr="00122CA0">
        <w:rPr>
          <w:rFonts w:ascii="Browallia New" w:eastAsia="Times New Roman" w:hAnsi="Browallia New" w:cs="Browallia New" w:hint="cs"/>
          <w:bCs/>
          <w:sz w:val="26"/>
          <w:szCs w:val="26"/>
          <w:lang w:bidi="th-TH"/>
        </w:rPr>
        <w:t xml:space="preserve"> No.</w:t>
      </w:r>
      <w:r w:rsidRPr="00122CA0">
        <w:rPr>
          <w:rFonts w:ascii="Browallia New" w:eastAsia="Times New Roman" w:hAnsi="Browallia New" w:cs="Browallia New"/>
          <w:sz w:val="26"/>
          <w:szCs w:val="26"/>
          <w:lang w:bidi="th-TH"/>
        </w:rPr>
        <w:t xml:space="preserve"> 8622</w:t>
      </w:r>
    </w:p>
    <w:p w14:paraId="62286357"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p>
    <w:p w14:paraId="4277FB6A" w14:textId="77777777" w:rsidR="006A4066" w:rsidRPr="00122CA0" w:rsidRDefault="006A4066" w:rsidP="006A4066">
      <w:pPr>
        <w:spacing w:after="0" w:line="240" w:lineRule="auto"/>
        <w:ind w:right="-10"/>
        <w:jc w:val="both"/>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Bangkok</w:t>
      </w:r>
    </w:p>
    <w:p w14:paraId="0FF4E030" w14:textId="2E7E9061" w:rsidR="006A4066" w:rsidRPr="00122CA0" w:rsidRDefault="0099107C" w:rsidP="006A4066">
      <w:pPr>
        <w:spacing w:after="0" w:line="240" w:lineRule="auto"/>
        <w:ind w:right="-10"/>
        <w:jc w:val="both"/>
        <w:rPr>
          <w:rFonts w:ascii="Browallia New" w:eastAsia="Times New Roman" w:hAnsi="Browallia New" w:cs="Browallia New"/>
          <w:sz w:val="26"/>
          <w:szCs w:val="26"/>
          <w:lang w:bidi="th-TH"/>
        </w:rPr>
      </w:pPr>
      <w:r>
        <w:rPr>
          <w:rFonts w:ascii="Browallia New" w:eastAsia="Times New Roman" w:hAnsi="Browallia New" w:cs="Browallia New"/>
          <w:sz w:val="26"/>
          <w:szCs w:val="26"/>
          <w:lang w:bidi="th-TH"/>
        </w:rPr>
        <w:t>May</w:t>
      </w:r>
      <w:r w:rsidR="006A4066" w:rsidRPr="00122CA0">
        <w:rPr>
          <w:rFonts w:ascii="Browallia New" w:eastAsia="Times New Roman" w:hAnsi="Browallia New" w:cs="Browallia New"/>
          <w:sz w:val="26"/>
          <w:szCs w:val="26"/>
          <w:lang w:bidi="th-TH"/>
        </w:rPr>
        <w:t xml:space="preserve"> 1</w:t>
      </w:r>
      <w:r>
        <w:rPr>
          <w:rFonts w:ascii="Browallia New" w:eastAsia="Times New Roman" w:hAnsi="Browallia New" w:cs="Browallia New"/>
          <w:sz w:val="26"/>
          <w:szCs w:val="26"/>
          <w:lang w:bidi="th-TH"/>
        </w:rPr>
        <w:t>5</w:t>
      </w:r>
      <w:r w:rsidR="006A4066" w:rsidRPr="00122CA0">
        <w:rPr>
          <w:rFonts w:ascii="Browallia New" w:eastAsia="Times New Roman" w:hAnsi="Browallia New" w:cs="Browallia New" w:hint="cs"/>
          <w:sz w:val="26"/>
          <w:szCs w:val="26"/>
          <w:lang w:bidi="th-TH"/>
        </w:rPr>
        <w:t>, 202</w:t>
      </w:r>
      <w:r>
        <w:rPr>
          <w:rFonts w:ascii="Browallia New" w:eastAsia="Times New Roman" w:hAnsi="Browallia New" w:cs="Browallia New"/>
          <w:sz w:val="26"/>
          <w:szCs w:val="26"/>
          <w:lang w:bidi="th-TH"/>
        </w:rPr>
        <w:t>6</w:t>
      </w:r>
    </w:p>
    <w:p w14:paraId="5E34E5E9"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7737ED85"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rPr>
      </w:pPr>
    </w:p>
    <w:bookmarkEnd w:id="1"/>
    <w:p w14:paraId="1BDF7383" w14:textId="77777777" w:rsidR="005A19DD" w:rsidRPr="00122CA0" w:rsidRDefault="005A19DD" w:rsidP="006A4066">
      <w:pPr>
        <w:spacing w:after="0" w:line="240" w:lineRule="auto"/>
        <w:ind w:right="230"/>
        <w:jc w:val="thaiDistribute"/>
        <w:rPr>
          <w:rFonts w:ascii="BrowalliaUPC" w:eastAsia="Times New Roman" w:hAnsi="BrowalliaUPC" w:cs="BrowalliaUPC"/>
          <w:b/>
          <w:bCs/>
          <w:sz w:val="26"/>
          <w:szCs w:val="26"/>
          <w:lang w:bidi="th-TH"/>
        </w:rPr>
      </w:pPr>
    </w:p>
    <w:sectPr w:rsidR="005A19DD" w:rsidRPr="00122CA0" w:rsidSect="00554F53">
      <w:pgSz w:w="12240" w:h="15840"/>
      <w:pgMar w:top="1440" w:right="1134" w:bottom="124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7A1"/>
    <w:multiLevelType w:val="hybridMultilevel"/>
    <w:tmpl w:val="EF9E2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D379F9"/>
    <w:multiLevelType w:val="hybridMultilevel"/>
    <w:tmpl w:val="C436D78C"/>
    <w:lvl w:ilvl="0" w:tplc="DFAA3A8E">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2"/>
  </w:num>
  <w:num w:numId="2" w16cid:durableId="1002777608">
    <w:abstractNumId w:val="1"/>
  </w:num>
  <w:num w:numId="3" w16cid:durableId="148990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125E0"/>
    <w:rsid w:val="000147FF"/>
    <w:rsid w:val="000246E6"/>
    <w:rsid w:val="00066D02"/>
    <w:rsid w:val="000B6E3B"/>
    <w:rsid w:val="000F156A"/>
    <w:rsid w:val="00100848"/>
    <w:rsid w:val="0010589C"/>
    <w:rsid w:val="00122CA0"/>
    <w:rsid w:val="00123E82"/>
    <w:rsid w:val="00141D20"/>
    <w:rsid w:val="0014543F"/>
    <w:rsid w:val="00147576"/>
    <w:rsid w:val="0017193F"/>
    <w:rsid w:val="0019673D"/>
    <w:rsid w:val="00197851"/>
    <w:rsid w:val="001A2209"/>
    <w:rsid w:val="001A580F"/>
    <w:rsid w:val="001D4FA8"/>
    <w:rsid w:val="001F611A"/>
    <w:rsid w:val="0020225B"/>
    <w:rsid w:val="00206424"/>
    <w:rsid w:val="00220E1F"/>
    <w:rsid w:val="0022217A"/>
    <w:rsid w:val="00272AA6"/>
    <w:rsid w:val="002755E2"/>
    <w:rsid w:val="00295A9F"/>
    <w:rsid w:val="002A09B2"/>
    <w:rsid w:val="002A7F30"/>
    <w:rsid w:val="00340800"/>
    <w:rsid w:val="00345960"/>
    <w:rsid w:val="00362022"/>
    <w:rsid w:val="00393E6F"/>
    <w:rsid w:val="003D18F6"/>
    <w:rsid w:val="003D3833"/>
    <w:rsid w:val="003D46FE"/>
    <w:rsid w:val="003E29BA"/>
    <w:rsid w:val="003F2A0D"/>
    <w:rsid w:val="003F7678"/>
    <w:rsid w:val="0042163B"/>
    <w:rsid w:val="00432DAE"/>
    <w:rsid w:val="00447361"/>
    <w:rsid w:val="00451618"/>
    <w:rsid w:val="004613FC"/>
    <w:rsid w:val="004911E7"/>
    <w:rsid w:val="00496A6B"/>
    <w:rsid w:val="004E6B5B"/>
    <w:rsid w:val="005269D7"/>
    <w:rsid w:val="00554F53"/>
    <w:rsid w:val="005605A7"/>
    <w:rsid w:val="00585433"/>
    <w:rsid w:val="005A19DD"/>
    <w:rsid w:val="00623E89"/>
    <w:rsid w:val="006375F5"/>
    <w:rsid w:val="006410C3"/>
    <w:rsid w:val="00670480"/>
    <w:rsid w:val="006A4066"/>
    <w:rsid w:val="006B2D16"/>
    <w:rsid w:val="006C2208"/>
    <w:rsid w:val="006F502A"/>
    <w:rsid w:val="006F5B83"/>
    <w:rsid w:val="00705F37"/>
    <w:rsid w:val="0071084A"/>
    <w:rsid w:val="007112DB"/>
    <w:rsid w:val="00714B28"/>
    <w:rsid w:val="007262E4"/>
    <w:rsid w:val="00771D20"/>
    <w:rsid w:val="00776AAD"/>
    <w:rsid w:val="007B71C3"/>
    <w:rsid w:val="007E1229"/>
    <w:rsid w:val="00816C80"/>
    <w:rsid w:val="00817B84"/>
    <w:rsid w:val="008220DE"/>
    <w:rsid w:val="00832B2C"/>
    <w:rsid w:val="00840872"/>
    <w:rsid w:val="0084266E"/>
    <w:rsid w:val="0086596D"/>
    <w:rsid w:val="00871AC8"/>
    <w:rsid w:val="00881A06"/>
    <w:rsid w:val="00881D73"/>
    <w:rsid w:val="00912E96"/>
    <w:rsid w:val="009365F8"/>
    <w:rsid w:val="009376AF"/>
    <w:rsid w:val="0096634A"/>
    <w:rsid w:val="00973614"/>
    <w:rsid w:val="00985EAF"/>
    <w:rsid w:val="0099107C"/>
    <w:rsid w:val="009A47BD"/>
    <w:rsid w:val="009C46DC"/>
    <w:rsid w:val="009D0328"/>
    <w:rsid w:val="009D725B"/>
    <w:rsid w:val="009E49F2"/>
    <w:rsid w:val="00A32253"/>
    <w:rsid w:val="00A53A4A"/>
    <w:rsid w:val="00A57F88"/>
    <w:rsid w:val="00A6037B"/>
    <w:rsid w:val="00A654D2"/>
    <w:rsid w:val="00A708B9"/>
    <w:rsid w:val="00A95876"/>
    <w:rsid w:val="00A9672F"/>
    <w:rsid w:val="00A97F47"/>
    <w:rsid w:val="00AC0373"/>
    <w:rsid w:val="00AF2029"/>
    <w:rsid w:val="00B04A0D"/>
    <w:rsid w:val="00B3153B"/>
    <w:rsid w:val="00B3372E"/>
    <w:rsid w:val="00B5424A"/>
    <w:rsid w:val="00B65342"/>
    <w:rsid w:val="00B807BA"/>
    <w:rsid w:val="00B86AC5"/>
    <w:rsid w:val="00BD7B83"/>
    <w:rsid w:val="00C234D1"/>
    <w:rsid w:val="00CB378F"/>
    <w:rsid w:val="00CC23BF"/>
    <w:rsid w:val="00CE5CC3"/>
    <w:rsid w:val="00CF0E32"/>
    <w:rsid w:val="00D1440D"/>
    <w:rsid w:val="00D24A94"/>
    <w:rsid w:val="00D32AF0"/>
    <w:rsid w:val="00D63C12"/>
    <w:rsid w:val="00D74DCB"/>
    <w:rsid w:val="00D75BFE"/>
    <w:rsid w:val="00D833E2"/>
    <w:rsid w:val="00D920AD"/>
    <w:rsid w:val="00DC3779"/>
    <w:rsid w:val="00DC3A83"/>
    <w:rsid w:val="00DD2AB4"/>
    <w:rsid w:val="00DE62C0"/>
    <w:rsid w:val="00E05832"/>
    <w:rsid w:val="00E654B0"/>
    <w:rsid w:val="00EF3FD2"/>
    <w:rsid w:val="00F60A0F"/>
    <w:rsid w:val="00F623FF"/>
    <w:rsid w:val="00F759C1"/>
    <w:rsid w:val="00F80629"/>
    <w:rsid w:val="00F828EF"/>
    <w:rsid w:val="00F91F02"/>
    <w:rsid w:val="00F977B4"/>
    <w:rsid w:val="00FA5C70"/>
    <w:rsid w:val="00FB1501"/>
    <w:rsid w:val="00FD3E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18256BC3-7ED5-4E81-B178-8B9CD288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 w:type="paragraph" w:customStyle="1" w:styleId="ps-000-normal">
    <w:name w:val="ps-000-normal"/>
    <w:basedOn w:val="Normal"/>
    <w:rsid w:val="003E29BA"/>
    <w:pPr>
      <w:spacing w:after="120" w:line="240" w:lineRule="auto"/>
    </w:pPr>
    <w:rPr>
      <w:rFonts w:ascii="Verdana" w:eastAsia="Times New Roman" w:hAnsi="Verdana" w:cs="Times New Roman"/>
      <w:color w:val="000000"/>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Narinthra Noiprasre</cp:lastModifiedBy>
  <cp:revision>44</cp:revision>
  <cp:lastPrinted>2026-05-15T12:37:00Z</cp:lastPrinted>
  <dcterms:created xsi:type="dcterms:W3CDTF">2025-11-12T11:03:00Z</dcterms:created>
  <dcterms:modified xsi:type="dcterms:W3CDTF">2026-05-15T13:55:00Z</dcterms:modified>
</cp:coreProperties>
</file>