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68EABEF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28A4E7A6" w:rsidR="00CB3FED" w:rsidRDefault="00CB3FED">
      <w:pPr>
        <w:spacing w:line="240" w:lineRule="auto"/>
        <w:ind w:left="720"/>
        <w:rPr>
          <w:b/>
        </w:rPr>
      </w:pPr>
    </w:p>
    <w:p w14:paraId="2328E08D" w14:textId="1D34307C" w:rsidR="00FC614A" w:rsidRPr="00FC614A" w:rsidRDefault="008E7594" w:rsidP="00FC614A">
      <w:pPr>
        <w:spacing w:line="240" w:lineRule="auto"/>
        <w:ind w:left="720"/>
        <w:rPr>
          <w:rFonts w:cstheme="minorBidi"/>
          <w:b/>
        </w:rPr>
      </w:pPr>
      <w:r w:rsidRPr="008E7594">
        <w:rPr>
          <w:rFonts w:cstheme="minorBidi"/>
          <w:b/>
          <w:bCs/>
        </w:rPr>
        <w:t>31</w:t>
      </w:r>
      <w:r w:rsidR="0090292D">
        <w:rPr>
          <w:rFonts w:cstheme="minorBidi"/>
          <w:b/>
          <w:bCs/>
        </w:rPr>
        <w:t xml:space="preserve"> MARCH</w:t>
      </w:r>
      <w:r w:rsidR="0090292D" w:rsidRPr="00BC757E">
        <w:rPr>
          <w:b/>
          <w:bCs/>
        </w:rPr>
        <w:t xml:space="preserve"> </w:t>
      </w:r>
      <w:r w:rsidRPr="008E7594">
        <w:rPr>
          <w:b/>
        </w:rPr>
        <w:t>202</w:t>
      </w:r>
      <w:r w:rsidRPr="008E7594">
        <w:rPr>
          <w:rFonts w:cstheme="minorBidi"/>
          <w:b/>
        </w:rPr>
        <w:t>6</w:t>
      </w:r>
    </w:p>
    <w:p w14:paraId="00000008" w14:textId="723B5344" w:rsidR="00CB3FED" w:rsidRPr="0090292D" w:rsidRDefault="00CB3FED">
      <w:pPr>
        <w:spacing w:line="240" w:lineRule="auto"/>
        <w:ind w:left="720"/>
        <w:rPr>
          <w:rFonts w:cstheme="minorBidi"/>
          <w:b/>
        </w:rPr>
        <w:sectPr w:rsidR="00CB3FED" w:rsidRPr="0090292D" w:rsidSect="002C17F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176" w:right="2880" w:bottom="10080" w:left="1728" w:header="706" w:footer="706" w:gutter="0"/>
          <w:pgNumType w:start="1"/>
          <w:cols w:space="720"/>
        </w:sectPr>
      </w:pPr>
    </w:p>
    <w:p w14:paraId="00000009" w14:textId="77777777" w:rsidR="00CB3FED" w:rsidRPr="001F573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000000" w:themeColor="text1"/>
        </w:rPr>
      </w:pPr>
      <w:r w:rsidRPr="001F573D">
        <w:rPr>
          <w:b/>
          <w:color w:val="000000" w:themeColor="text1"/>
        </w:rPr>
        <w:lastRenderedPageBreak/>
        <w:t>AUDITOR’S REPORT ON THE REVIEW OF THE INTERIM FINANCIAL INFORMATION</w:t>
      </w:r>
    </w:p>
    <w:p w14:paraId="0000000B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C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D" w14:textId="14BAEDF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color w:val="000000" w:themeColor="text1"/>
          <w:sz w:val="18"/>
          <w:szCs w:val="18"/>
        </w:rPr>
        <w:t xml:space="preserve">To the Shareholders and the Board of Directors of </w:t>
      </w:r>
      <w:proofErr w:type="spellStart"/>
      <w:r w:rsidRPr="001F573D">
        <w:rPr>
          <w:color w:val="000000" w:themeColor="text1"/>
          <w:sz w:val="18"/>
          <w:szCs w:val="18"/>
        </w:rPr>
        <w:t>Chaoprayamahanakorn</w:t>
      </w:r>
      <w:proofErr w:type="spellEnd"/>
      <w:r w:rsidRPr="001F573D">
        <w:rPr>
          <w:color w:val="000000" w:themeColor="text1"/>
          <w:sz w:val="18"/>
          <w:szCs w:val="18"/>
        </w:rPr>
        <w:t xml:space="preserve"> Public Company Limited</w:t>
      </w:r>
      <w:r w:rsidR="00905115" w:rsidRPr="001F573D">
        <w:rPr>
          <w:color w:val="000000" w:themeColor="text1"/>
          <w:sz w:val="18"/>
          <w:szCs w:val="18"/>
        </w:rPr>
        <w:t xml:space="preserve"> </w:t>
      </w:r>
      <w:r w:rsidR="009666C0" w:rsidRPr="001F573D">
        <w:rPr>
          <w:color w:val="000000" w:themeColor="text1"/>
          <w:sz w:val="18"/>
          <w:szCs w:val="18"/>
        </w:rPr>
        <w:t xml:space="preserve"> 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3A4AA0ED" w14:textId="68B4E27A" w:rsidR="0090292D" w:rsidRDefault="0090292D" w:rsidP="0090292D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</w:t>
      </w:r>
      <w:r w:rsidRPr="00564154">
        <w:rPr>
          <w:spacing w:val="-4"/>
          <w:sz w:val="18"/>
          <w:szCs w:val="18"/>
        </w:rPr>
        <w:t xml:space="preserve">and its subsidiaries, and the interim separate financial information of </w:t>
      </w:r>
      <w:proofErr w:type="spellStart"/>
      <w:r w:rsidRPr="00564154">
        <w:rPr>
          <w:spacing w:val="-4"/>
          <w:sz w:val="18"/>
          <w:szCs w:val="18"/>
        </w:rPr>
        <w:t>Chaoprayamahanakorn</w:t>
      </w:r>
      <w:proofErr w:type="spellEnd"/>
      <w:r w:rsidRPr="00564154">
        <w:rPr>
          <w:spacing w:val="-4"/>
          <w:sz w:val="18"/>
          <w:szCs w:val="18"/>
        </w:rPr>
        <w:t xml:space="preserve"> Public Company Limited</w:t>
      </w:r>
      <w:r>
        <w:rPr>
          <w:sz w:val="18"/>
          <w:szCs w:val="18"/>
        </w:rPr>
        <w:t xml:space="preserve">. These comprise the consolidated and separate statements of financial position as </w:t>
      </w:r>
      <w:proofErr w:type="gramStart"/>
      <w:r>
        <w:rPr>
          <w:sz w:val="18"/>
          <w:szCs w:val="18"/>
        </w:rPr>
        <w:t>at</w:t>
      </w:r>
      <w:proofErr w:type="gramEnd"/>
      <w:r>
        <w:rPr>
          <w:sz w:val="18"/>
          <w:szCs w:val="18"/>
        </w:rPr>
        <w:t xml:space="preserve"> </w:t>
      </w:r>
      <w:r w:rsidR="008E7594" w:rsidRPr="008E7594">
        <w:rPr>
          <w:sz w:val="18"/>
          <w:szCs w:val="18"/>
        </w:rPr>
        <w:t>3</w:t>
      </w:r>
      <w:r w:rsidR="008E7594" w:rsidRPr="008E7594">
        <w:rPr>
          <w:color w:val="000000"/>
          <w:spacing w:val="-2"/>
          <w:sz w:val="18"/>
          <w:szCs w:val="18"/>
        </w:rPr>
        <w:t>1</w:t>
      </w:r>
      <w:r>
        <w:rPr>
          <w:color w:val="000000"/>
          <w:spacing w:val="-2"/>
          <w:sz w:val="18"/>
          <w:szCs w:val="18"/>
        </w:rPr>
        <w:t xml:space="preserve"> March </w:t>
      </w:r>
      <w:r w:rsidR="008E7594" w:rsidRPr="008E7594">
        <w:rPr>
          <w:color w:val="000000"/>
          <w:spacing w:val="-2"/>
          <w:sz w:val="18"/>
          <w:szCs w:val="18"/>
        </w:rPr>
        <w:t>2026</w:t>
      </w:r>
      <w:r w:rsidRPr="00091EA6">
        <w:rPr>
          <w:color w:val="000000"/>
          <w:spacing w:val="-2"/>
          <w:sz w:val="18"/>
          <w:szCs w:val="18"/>
        </w:rPr>
        <w:t>, the related</w:t>
      </w:r>
      <w:r w:rsidRPr="00640591">
        <w:rPr>
          <w:rFonts w:cs="Browallia New"/>
          <w:color w:val="000000"/>
          <w:sz w:val="18"/>
          <w:szCs w:val="18"/>
        </w:rPr>
        <w:t xml:space="preserve"> </w:t>
      </w:r>
      <w:r w:rsidRPr="003515A7">
        <w:rPr>
          <w:color w:val="000000"/>
          <w:spacing w:val="-2"/>
          <w:sz w:val="18"/>
          <w:szCs w:val="18"/>
        </w:rPr>
        <w:t>consolidated and separate statements of comprehensive</w:t>
      </w:r>
      <w:r w:rsidRPr="003515A7">
        <w:rPr>
          <w:color w:val="000000"/>
          <w:spacing w:val="-2"/>
          <w:sz w:val="18"/>
          <w:szCs w:val="18"/>
          <w:lang w:val="en-US"/>
        </w:rPr>
        <w:t xml:space="preserve"> income</w:t>
      </w:r>
      <w:r w:rsidRPr="003515A7">
        <w:rPr>
          <w:color w:val="000000"/>
          <w:spacing w:val="-2"/>
          <w:sz w:val="18"/>
          <w:szCs w:val="18"/>
        </w:rPr>
        <w:t>, changes in equity and cash flows for the three-month</w:t>
      </w:r>
      <w:r w:rsidRPr="006B55E9">
        <w:rPr>
          <w:color w:val="000000"/>
          <w:sz w:val="18"/>
          <w:szCs w:val="18"/>
        </w:rPr>
        <w:t xml:space="preserve"> period then ended,</w:t>
      </w:r>
      <w:r w:rsidRPr="00422E53">
        <w:rPr>
          <w:color w:val="000000"/>
          <w:sz w:val="18"/>
          <w:szCs w:val="18"/>
        </w:rPr>
        <w:t xml:space="preserve"> and the condensed notes to the interim financial information. Management is responsible for the preparation and presentation of this interim consolidated </w:t>
      </w:r>
      <w:r w:rsidRPr="00564154">
        <w:rPr>
          <w:color w:val="000000"/>
          <w:sz w:val="18"/>
          <w:szCs w:val="18"/>
        </w:rPr>
        <w:t>and separate financial information in accordance with Thai Accounting Standard No.</w:t>
      </w:r>
      <w:r w:rsidR="008E7594" w:rsidRPr="008E7594">
        <w:rPr>
          <w:color w:val="000000"/>
          <w:sz w:val="18"/>
          <w:szCs w:val="18"/>
        </w:rPr>
        <w:t>34</w:t>
      </w:r>
      <w:r w:rsidRPr="00564154">
        <w:rPr>
          <w:color w:val="000000"/>
          <w:sz w:val="18"/>
          <w:szCs w:val="18"/>
        </w:rPr>
        <w:t>, “Interim Financial Reporting”. My</w:t>
      </w:r>
      <w:r w:rsidRPr="00422E53">
        <w:rPr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0000012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4" w14:textId="7777777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b/>
          <w:color w:val="000000" w:themeColor="text1"/>
          <w:sz w:val="18"/>
          <w:szCs w:val="18"/>
        </w:rPr>
        <w:t>Scope of review</w:t>
      </w:r>
      <w:r w:rsidRPr="001F573D">
        <w:rPr>
          <w:color w:val="000000" w:themeColor="text1"/>
          <w:sz w:val="18"/>
          <w:szCs w:val="18"/>
        </w:rPr>
        <w:t xml:space="preserve"> </w:t>
      </w:r>
    </w:p>
    <w:p w14:paraId="00000015" w14:textId="77777777" w:rsidR="00CB3FED" w:rsidRPr="003515A7" w:rsidRDefault="00CB3FED">
      <w:pPr>
        <w:spacing w:line="240" w:lineRule="auto"/>
        <w:jc w:val="both"/>
        <w:rPr>
          <w:color w:val="000000" w:themeColor="text1"/>
          <w:sz w:val="12"/>
          <w:szCs w:val="12"/>
        </w:rPr>
      </w:pPr>
    </w:p>
    <w:p w14:paraId="00000016" w14:textId="7A1A9A4D" w:rsidR="00CB3FED" w:rsidRPr="001F573D" w:rsidRDefault="006230B3">
      <w:pPr>
        <w:spacing w:line="240" w:lineRule="auto"/>
        <w:jc w:val="both"/>
        <w:rPr>
          <w:rFonts w:cstheme="minorBidi"/>
          <w:color w:val="000000" w:themeColor="text1"/>
          <w:sz w:val="18"/>
          <w:szCs w:val="18"/>
        </w:rPr>
      </w:pPr>
      <w:r w:rsidRPr="001F573D">
        <w:rPr>
          <w:color w:val="000000" w:themeColor="text1"/>
          <w:sz w:val="18"/>
          <w:szCs w:val="18"/>
        </w:rPr>
        <w:t xml:space="preserve">I conducted my review in accordance with the Thai Standard on Review Engagements No. </w:t>
      </w:r>
      <w:r w:rsidR="008E7594" w:rsidRPr="008E7594">
        <w:rPr>
          <w:color w:val="000000" w:themeColor="text1"/>
          <w:sz w:val="18"/>
          <w:szCs w:val="18"/>
        </w:rPr>
        <w:t>2410</w:t>
      </w:r>
      <w:r w:rsidRPr="001F573D">
        <w:rPr>
          <w:color w:val="000000" w:themeColor="text1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1F573D">
        <w:rPr>
          <w:color w:val="000000" w:themeColor="text1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F573D">
        <w:rPr>
          <w:color w:val="000000" w:themeColor="text1"/>
          <w:sz w:val="18"/>
          <w:szCs w:val="18"/>
        </w:rPr>
        <w:t xml:space="preserve"> and other review procedures. A review is substantially less in scope than an audit conducted in accordance with </w:t>
      </w:r>
      <w:r w:rsidR="006379B5">
        <w:rPr>
          <w:color w:val="000000" w:themeColor="text1"/>
          <w:sz w:val="18"/>
          <w:szCs w:val="18"/>
        </w:rPr>
        <w:br/>
      </w:r>
      <w:r w:rsidRPr="001F573D">
        <w:rPr>
          <w:color w:val="000000" w:themeColor="text1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  <w:r w:rsidR="00182065" w:rsidRPr="001F573D">
        <w:rPr>
          <w:rFonts w:cstheme="minorBidi" w:hint="cs"/>
          <w:color w:val="000000" w:themeColor="text1"/>
          <w:sz w:val="18"/>
          <w:szCs w:val="18"/>
          <w:cs/>
        </w:rPr>
        <w:t xml:space="preserve"> </w:t>
      </w:r>
    </w:p>
    <w:p w14:paraId="00000017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9" w14:textId="7777777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b/>
          <w:color w:val="000000" w:themeColor="text1"/>
          <w:sz w:val="18"/>
          <w:szCs w:val="18"/>
        </w:rPr>
        <w:t xml:space="preserve">Conclusion </w:t>
      </w:r>
    </w:p>
    <w:p w14:paraId="0000001A" w14:textId="77777777" w:rsidR="00CB3FED" w:rsidRPr="003515A7" w:rsidRDefault="00CB3FED">
      <w:pPr>
        <w:spacing w:line="240" w:lineRule="auto"/>
        <w:jc w:val="both"/>
        <w:rPr>
          <w:color w:val="000000" w:themeColor="text1"/>
          <w:sz w:val="12"/>
          <w:szCs w:val="12"/>
        </w:rPr>
      </w:pPr>
    </w:p>
    <w:p w14:paraId="0000001B" w14:textId="7E31718F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8E7594" w:rsidRPr="008E7594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2FBB9F68" w14:textId="62D8AE93" w:rsidR="00B74D26" w:rsidRPr="003B56B7" w:rsidRDefault="00B74D26" w:rsidP="00B74D26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  <w:r w:rsidRPr="003B56B7">
        <w:rPr>
          <w:b/>
          <w:bCs/>
          <w:sz w:val="18"/>
          <w:szCs w:val="18"/>
        </w:rPr>
        <w:t>Emphasis of Matter</w:t>
      </w:r>
    </w:p>
    <w:p w14:paraId="4BDF243C" w14:textId="77777777" w:rsidR="00B74D26" w:rsidRPr="003515A7" w:rsidRDefault="00B74D26" w:rsidP="003515A7">
      <w:pPr>
        <w:spacing w:line="240" w:lineRule="auto"/>
        <w:jc w:val="both"/>
        <w:rPr>
          <w:color w:val="000000" w:themeColor="text1"/>
          <w:sz w:val="12"/>
          <w:szCs w:val="12"/>
        </w:rPr>
      </w:pPr>
    </w:p>
    <w:p w14:paraId="4A7DE844" w14:textId="50BD9BA3" w:rsidR="00B74D26" w:rsidRDefault="00B74D26" w:rsidP="00B74D26">
      <w:pPr>
        <w:autoSpaceDE w:val="0"/>
        <w:autoSpaceDN w:val="0"/>
        <w:adjustRightInd w:val="0"/>
        <w:spacing w:line="240" w:lineRule="auto"/>
        <w:jc w:val="both"/>
        <w:rPr>
          <w:spacing w:val="-2"/>
          <w:sz w:val="18"/>
          <w:szCs w:val="18"/>
        </w:rPr>
      </w:pPr>
      <w:r w:rsidRPr="003B56B7">
        <w:rPr>
          <w:spacing w:val="-2"/>
          <w:sz w:val="18"/>
          <w:szCs w:val="18"/>
        </w:rPr>
        <w:t xml:space="preserve">I draw attention to Note </w:t>
      </w:r>
      <w:r w:rsidR="008E7594" w:rsidRPr="008E7594">
        <w:rPr>
          <w:spacing w:val="-2"/>
          <w:sz w:val="18"/>
          <w:szCs w:val="18"/>
        </w:rPr>
        <w:t>2</w:t>
      </w:r>
      <w:r w:rsidRPr="003B56B7">
        <w:rPr>
          <w:spacing w:val="-2"/>
          <w:sz w:val="18"/>
          <w:szCs w:val="18"/>
        </w:rPr>
        <w:t xml:space="preserve"> in </w:t>
      </w:r>
      <w:r w:rsidRPr="00936B7A">
        <w:rPr>
          <w:spacing w:val="-2"/>
          <w:sz w:val="18"/>
          <w:szCs w:val="18"/>
        </w:rPr>
        <w:t>the</w:t>
      </w:r>
      <w:r w:rsidR="00E41220" w:rsidRPr="00936B7A">
        <w:rPr>
          <w:rFonts w:cstheme="minorBidi" w:hint="cs"/>
          <w:spacing w:val="-2"/>
          <w:sz w:val="18"/>
          <w:szCs w:val="18"/>
          <w:cs/>
        </w:rPr>
        <w:t xml:space="preserve"> </w:t>
      </w:r>
      <w:r w:rsidR="00E41220" w:rsidRPr="00936B7A">
        <w:rPr>
          <w:rFonts w:cstheme="minorBidi"/>
          <w:spacing w:val="-2"/>
          <w:sz w:val="18"/>
          <w:szCs w:val="18"/>
        </w:rPr>
        <w:t>interim</w:t>
      </w:r>
      <w:r w:rsidRPr="00936B7A">
        <w:rPr>
          <w:spacing w:val="-2"/>
          <w:sz w:val="18"/>
          <w:szCs w:val="18"/>
        </w:rPr>
        <w:t xml:space="preserve"> financial</w:t>
      </w:r>
      <w:r w:rsidRPr="003B56B7">
        <w:rPr>
          <w:spacing w:val="-2"/>
          <w:sz w:val="18"/>
          <w:szCs w:val="18"/>
        </w:rPr>
        <w:t xml:space="preserve"> information about going concern, which indicates that</w:t>
      </w:r>
      <w:r w:rsidR="00622987" w:rsidRPr="003B56B7">
        <w:rPr>
          <w:spacing w:val="-2"/>
          <w:sz w:val="18"/>
          <w:szCs w:val="18"/>
        </w:rPr>
        <w:t xml:space="preserve"> </w:t>
      </w:r>
      <w:r w:rsidRPr="003B56B7">
        <w:rPr>
          <w:spacing w:val="-2"/>
          <w:sz w:val="18"/>
          <w:szCs w:val="18"/>
        </w:rPr>
        <w:t xml:space="preserve">as at </w:t>
      </w:r>
      <w:r w:rsidR="008E7594" w:rsidRPr="008E7594">
        <w:rPr>
          <w:spacing w:val="-2"/>
          <w:sz w:val="18"/>
          <w:szCs w:val="18"/>
        </w:rPr>
        <w:t>31</w:t>
      </w:r>
      <w:r w:rsidR="00A360C6" w:rsidRPr="003B56B7">
        <w:rPr>
          <w:spacing w:val="-2"/>
          <w:sz w:val="18"/>
          <w:szCs w:val="18"/>
        </w:rPr>
        <w:t xml:space="preserve"> March</w:t>
      </w:r>
      <w:r w:rsidRPr="003B56B7">
        <w:rPr>
          <w:spacing w:val="-2"/>
          <w:sz w:val="18"/>
          <w:szCs w:val="18"/>
        </w:rPr>
        <w:t xml:space="preserve"> </w:t>
      </w:r>
      <w:r w:rsidR="008E7594" w:rsidRPr="008E7594">
        <w:rPr>
          <w:spacing w:val="-2"/>
          <w:sz w:val="18"/>
          <w:szCs w:val="18"/>
        </w:rPr>
        <w:t>2026</w:t>
      </w:r>
      <w:r w:rsidRPr="003B56B7">
        <w:rPr>
          <w:spacing w:val="-2"/>
          <w:sz w:val="18"/>
          <w:szCs w:val="18"/>
        </w:rPr>
        <w:t xml:space="preserve">, the Group and the Company have the loss for the </w:t>
      </w:r>
      <w:r w:rsidR="00CC622E" w:rsidRPr="003B56B7">
        <w:rPr>
          <w:spacing w:val="-2"/>
          <w:sz w:val="18"/>
          <w:szCs w:val="18"/>
        </w:rPr>
        <w:t>three</w:t>
      </w:r>
      <w:r w:rsidRPr="003B56B7">
        <w:rPr>
          <w:spacing w:val="-2"/>
          <w:sz w:val="18"/>
          <w:szCs w:val="18"/>
        </w:rPr>
        <w:t xml:space="preserve">-month period then ended </w:t>
      </w:r>
      <w:r w:rsidR="00371C80" w:rsidRPr="00371C80">
        <w:rPr>
          <w:spacing w:val="-2"/>
          <w:sz w:val="18"/>
          <w:szCs w:val="18"/>
        </w:rPr>
        <w:t xml:space="preserve">on the same date </w:t>
      </w:r>
      <w:r w:rsidRPr="003B56B7">
        <w:rPr>
          <w:spacing w:val="-2"/>
          <w:sz w:val="18"/>
          <w:szCs w:val="18"/>
        </w:rPr>
        <w:t xml:space="preserve">totalling of Baht </w:t>
      </w:r>
      <w:r w:rsidR="008E7594" w:rsidRPr="008E7594">
        <w:rPr>
          <w:spacing w:val="-2"/>
          <w:sz w:val="18"/>
          <w:szCs w:val="18"/>
        </w:rPr>
        <w:t>57</w:t>
      </w:r>
      <w:r w:rsidR="00996E89">
        <w:rPr>
          <w:spacing w:val="-2"/>
          <w:sz w:val="18"/>
          <w:szCs w:val="18"/>
        </w:rPr>
        <w:t>.</w:t>
      </w:r>
      <w:r w:rsidR="008E7594" w:rsidRPr="008E7594">
        <w:rPr>
          <w:spacing w:val="-2"/>
          <w:sz w:val="18"/>
          <w:szCs w:val="18"/>
        </w:rPr>
        <w:t>40</w:t>
      </w:r>
      <w:r w:rsidRPr="003B56B7">
        <w:rPr>
          <w:spacing w:val="-2"/>
          <w:sz w:val="18"/>
          <w:szCs w:val="18"/>
        </w:rPr>
        <w:t xml:space="preserve"> million and Baht </w:t>
      </w:r>
      <w:r w:rsidR="008E7594" w:rsidRPr="008E7594">
        <w:rPr>
          <w:spacing w:val="-2"/>
          <w:sz w:val="18"/>
          <w:szCs w:val="18"/>
        </w:rPr>
        <w:t>103</w:t>
      </w:r>
      <w:r w:rsidR="00996E89">
        <w:rPr>
          <w:spacing w:val="-2"/>
          <w:sz w:val="18"/>
          <w:szCs w:val="18"/>
        </w:rPr>
        <w:t>.</w:t>
      </w:r>
      <w:r w:rsidR="008E7594" w:rsidRPr="008E7594">
        <w:rPr>
          <w:spacing w:val="-2"/>
          <w:sz w:val="18"/>
          <w:szCs w:val="18"/>
        </w:rPr>
        <w:t>05</w:t>
      </w:r>
      <w:r w:rsidRPr="003B56B7">
        <w:rPr>
          <w:spacing w:val="-2"/>
          <w:sz w:val="18"/>
          <w:szCs w:val="18"/>
        </w:rPr>
        <w:t xml:space="preserve"> million, respectively</w:t>
      </w:r>
      <w:r w:rsidR="00A10D4A" w:rsidRPr="003B56B7">
        <w:rPr>
          <w:spacing w:val="-2"/>
          <w:sz w:val="18"/>
          <w:szCs w:val="18"/>
        </w:rPr>
        <w:t xml:space="preserve"> and the Group had incurred net losses for four consecutive years. </w:t>
      </w:r>
      <w:r w:rsidR="00A5591A" w:rsidRPr="003B56B7">
        <w:rPr>
          <w:spacing w:val="-2"/>
          <w:sz w:val="18"/>
          <w:szCs w:val="18"/>
        </w:rPr>
        <w:t>Moreover, t</w:t>
      </w:r>
      <w:r w:rsidRPr="003B56B7">
        <w:rPr>
          <w:spacing w:val="-2"/>
          <w:sz w:val="18"/>
          <w:szCs w:val="18"/>
        </w:rPr>
        <w:t xml:space="preserve">he Group </w:t>
      </w:r>
      <w:r w:rsidR="00200437" w:rsidRPr="003B56B7">
        <w:rPr>
          <w:spacing w:val="-2"/>
          <w:sz w:val="18"/>
          <w:szCs w:val="18"/>
        </w:rPr>
        <w:t xml:space="preserve">and the Company </w:t>
      </w:r>
      <w:r w:rsidRPr="003B56B7">
        <w:rPr>
          <w:spacing w:val="-2"/>
          <w:sz w:val="18"/>
          <w:szCs w:val="18"/>
        </w:rPr>
        <w:t>ha</w:t>
      </w:r>
      <w:r w:rsidR="00200437" w:rsidRPr="003B56B7">
        <w:rPr>
          <w:spacing w:val="-2"/>
          <w:sz w:val="18"/>
          <w:szCs w:val="18"/>
        </w:rPr>
        <w:t>ve</w:t>
      </w:r>
      <w:r w:rsidRPr="003B56B7">
        <w:rPr>
          <w:spacing w:val="-2"/>
          <w:sz w:val="18"/>
          <w:szCs w:val="18"/>
        </w:rPr>
        <w:t xml:space="preserve"> borrowings </w:t>
      </w:r>
      <w:r w:rsidR="00DE1D38" w:rsidRPr="003B56B7">
        <w:rPr>
          <w:spacing w:val="-2"/>
          <w:sz w:val="18"/>
          <w:szCs w:val="18"/>
        </w:rPr>
        <w:t xml:space="preserve">and </w:t>
      </w:r>
      <w:r w:rsidR="005778E6">
        <w:rPr>
          <w:spacing w:val="-2"/>
          <w:sz w:val="18"/>
          <w:szCs w:val="18"/>
        </w:rPr>
        <w:t>current</w:t>
      </w:r>
      <w:r w:rsidR="00DE1D38" w:rsidRPr="003B56B7">
        <w:rPr>
          <w:spacing w:val="-2"/>
          <w:sz w:val="18"/>
          <w:szCs w:val="18"/>
        </w:rPr>
        <w:t xml:space="preserve"> liabilities </w:t>
      </w:r>
      <w:r w:rsidRPr="003B56B7">
        <w:rPr>
          <w:spacing w:val="-2"/>
          <w:sz w:val="18"/>
          <w:szCs w:val="18"/>
        </w:rPr>
        <w:t xml:space="preserve">that are due within the </w:t>
      </w:r>
      <w:r w:rsidR="001A3767" w:rsidRPr="003B56B7">
        <w:rPr>
          <w:spacing w:val="-2"/>
          <w:sz w:val="18"/>
          <w:szCs w:val="18"/>
        </w:rPr>
        <w:t>second</w:t>
      </w:r>
      <w:r w:rsidRPr="003B56B7">
        <w:rPr>
          <w:spacing w:val="-2"/>
          <w:sz w:val="18"/>
          <w:szCs w:val="18"/>
        </w:rPr>
        <w:t xml:space="preserve"> quarter of </w:t>
      </w:r>
      <w:r w:rsidR="008E7594" w:rsidRPr="008E7594">
        <w:rPr>
          <w:spacing w:val="-2"/>
          <w:sz w:val="18"/>
          <w:szCs w:val="18"/>
        </w:rPr>
        <w:t>2026</w:t>
      </w:r>
      <w:r w:rsidRPr="003B56B7">
        <w:rPr>
          <w:spacing w:val="-2"/>
          <w:sz w:val="18"/>
          <w:szCs w:val="18"/>
        </w:rPr>
        <w:t xml:space="preserve"> totalling Baht </w:t>
      </w:r>
      <w:r w:rsidR="008E7594" w:rsidRPr="008E7594">
        <w:rPr>
          <w:spacing w:val="-2"/>
          <w:sz w:val="18"/>
          <w:szCs w:val="18"/>
        </w:rPr>
        <w:t>155</w:t>
      </w:r>
      <w:r w:rsidR="00443FE6" w:rsidRPr="003B56B7">
        <w:rPr>
          <w:spacing w:val="-2"/>
          <w:sz w:val="18"/>
          <w:szCs w:val="18"/>
        </w:rPr>
        <w:t>.</w:t>
      </w:r>
      <w:r w:rsidR="008E7594" w:rsidRPr="008E7594">
        <w:rPr>
          <w:spacing w:val="-2"/>
          <w:sz w:val="18"/>
          <w:szCs w:val="18"/>
        </w:rPr>
        <w:t>60</w:t>
      </w:r>
      <w:r w:rsidRPr="003B56B7">
        <w:rPr>
          <w:spacing w:val="-2"/>
          <w:sz w:val="18"/>
          <w:szCs w:val="18"/>
        </w:rPr>
        <w:t xml:space="preserve"> million</w:t>
      </w:r>
      <w:r w:rsidR="00336271" w:rsidRPr="003B56B7">
        <w:rPr>
          <w:spacing w:val="-2"/>
          <w:sz w:val="18"/>
          <w:szCs w:val="18"/>
        </w:rPr>
        <w:t xml:space="preserve"> and Baht </w:t>
      </w:r>
      <w:r w:rsidR="008E7594" w:rsidRPr="008E7594">
        <w:rPr>
          <w:spacing w:val="-2"/>
          <w:sz w:val="18"/>
          <w:szCs w:val="18"/>
        </w:rPr>
        <w:t>59</w:t>
      </w:r>
      <w:r w:rsidR="009546B6" w:rsidRPr="003B56B7">
        <w:rPr>
          <w:spacing w:val="-2"/>
          <w:sz w:val="18"/>
          <w:szCs w:val="18"/>
        </w:rPr>
        <w:t>.</w:t>
      </w:r>
      <w:r w:rsidR="008E7594" w:rsidRPr="008E7594">
        <w:rPr>
          <w:spacing w:val="-2"/>
          <w:sz w:val="18"/>
          <w:szCs w:val="18"/>
        </w:rPr>
        <w:t>84</w:t>
      </w:r>
      <w:r w:rsidR="00336271" w:rsidRPr="003B56B7">
        <w:rPr>
          <w:spacing w:val="-2"/>
          <w:sz w:val="18"/>
          <w:szCs w:val="18"/>
        </w:rPr>
        <w:t xml:space="preserve"> million, respectively. </w:t>
      </w:r>
      <w:r w:rsidRPr="003B56B7">
        <w:rPr>
          <w:spacing w:val="-2"/>
          <w:sz w:val="18"/>
          <w:szCs w:val="18"/>
        </w:rPr>
        <w:t>These circumstances</w:t>
      </w:r>
      <w:r w:rsidR="002A4041" w:rsidRPr="003B56B7">
        <w:rPr>
          <w:spacing w:val="-2"/>
          <w:sz w:val="18"/>
          <w:szCs w:val="18"/>
        </w:rPr>
        <w:t xml:space="preserve">, including other matters described in Note </w:t>
      </w:r>
      <w:r w:rsidR="008E7594" w:rsidRPr="008E7594">
        <w:rPr>
          <w:spacing w:val="-2"/>
          <w:sz w:val="18"/>
          <w:szCs w:val="18"/>
        </w:rPr>
        <w:t>2</w:t>
      </w:r>
      <w:r w:rsidR="002A4041" w:rsidRPr="003B56B7">
        <w:rPr>
          <w:spacing w:val="-2"/>
          <w:sz w:val="18"/>
          <w:szCs w:val="18"/>
        </w:rPr>
        <w:t xml:space="preserve"> to the interim financial information,</w:t>
      </w:r>
      <w:r w:rsidRPr="003B56B7">
        <w:rPr>
          <w:spacing w:val="-2"/>
          <w:sz w:val="18"/>
          <w:szCs w:val="18"/>
        </w:rPr>
        <w:t xml:space="preserve"> indicate a material uncertainty which may cast significant doubt on the Group's and the Company’s ability to continue as a going concern. My conclusion is not modified in respect of this matter.</w:t>
      </w:r>
      <w:r w:rsidRPr="000062EB">
        <w:rPr>
          <w:spacing w:val="-2"/>
          <w:sz w:val="18"/>
          <w:szCs w:val="18"/>
        </w:rPr>
        <w:t xml:space="preserve"> </w:t>
      </w: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6CA92349" w14:textId="77777777" w:rsidR="00B74D26" w:rsidRDefault="00B74D26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47FA2181" w14:textId="5D0D26CD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19BD1220" w14:textId="77777777" w:rsidR="008E7594" w:rsidRDefault="008E7594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5EE95C67" w14:textId="77777777" w:rsidR="008E7594" w:rsidRDefault="008E7594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5AB960D5" w14:textId="77777777" w:rsidR="008E7594" w:rsidRPr="00102BC5" w:rsidRDefault="008E7594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0F2F1690" w14:textId="77777777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584398DF" w14:textId="77777777" w:rsidR="00E6263B" w:rsidRPr="00533331" w:rsidRDefault="00E6263B" w:rsidP="00E6263B">
      <w:pPr>
        <w:suppressAutoHyphens/>
        <w:autoSpaceDE w:val="0"/>
        <w:autoSpaceDN w:val="0"/>
        <w:adjustRightInd w:val="0"/>
        <w:spacing w:line="240" w:lineRule="auto"/>
        <w:jc w:val="both"/>
        <w:rPr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533331">
        <w:rPr>
          <w:b/>
          <w:bCs/>
          <w:snapToGrid w:val="0"/>
          <w:sz w:val="18"/>
          <w:szCs w:val="18"/>
          <w:lang w:eastAsia="th-TH"/>
        </w:rPr>
        <w:t>Pongphan</w:t>
      </w:r>
      <w:proofErr w:type="spellEnd"/>
      <w:r w:rsidRPr="00533331">
        <w:rPr>
          <w:b/>
          <w:bCs/>
          <w:snapToGrid w:val="0"/>
          <w:sz w:val="18"/>
          <w:szCs w:val="18"/>
          <w:lang w:eastAsia="th-TH"/>
        </w:rPr>
        <w:t xml:space="preserve">  </w:t>
      </w:r>
      <w:proofErr w:type="spellStart"/>
      <w:r w:rsidRPr="00533331">
        <w:rPr>
          <w:b/>
          <w:bCs/>
          <w:snapToGrid w:val="0"/>
          <w:sz w:val="18"/>
          <w:szCs w:val="18"/>
          <w:lang w:eastAsia="th-TH"/>
        </w:rPr>
        <w:t>Domerongphanudom</w:t>
      </w:r>
      <w:proofErr w:type="spellEnd"/>
      <w:proofErr w:type="gramEnd"/>
    </w:p>
    <w:p w14:paraId="344C7A61" w14:textId="21220C31" w:rsidR="00E6263B" w:rsidRPr="00533331" w:rsidRDefault="00E6263B" w:rsidP="00E6263B">
      <w:pPr>
        <w:suppressAutoHyphens/>
        <w:autoSpaceDE w:val="0"/>
        <w:autoSpaceDN w:val="0"/>
        <w:adjustRightInd w:val="0"/>
        <w:spacing w:line="240" w:lineRule="auto"/>
        <w:jc w:val="both"/>
        <w:rPr>
          <w:sz w:val="18"/>
          <w:szCs w:val="22"/>
          <w:lang w:val="en-US"/>
        </w:rPr>
      </w:pPr>
      <w:r w:rsidRPr="00533331">
        <w:rPr>
          <w:snapToGrid w:val="0"/>
          <w:sz w:val="18"/>
          <w:szCs w:val="18"/>
          <w:lang w:eastAsia="th-TH"/>
        </w:rPr>
        <w:t xml:space="preserve">Certified Public Accountant (Thailand) No. </w:t>
      </w:r>
      <w:r w:rsidR="008E7594" w:rsidRPr="008E7594">
        <w:rPr>
          <w:snapToGrid w:val="0"/>
          <w:sz w:val="18"/>
          <w:szCs w:val="18"/>
          <w:lang w:eastAsia="th-TH"/>
        </w:rPr>
        <w:t>8882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6DAC84FE" w:rsidR="00CB3FED" w:rsidRDefault="008E7594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8E7594">
        <w:rPr>
          <w:rFonts w:cs="Browallia New"/>
          <w:sz w:val="18"/>
          <w:szCs w:val="22"/>
        </w:rPr>
        <w:t>12</w:t>
      </w:r>
      <w:r w:rsidR="00E6263B">
        <w:rPr>
          <w:rFonts w:cs="Browallia New"/>
          <w:sz w:val="18"/>
          <w:szCs w:val="22"/>
        </w:rPr>
        <w:t xml:space="preserve"> May</w:t>
      </w:r>
      <w:r w:rsidR="00FE19A3">
        <w:rPr>
          <w:rFonts w:cs="Browallia New"/>
          <w:sz w:val="18"/>
          <w:szCs w:val="22"/>
        </w:rPr>
        <w:t xml:space="preserve"> </w:t>
      </w:r>
      <w:r w:rsidRPr="008E7594">
        <w:rPr>
          <w:color w:val="000000" w:themeColor="text1"/>
          <w:sz w:val="18"/>
          <w:szCs w:val="18"/>
        </w:rPr>
        <w:t>2026</w:t>
      </w:r>
    </w:p>
    <w:sectPr w:rsidR="00CB3FED" w:rsidSect="008E7594"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034D3" w14:textId="77777777" w:rsidR="00C94E3F" w:rsidRDefault="00C94E3F" w:rsidP="003E5269">
      <w:pPr>
        <w:spacing w:line="240" w:lineRule="auto"/>
      </w:pPr>
      <w:r>
        <w:separator/>
      </w:r>
    </w:p>
  </w:endnote>
  <w:endnote w:type="continuationSeparator" w:id="0">
    <w:p w14:paraId="14B9A507" w14:textId="77777777" w:rsidR="00C94E3F" w:rsidRDefault="00C94E3F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D530" w14:textId="77777777" w:rsidR="00C94E3F" w:rsidRDefault="00C94E3F" w:rsidP="003E5269">
      <w:pPr>
        <w:spacing w:line="240" w:lineRule="auto"/>
      </w:pPr>
      <w:r>
        <w:separator/>
      </w:r>
    </w:p>
  </w:footnote>
  <w:footnote w:type="continuationSeparator" w:id="0">
    <w:p w14:paraId="1E53C1F7" w14:textId="77777777" w:rsidR="00C94E3F" w:rsidRDefault="00C94E3F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00003E"/>
    <w:rsid w:val="00001F79"/>
    <w:rsid w:val="00006E5F"/>
    <w:rsid w:val="00025F48"/>
    <w:rsid w:val="00060D6E"/>
    <w:rsid w:val="00065557"/>
    <w:rsid w:val="00066DAA"/>
    <w:rsid w:val="000828A0"/>
    <w:rsid w:val="000B7867"/>
    <w:rsid w:val="000C67BF"/>
    <w:rsid w:val="00102BC5"/>
    <w:rsid w:val="0011234C"/>
    <w:rsid w:val="001611E6"/>
    <w:rsid w:val="00162671"/>
    <w:rsid w:val="00163A70"/>
    <w:rsid w:val="00176270"/>
    <w:rsid w:val="00182065"/>
    <w:rsid w:val="00183041"/>
    <w:rsid w:val="001A1B85"/>
    <w:rsid w:val="001A3767"/>
    <w:rsid w:val="001A6E9B"/>
    <w:rsid w:val="001E0951"/>
    <w:rsid w:val="001F1DCC"/>
    <w:rsid w:val="001F573D"/>
    <w:rsid w:val="001F7144"/>
    <w:rsid w:val="00200437"/>
    <w:rsid w:val="00206517"/>
    <w:rsid w:val="0021400A"/>
    <w:rsid w:val="002409D6"/>
    <w:rsid w:val="00241B89"/>
    <w:rsid w:val="00252747"/>
    <w:rsid w:val="002557F1"/>
    <w:rsid w:val="00283BFB"/>
    <w:rsid w:val="002A225E"/>
    <w:rsid w:val="002A4041"/>
    <w:rsid w:val="002A4654"/>
    <w:rsid w:val="002C17F1"/>
    <w:rsid w:val="002D46D4"/>
    <w:rsid w:val="002F3BF5"/>
    <w:rsid w:val="00336271"/>
    <w:rsid w:val="00345BE9"/>
    <w:rsid w:val="003515A7"/>
    <w:rsid w:val="003613B5"/>
    <w:rsid w:val="00371C80"/>
    <w:rsid w:val="003770FC"/>
    <w:rsid w:val="003911BD"/>
    <w:rsid w:val="003B56B7"/>
    <w:rsid w:val="003D7B07"/>
    <w:rsid w:val="003E5269"/>
    <w:rsid w:val="00443FE6"/>
    <w:rsid w:val="00473A33"/>
    <w:rsid w:val="00474A2D"/>
    <w:rsid w:val="004872E0"/>
    <w:rsid w:val="00493926"/>
    <w:rsid w:val="00497E66"/>
    <w:rsid w:val="004A5B09"/>
    <w:rsid w:val="004B57DF"/>
    <w:rsid w:val="004B72A9"/>
    <w:rsid w:val="004F0DFA"/>
    <w:rsid w:val="005172F8"/>
    <w:rsid w:val="00530C15"/>
    <w:rsid w:val="0053317D"/>
    <w:rsid w:val="00535F54"/>
    <w:rsid w:val="00564154"/>
    <w:rsid w:val="005717C1"/>
    <w:rsid w:val="005778E6"/>
    <w:rsid w:val="0059063D"/>
    <w:rsid w:val="005F172C"/>
    <w:rsid w:val="00617A68"/>
    <w:rsid w:val="00622987"/>
    <w:rsid w:val="006230B3"/>
    <w:rsid w:val="00636069"/>
    <w:rsid w:val="006379B5"/>
    <w:rsid w:val="006A4833"/>
    <w:rsid w:val="006B55E9"/>
    <w:rsid w:val="006C0E8C"/>
    <w:rsid w:val="006D6970"/>
    <w:rsid w:val="006E0D2D"/>
    <w:rsid w:val="006F1C32"/>
    <w:rsid w:val="00706904"/>
    <w:rsid w:val="007302FB"/>
    <w:rsid w:val="007367CA"/>
    <w:rsid w:val="00742C96"/>
    <w:rsid w:val="0074374A"/>
    <w:rsid w:val="00744D80"/>
    <w:rsid w:val="00756519"/>
    <w:rsid w:val="007C379F"/>
    <w:rsid w:val="007D366C"/>
    <w:rsid w:val="007E5276"/>
    <w:rsid w:val="00802242"/>
    <w:rsid w:val="008153FB"/>
    <w:rsid w:val="00841379"/>
    <w:rsid w:val="00852881"/>
    <w:rsid w:val="0087099E"/>
    <w:rsid w:val="00873AB3"/>
    <w:rsid w:val="008E7594"/>
    <w:rsid w:val="0090292D"/>
    <w:rsid w:val="00905115"/>
    <w:rsid w:val="00912F26"/>
    <w:rsid w:val="00927E94"/>
    <w:rsid w:val="00933C70"/>
    <w:rsid w:val="00936B7A"/>
    <w:rsid w:val="0094044E"/>
    <w:rsid w:val="009546B6"/>
    <w:rsid w:val="009666C0"/>
    <w:rsid w:val="00996E89"/>
    <w:rsid w:val="009A2531"/>
    <w:rsid w:val="009A2ADE"/>
    <w:rsid w:val="009A7103"/>
    <w:rsid w:val="009B0723"/>
    <w:rsid w:val="009C1908"/>
    <w:rsid w:val="00A10D4A"/>
    <w:rsid w:val="00A30782"/>
    <w:rsid w:val="00A360C6"/>
    <w:rsid w:val="00A5591A"/>
    <w:rsid w:val="00A63E0F"/>
    <w:rsid w:val="00A7220A"/>
    <w:rsid w:val="00AD7732"/>
    <w:rsid w:val="00AE1CA0"/>
    <w:rsid w:val="00AF154A"/>
    <w:rsid w:val="00AF2720"/>
    <w:rsid w:val="00B02528"/>
    <w:rsid w:val="00B1109E"/>
    <w:rsid w:val="00B138A8"/>
    <w:rsid w:val="00B149B8"/>
    <w:rsid w:val="00B33CE0"/>
    <w:rsid w:val="00B42A1E"/>
    <w:rsid w:val="00B507EE"/>
    <w:rsid w:val="00B62C08"/>
    <w:rsid w:val="00B74D26"/>
    <w:rsid w:val="00B775F4"/>
    <w:rsid w:val="00B83B60"/>
    <w:rsid w:val="00B93FBB"/>
    <w:rsid w:val="00BD33CB"/>
    <w:rsid w:val="00BD3DE1"/>
    <w:rsid w:val="00BF4EF0"/>
    <w:rsid w:val="00C25266"/>
    <w:rsid w:val="00C34DAD"/>
    <w:rsid w:val="00C7348F"/>
    <w:rsid w:val="00C742E4"/>
    <w:rsid w:val="00C76648"/>
    <w:rsid w:val="00C94E3F"/>
    <w:rsid w:val="00CB3FED"/>
    <w:rsid w:val="00CC622E"/>
    <w:rsid w:val="00CD2BBD"/>
    <w:rsid w:val="00CF57CC"/>
    <w:rsid w:val="00CF6B8F"/>
    <w:rsid w:val="00D014F3"/>
    <w:rsid w:val="00D01BC4"/>
    <w:rsid w:val="00D12CF5"/>
    <w:rsid w:val="00D54F0F"/>
    <w:rsid w:val="00DD2A7B"/>
    <w:rsid w:val="00DD6FBB"/>
    <w:rsid w:val="00DE019D"/>
    <w:rsid w:val="00DE1D38"/>
    <w:rsid w:val="00E00B22"/>
    <w:rsid w:val="00E17C3B"/>
    <w:rsid w:val="00E25B28"/>
    <w:rsid w:val="00E41220"/>
    <w:rsid w:val="00E4634C"/>
    <w:rsid w:val="00E6263B"/>
    <w:rsid w:val="00E70579"/>
    <w:rsid w:val="00EE5E7C"/>
    <w:rsid w:val="00F46045"/>
    <w:rsid w:val="00F46981"/>
    <w:rsid w:val="00F52A3A"/>
    <w:rsid w:val="00F54477"/>
    <w:rsid w:val="00F555A3"/>
    <w:rsid w:val="00F624BE"/>
    <w:rsid w:val="00F62F9A"/>
    <w:rsid w:val="00F72CAC"/>
    <w:rsid w:val="00F87006"/>
    <w:rsid w:val="00FA1148"/>
    <w:rsid w:val="00FB668B"/>
    <w:rsid w:val="00FC614A"/>
    <w:rsid w:val="00FD3335"/>
    <w:rsid w:val="00FE19A3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a986aa8bb5f0f169f96c19bc33e289a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e8d46b70ca272c92e12328004276634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A3E16-CD44-4FB2-B54E-2177765ED0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55C894A-FA73-4BAE-82D2-A188A87AB65E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73DA68D8-0766-4454-ABAE-89754E0AF3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A95CD4-96FA-419D-9B72-FFDE7C6F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Praphensri Puttaluck (TH)</cp:lastModifiedBy>
  <cp:revision>92</cp:revision>
  <cp:lastPrinted>2025-08-14T01:49:00Z</cp:lastPrinted>
  <dcterms:created xsi:type="dcterms:W3CDTF">2023-11-13T13:38:00Z</dcterms:created>
  <dcterms:modified xsi:type="dcterms:W3CDTF">2026-05-12T14:25:00Z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