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C5526" w:rsidRPr="00A66801" w14:paraId="5782E767" w14:textId="77777777" w:rsidTr="00A56D18">
        <w:trPr>
          <w:trHeight w:val="2865"/>
        </w:trPr>
        <w:tc>
          <w:tcPr>
            <w:tcW w:w="2628" w:type="dxa"/>
          </w:tcPr>
          <w:p w14:paraId="3C6296DD" w14:textId="203745C0" w:rsidR="00AC5526" w:rsidRPr="00A66801" w:rsidRDefault="00C079C6" w:rsidP="00C92017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>
              <w:br w:type="page"/>
            </w:r>
          </w:p>
        </w:tc>
        <w:tc>
          <w:tcPr>
            <w:tcW w:w="6960" w:type="dxa"/>
            <w:vAlign w:val="center"/>
          </w:tcPr>
          <w:p w14:paraId="2D427AFF" w14:textId="5085AFF9" w:rsidR="00AC5526" w:rsidRPr="000D3005" w:rsidRDefault="00BE4D7A" w:rsidP="000D300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</w:pPr>
            <w:r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>DOD Biotech</w:t>
            </w:r>
            <w:r w:rsidR="00AC5526"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  <w:cs/>
              </w:rPr>
              <w:t xml:space="preserve"> </w:t>
            </w:r>
            <w:r w:rsidR="00C92017"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>Public Company Limited and its subsidiaries</w:t>
            </w:r>
          </w:p>
          <w:p w14:paraId="6A7552E3" w14:textId="4ABF3329" w:rsidR="00AC5526" w:rsidRPr="000D3005" w:rsidRDefault="00C92017" w:rsidP="000D300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</w:pPr>
            <w:r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Review report and </w:t>
            </w:r>
            <w:r w:rsidR="00CF6B04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consolidated </w:t>
            </w:r>
            <w:r w:rsidR="000B48D0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                                  </w:t>
            </w:r>
            <w:r w:rsidR="000A755C">
              <w:rPr>
                <w:rFonts w:ascii="Times New Roman" w:eastAsia="Times New Roman" w:hAnsi="Tms Rmn" w:hint="cs"/>
                <w:color w:val="7F7E82"/>
                <w:sz w:val="28"/>
                <w:szCs w:val="24"/>
                <w:cs/>
              </w:rPr>
              <w:t xml:space="preserve">              </w:t>
            </w:r>
            <w:r w:rsidR="000B48D0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  </w:t>
            </w:r>
            <w:r w:rsidR="000A755C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>and</w:t>
            </w:r>
            <w:r w:rsidR="000A755C">
              <w:rPr>
                <w:rFonts w:ascii="Times New Roman" w:eastAsia="Times New Roman" w:hAnsi="Tms Rmn" w:hint="cs"/>
                <w:color w:val="7F7E82"/>
                <w:sz w:val="28"/>
                <w:szCs w:val="24"/>
                <w:cs/>
              </w:rPr>
              <w:t xml:space="preserve"> </w:t>
            </w:r>
            <w:r w:rsidR="00CF6B04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>separate</w:t>
            </w:r>
            <w:r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 financial information</w:t>
            </w:r>
            <w:r w:rsidR="00AC5526"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  <w:cs/>
              </w:rPr>
              <w:t xml:space="preserve"> </w:t>
            </w:r>
          </w:p>
          <w:p w14:paraId="31F9CEE5" w14:textId="32A24F18" w:rsidR="00AC5526" w:rsidRPr="00C92017" w:rsidRDefault="00C92017" w:rsidP="000D3005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Arial" w:eastAsia="Times New Roman" w:hAnsi="Arial" w:cs="Arial"/>
                <w:color w:val="7F7E82"/>
                <w:sz w:val="28"/>
              </w:rPr>
            </w:pPr>
            <w:r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For the </w:t>
            </w:r>
            <w:r w:rsidR="00E97BCB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>three-month</w:t>
            </w:r>
            <w:r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 period ended</w:t>
            </w:r>
            <w:r w:rsidR="00EC4964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 31 March 202</w:t>
            </w:r>
            <w:r w:rsidR="001B5284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>6</w:t>
            </w:r>
          </w:p>
        </w:tc>
      </w:tr>
    </w:tbl>
    <w:p w14:paraId="2E726D3B" w14:textId="77777777" w:rsidR="000D3005" w:rsidRDefault="000D3005">
      <w:pPr>
        <w:rPr>
          <w:rFonts w:ascii="Arial" w:hAnsi="Arial"/>
          <w:b/>
          <w:bCs/>
          <w:szCs w:val="22"/>
        </w:rPr>
        <w:sectPr w:rsidR="000D3005" w:rsidSect="003A4381">
          <w:footerReference w:type="default" r:id="rId11"/>
          <w:pgSz w:w="11909" w:h="16834" w:code="9"/>
          <w:pgMar w:top="3312" w:right="1080" w:bottom="10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2537EB2B" w14:textId="35A17BCF" w:rsidR="004A6696" w:rsidRPr="00B366AC" w:rsidRDefault="00AF1A3E" w:rsidP="00916394">
      <w:pPr>
        <w:spacing w:after="0" w:line="36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lastRenderedPageBreak/>
        <w:t xml:space="preserve">Independent Auditor’s </w:t>
      </w:r>
      <w:r w:rsidR="004A6696" w:rsidRPr="00B366AC">
        <w:rPr>
          <w:rFonts w:ascii="Arial" w:hAnsi="Arial" w:cs="Arial"/>
          <w:b/>
          <w:bCs/>
          <w:szCs w:val="22"/>
        </w:rPr>
        <w:t xml:space="preserve">Report on Review of Interim Financial Information </w:t>
      </w:r>
    </w:p>
    <w:p w14:paraId="6D458EBC" w14:textId="7D8F2577" w:rsidR="004A6696" w:rsidRPr="00B366AC" w:rsidRDefault="004A6696" w:rsidP="00916394">
      <w:pPr>
        <w:spacing w:after="240" w:line="360" w:lineRule="exact"/>
        <w:ind w:left="216" w:hanging="216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To the Shareholders of </w:t>
      </w:r>
      <w:r w:rsidR="00BE4D7A">
        <w:rPr>
          <w:rFonts w:ascii="Arial" w:hAnsi="Arial" w:cs="Arial"/>
          <w:szCs w:val="22"/>
        </w:rPr>
        <w:t>DOD Biotech</w:t>
      </w:r>
      <w:r w:rsidRPr="00B366AC">
        <w:rPr>
          <w:rFonts w:ascii="Arial" w:hAnsi="Arial" w:cs="Arial"/>
          <w:szCs w:val="22"/>
        </w:rPr>
        <w:t xml:space="preserve"> Public Company Limited</w:t>
      </w:r>
    </w:p>
    <w:p w14:paraId="2AA575FB" w14:textId="6BF404DF" w:rsidR="004A6696" w:rsidRPr="00CF6B04" w:rsidRDefault="00CF6B04" w:rsidP="00916394">
      <w:pPr>
        <w:spacing w:before="120" w:after="120" w:line="360" w:lineRule="exact"/>
        <w:rPr>
          <w:rFonts w:ascii="Arial" w:hAnsi="Arial" w:cs="Arial"/>
          <w:szCs w:val="22"/>
        </w:rPr>
      </w:pPr>
      <w:r w:rsidRPr="00CF6B04">
        <w:rPr>
          <w:rFonts w:ascii="Arial" w:hAnsi="Arial" w:cs="Arial"/>
          <w:szCs w:val="22"/>
        </w:rPr>
        <w:t xml:space="preserve">I have reviewed the accompanying consolidated financial information of DOD Biotech Public Company Limited and its subsidiaries (the Group), </w:t>
      </w:r>
      <w:r w:rsidR="005600A1" w:rsidRPr="00CF6B04">
        <w:rPr>
          <w:rFonts w:ascii="Arial" w:hAnsi="Arial" w:cs="Arial"/>
          <w:szCs w:val="22"/>
        </w:rPr>
        <w:t>which comprises the consolidated statement</w:t>
      </w:r>
      <w:r w:rsidR="005600A1">
        <w:rPr>
          <w:rFonts w:ascii="Arial" w:hAnsi="Arial" w:cs="Arial"/>
          <w:szCs w:val="22"/>
        </w:rPr>
        <w:t xml:space="preserve">                           </w:t>
      </w:r>
      <w:r w:rsidR="005600A1" w:rsidRPr="00CF6B04">
        <w:rPr>
          <w:rFonts w:ascii="Arial" w:hAnsi="Arial" w:cs="Arial"/>
          <w:szCs w:val="22"/>
        </w:rPr>
        <w:t xml:space="preserve"> of financial position as at </w:t>
      </w:r>
      <w:r w:rsidR="00EC4964">
        <w:rPr>
          <w:rFonts w:ascii="Arial" w:hAnsi="Arial" w:cs="Arial"/>
          <w:szCs w:val="22"/>
        </w:rPr>
        <w:t>31 March 2026</w:t>
      </w:r>
      <w:r w:rsidR="005600A1" w:rsidRPr="00CF6B04">
        <w:rPr>
          <w:rFonts w:ascii="Arial" w:hAnsi="Arial" w:cs="Arial"/>
          <w:szCs w:val="22"/>
        </w:rPr>
        <w:t xml:space="preserve">, </w:t>
      </w:r>
      <w:r w:rsidR="00EC4964">
        <w:rPr>
          <w:rFonts w:ascii="Arial" w:hAnsi="Arial"/>
          <w:szCs w:val="22"/>
        </w:rPr>
        <w:t xml:space="preserve">and </w:t>
      </w:r>
      <w:r w:rsidR="00EC4964" w:rsidRPr="00BE4D7A">
        <w:rPr>
          <w:rFonts w:ascii="Arial" w:hAnsi="Arial" w:cs="Arial"/>
          <w:szCs w:val="22"/>
        </w:rPr>
        <w:t>the related consolidated statements of comprehensive income, changes in shareholders’ equity, and cash flows for</w:t>
      </w:r>
      <w:r w:rsidR="00EC4964">
        <w:rPr>
          <w:rFonts w:ascii="Arial" w:hAnsi="Arial" w:cs="Arial"/>
          <w:szCs w:val="22"/>
        </w:rPr>
        <w:t xml:space="preserve"> </w:t>
      </w:r>
      <w:r w:rsidR="00EC4964" w:rsidRPr="00BE4D7A">
        <w:rPr>
          <w:rFonts w:ascii="Arial" w:hAnsi="Arial" w:cs="Arial"/>
          <w:szCs w:val="22"/>
        </w:rPr>
        <w:t>the three-month period then ended</w:t>
      </w:r>
      <w:r w:rsidR="005600A1" w:rsidRPr="00CF6B04">
        <w:rPr>
          <w:rFonts w:ascii="Arial" w:hAnsi="Arial" w:cs="Arial"/>
          <w:spacing w:val="-2"/>
          <w:szCs w:val="22"/>
        </w:rPr>
        <w:t>,</w:t>
      </w:r>
      <w:r w:rsidR="005600A1" w:rsidRPr="00CF6B04">
        <w:rPr>
          <w:rFonts w:ascii="Arial" w:hAnsi="Arial" w:cs="Arial"/>
          <w:szCs w:val="22"/>
        </w:rPr>
        <w:t xml:space="preserve"> as well as the condensed notes to the interim consolidated financial statements. I have also reviewed the separate financial information of DOD Biotech Public Company Limited for the same period (collectively “the interim financial information”).</w:t>
      </w:r>
      <w:r w:rsidRPr="00CF6B04">
        <w:rPr>
          <w:rFonts w:ascii="Arial" w:hAnsi="Arial" w:cs="Arial"/>
          <w:szCs w:val="22"/>
        </w:rPr>
        <w:t xml:space="preserve"> Management is responsible for the preparation and presentation of this interim financial information in accordance with Thai Accounting Standard 34 </w:t>
      </w:r>
      <w:r w:rsidRPr="002538FC">
        <w:rPr>
          <w:rFonts w:ascii="Arial" w:hAnsi="Arial" w:cs="Arial"/>
          <w:i/>
          <w:iCs/>
          <w:szCs w:val="22"/>
        </w:rPr>
        <w:t>Interim Financial Reporting</w:t>
      </w:r>
      <w:r w:rsidRPr="00CF6B04">
        <w:rPr>
          <w:rFonts w:ascii="Arial" w:hAnsi="Arial" w:cs="Arial"/>
          <w:szCs w:val="22"/>
        </w:rPr>
        <w:t xml:space="preserve">. My responsibility is to </w:t>
      </w:r>
      <w:proofErr w:type="gramStart"/>
      <w:r w:rsidRPr="00CF6B04">
        <w:rPr>
          <w:rFonts w:ascii="Arial" w:hAnsi="Arial" w:cs="Arial"/>
          <w:szCs w:val="22"/>
        </w:rPr>
        <w:t>express</w:t>
      </w:r>
      <w:proofErr w:type="gramEnd"/>
      <w:r w:rsidRPr="00CF6B04">
        <w:rPr>
          <w:rFonts w:ascii="Arial" w:hAnsi="Arial" w:cs="Arial"/>
          <w:szCs w:val="22"/>
        </w:rPr>
        <w:t xml:space="preserve"> a conclusion on this interim financial information based on my review.</w:t>
      </w:r>
    </w:p>
    <w:p w14:paraId="5E70B8DD" w14:textId="77777777" w:rsidR="004A6696" w:rsidRPr="00BE4D7A" w:rsidRDefault="004A6696" w:rsidP="00916394">
      <w:pPr>
        <w:spacing w:before="120" w:after="120" w:line="360" w:lineRule="exact"/>
        <w:rPr>
          <w:rFonts w:ascii="Arial" w:hAnsi="Arial" w:cs="Arial"/>
          <w:b/>
          <w:bCs/>
          <w:szCs w:val="22"/>
        </w:rPr>
      </w:pPr>
      <w:r w:rsidRPr="00BE4D7A">
        <w:rPr>
          <w:rFonts w:ascii="Arial" w:hAnsi="Arial" w:cs="Arial"/>
          <w:b/>
          <w:bCs/>
          <w:szCs w:val="22"/>
        </w:rPr>
        <w:t>Scope of Review</w:t>
      </w:r>
    </w:p>
    <w:p w14:paraId="45706770" w14:textId="0164838B" w:rsidR="00F26F58" w:rsidRPr="00BE4D7A" w:rsidRDefault="00B50E5B" w:rsidP="00916394">
      <w:pPr>
        <w:spacing w:before="120" w:after="120" w:line="360" w:lineRule="exact"/>
        <w:rPr>
          <w:rFonts w:ascii="Arial" w:hAnsi="Arial" w:cs="Arial"/>
          <w:szCs w:val="22"/>
        </w:rPr>
      </w:pPr>
      <w:r w:rsidRPr="00961D87">
        <w:rPr>
          <w:rFonts w:ascii="Arial" w:hAnsi="Arial" w:cs="Arial"/>
          <w:szCs w:val="22"/>
        </w:rPr>
        <w:t xml:space="preserve">Except for the matter described in the </w:t>
      </w:r>
      <w:r w:rsidRPr="0038337C">
        <w:rPr>
          <w:rFonts w:ascii="Arial" w:hAnsi="Arial" w:cs="Arial"/>
          <w:i/>
          <w:iCs/>
          <w:szCs w:val="22"/>
        </w:rPr>
        <w:t>Basis for Qualified Conclusion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Browallia New"/>
        </w:rPr>
        <w:t>section</w:t>
      </w:r>
      <w:r>
        <w:rPr>
          <w:rFonts w:ascii="Arial" w:hAnsi="Arial" w:cs="Arial"/>
          <w:szCs w:val="22"/>
        </w:rPr>
        <w:t>,</w:t>
      </w:r>
      <w:r w:rsidRPr="00BE4D7A">
        <w:rPr>
          <w:rFonts w:ascii="Arial" w:hAnsi="Arial" w:cs="Arial"/>
          <w:szCs w:val="22"/>
        </w:rPr>
        <w:t xml:space="preserve"> </w:t>
      </w:r>
      <w:r w:rsidR="004A6696" w:rsidRPr="00BE4D7A">
        <w:rPr>
          <w:rFonts w:ascii="Arial" w:hAnsi="Arial" w:cs="Arial"/>
          <w:szCs w:val="22"/>
        </w:rPr>
        <w:t xml:space="preserve">I conducted my review in accordance with </w:t>
      </w:r>
      <w:r w:rsidR="00B32AFE" w:rsidRPr="00BE4D7A">
        <w:rPr>
          <w:rFonts w:ascii="Arial" w:hAnsi="Arial" w:cs="Arial"/>
          <w:szCs w:val="22"/>
        </w:rPr>
        <w:t xml:space="preserve">Thai </w:t>
      </w:r>
      <w:r w:rsidR="004A6696" w:rsidRPr="00BE4D7A">
        <w:rPr>
          <w:rFonts w:ascii="Arial" w:hAnsi="Arial" w:cs="Arial"/>
          <w:szCs w:val="22"/>
        </w:rPr>
        <w:t xml:space="preserve">Standard on Review Engagements </w:t>
      </w:r>
      <w:r w:rsidR="004A6696" w:rsidRPr="00BE4D7A">
        <w:rPr>
          <w:rFonts w:ascii="Arial" w:hAnsi="Arial" w:cs="Arial"/>
          <w:szCs w:val="22"/>
          <w:cs/>
        </w:rPr>
        <w:t>2410</w:t>
      </w:r>
      <w:r w:rsidR="009D05D8" w:rsidRPr="00BE4D7A">
        <w:rPr>
          <w:rFonts w:ascii="Arial" w:hAnsi="Arial" w:cs="Arial"/>
          <w:szCs w:val="22"/>
        </w:rPr>
        <w:t>,</w:t>
      </w:r>
      <w:r>
        <w:rPr>
          <w:rFonts w:ascii="Arial" w:hAnsi="Arial" w:cs="Arial"/>
          <w:szCs w:val="22"/>
        </w:rPr>
        <w:t xml:space="preserve"> </w:t>
      </w:r>
      <w:r w:rsidR="004A6696" w:rsidRPr="00BE4D7A">
        <w:rPr>
          <w:rFonts w:ascii="Arial" w:hAnsi="Arial" w:cs="Arial"/>
          <w:i/>
          <w:iCs/>
          <w:szCs w:val="22"/>
        </w:rPr>
        <w:t>Review of Interim Financial Information Performed by the Independent Auditor of the Entity</w:t>
      </w:r>
      <w:r w:rsidR="004A6696" w:rsidRPr="00BE4D7A">
        <w:rPr>
          <w:rFonts w:ascii="Arial" w:hAnsi="Arial" w:cs="Arial"/>
          <w:szCs w:val="22"/>
        </w:rPr>
        <w:t xml:space="preserve">. A review of interim financial information consists of making inquiries, primarily of </w:t>
      </w:r>
      <w:proofErr w:type="gramStart"/>
      <w:r w:rsidR="004A6696" w:rsidRPr="00BE4D7A">
        <w:rPr>
          <w:rFonts w:ascii="Arial" w:hAnsi="Arial" w:cs="Arial"/>
          <w:szCs w:val="22"/>
        </w:rPr>
        <w:t>persons</w:t>
      </w:r>
      <w:proofErr w:type="gramEnd"/>
      <w:r w:rsidR="004A6696" w:rsidRPr="00BE4D7A">
        <w:rPr>
          <w:rFonts w:ascii="Arial" w:hAnsi="Arial" w:cs="Arial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916394">
        <w:rPr>
          <w:rFonts w:ascii="Arial" w:hAnsi="Arial" w:cs="Arial"/>
          <w:szCs w:val="22"/>
        </w:rPr>
        <w:t>the s</w:t>
      </w:r>
      <w:r w:rsidR="0064249B" w:rsidRPr="00BE4D7A">
        <w:rPr>
          <w:rFonts w:ascii="Arial" w:hAnsi="Arial" w:cs="Arial"/>
          <w:szCs w:val="22"/>
        </w:rPr>
        <w:t xml:space="preserve">tandards </w:t>
      </w:r>
      <w:r w:rsidR="00916394">
        <w:rPr>
          <w:rFonts w:ascii="Arial" w:hAnsi="Arial" w:cs="Arial"/>
          <w:szCs w:val="22"/>
        </w:rPr>
        <w:t xml:space="preserve">as applicable to auditing issued by the Federation of Accounting Professions </w:t>
      </w:r>
      <w:r w:rsidR="004A6696" w:rsidRPr="00BE4D7A">
        <w:rPr>
          <w:rFonts w:ascii="Arial" w:hAnsi="Arial" w:cs="Arial"/>
          <w:szCs w:val="22"/>
        </w:rPr>
        <w:t xml:space="preserve">and consequently does not enable </w:t>
      </w:r>
      <w:r w:rsidR="00C96A5F" w:rsidRPr="00BE4D7A">
        <w:rPr>
          <w:rFonts w:ascii="Arial" w:hAnsi="Arial" w:cs="Arial"/>
          <w:szCs w:val="22"/>
        </w:rPr>
        <w:t>me</w:t>
      </w:r>
      <w:r w:rsidR="004A6696" w:rsidRPr="00BE4D7A">
        <w:rPr>
          <w:rFonts w:ascii="Arial" w:hAnsi="Arial" w:cs="Arial"/>
          <w:szCs w:val="22"/>
        </w:rPr>
        <w:t xml:space="preserve"> to obtain assurance that</w:t>
      </w:r>
      <w:r w:rsidR="00916394">
        <w:rPr>
          <w:rFonts w:ascii="Arial" w:hAnsi="Arial" w:cs="Arial"/>
          <w:szCs w:val="22"/>
        </w:rPr>
        <w:t xml:space="preserve"> </w:t>
      </w:r>
      <w:r w:rsidR="00C96A5F" w:rsidRPr="00BE4D7A">
        <w:rPr>
          <w:rFonts w:ascii="Arial" w:hAnsi="Arial" w:cs="Arial"/>
          <w:szCs w:val="22"/>
        </w:rPr>
        <w:t>I</w:t>
      </w:r>
      <w:r w:rsidR="004A6696" w:rsidRPr="00BE4D7A">
        <w:rPr>
          <w:rFonts w:ascii="Arial" w:hAnsi="Arial" w:cs="Arial"/>
          <w:szCs w:val="22"/>
        </w:rPr>
        <w:t xml:space="preserve"> </w:t>
      </w:r>
      <w:r w:rsidR="00566E68" w:rsidRPr="00BE4D7A">
        <w:rPr>
          <w:rFonts w:ascii="Arial" w:hAnsi="Arial" w:cs="Arial"/>
          <w:szCs w:val="22"/>
        </w:rPr>
        <w:t>would</w:t>
      </w:r>
      <w:r w:rsidR="004A6696" w:rsidRPr="00BE4D7A">
        <w:rPr>
          <w:rFonts w:ascii="Arial" w:hAnsi="Arial" w:cs="Arial"/>
          <w:szCs w:val="22"/>
        </w:rPr>
        <w:t xml:space="preserve"> become aware of all significant matters that might be identified in an audit. Accordingly,</w:t>
      </w:r>
      <w:r w:rsidR="00916394">
        <w:rPr>
          <w:rFonts w:ascii="Arial" w:hAnsi="Arial" w:cs="Arial"/>
          <w:szCs w:val="22"/>
        </w:rPr>
        <w:t xml:space="preserve"> </w:t>
      </w:r>
      <w:r w:rsidR="00C96A5F" w:rsidRPr="00BE4D7A">
        <w:rPr>
          <w:rFonts w:ascii="Arial" w:hAnsi="Arial" w:cs="Arial"/>
          <w:szCs w:val="22"/>
        </w:rPr>
        <w:t>I</w:t>
      </w:r>
      <w:r w:rsidR="004A6696" w:rsidRPr="00BE4D7A">
        <w:rPr>
          <w:rFonts w:ascii="Arial" w:hAnsi="Arial" w:cs="Arial"/>
          <w:szCs w:val="22"/>
        </w:rPr>
        <w:t xml:space="preserve"> do not express </w:t>
      </w:r>
      <w:proofErr w:type="gramStart"/>
      <w:r w:rsidR="004A6696" w:rsidRPr="00BE4D7A">
        <w:rPr>
          <w:rFonts w:ascii="Arial" w:hAnsi="Arial" w:cs="Arial"/>
          <w:szCs w:val="22"/>
        </w:rPr>
        <w:t>an audit opinion</w:t>
      </w:r>
      <w:proofErr w:type="gramEnd"/>
      <w:r w:rsidR="004A6696" w:rsidRPr="00BE4D7A">
        <w:rPr>
          <w:rFonts w:ascii="Arial" w:hAnsi="Arial" w:cs="Arial"/>
          <w:szCs w:val="22"/>
        </w:rPr>
        <w:t>.</w:t>
      </w:r>
    </w:p>
    <w:p w14:paraId="358231C8" w14:textId="77777777" w:rsidR="0010467B" w:rsidRPr="00961D87" w:rsidRDefault="0010467B" w:rsidP="0010467B">
      <w:pPr>
        <w:spacing w:before="120" w:after="120" w:line="360" w:lineRule="exact"/>
        <w:rPr>
          <w:rFonts w:ascii="Arial" w:hAnsi="Arial" w:cs="Arial"/>
        </w:rPr>
      </w:pPr>
      <w:r w:rsidRPr="00961D87">
        <w:rPr>
          <w:rFonts w:ascii="Arial" w:hAnsi="Arial" w:cs="Arial"/>
          <w:b/>
          <w:bCs/>
        </w:rPr>
        <w:t>Basis for Qualified Conclusion</w:t>
      </w:r>
    </w:p>
    <w:p w14:paraId="5EBC924E" w14:textId="622026E2" w:rsidR="0010467B" w:rsidRPr="00B50E5B" w:rsidRDefault="0010467B" w:rsidP="0010467B">
      <w:pPr>
        <w:spacing w:before="120" w:after="120" w:line="360" w:lineRule="exact"/>
        <w:rPr>
          <w:rFonts w:ascii="Arial" w:hAnsi="Arial"/>
        </w:rPr>
      </w:pPr>
      <w:r w:rsidRPr="00961D87">
        <w:rPr>
          <w:rFonts w:ascii="Arial" w:hAnsi="Arial" w:cs="Arial"/>
        </w:rPr>
        <w:t xml:space="preserve">As described in </w:t>
      </w:r>
      <w:r>
        <w:rPr>
          <w:rFonts w:ascii="Arial" w:hAnsi="Arial" w:cs="Arial"/>
        </w:rPr>
        <w:t xml:space="preserve">condensed </w:t>
      </w:r>
      <w:r w:rsidRPr="00961D87">
        <w:rPr>
          <w:rFonts w:ascii="Arial" w:hAnsi="Arial" w:cs="Arial"/>
        </w:rPr>
        <w:t>Note 13 to the interim financial statements, in January 2026, the Company paid a deposit for the purchase of land subject to a mortgage amounting to approximately 70% of the contract value to one company</w:t>
      </w:r>
      <w:r>
        <w:rPr>
          <w:rFonts w:ascii="Arial" w:hAnsi="Arial" w:cs="Arial"/>
        </w:rPr>
        <w:t xml:space="preserve"> and made </w:t>
      </w:r>
      <w:r w:rsidRPr="00961D87">
        <w:rPr>
          <w:rFonts w:ascii="Arial" w:hAnsi="Arial" w:cs="Arial"/>
        </w:rPr>
        <w:t>an advance</w:t>
      </w:r>
      <w:r>
        <w:rPr>
          <w:rFonts w:ascii="Arial" w:hAnsi="Arial" w:cs="Arial"/>
        </w:rPr>
        <w:t xml:space="preserve"> payment in full</w:t>
      </w:r>
      <w:r w:rsidRPr="00961D87">
        <w:rPr>
          <w:rFonts w:ascii="Arial" w:hAnsi="Arial" w:cs="Arial"/>
        </w:rPr>
        <w:t xml:space="preserve"> for the construction of a building on such land to another company. In addition, the Company made advance payments</w:t>
      </w:r>
      <w:r>
        <w:rPr>
          <w:rFonts w:ascii="Arial" w:hAnsi="Arial" w:cs="Arial"/>
        </w:rPr>
        <w:t xml:space="preserve"> in full</w:t>
      </w:r>
      <w:r w:rsidRPr="00961D87">
        <w:rPr>
          <w:rFonts w:ascii="Arial" w:hAnsi="Arial" w:cs="Arial"/>
        </w:rPr>
        <w:t xml:space="preserve"> for raw materials, machinery and services to one existing supplier and four new suppliers, total</w:t>
      </w:r>
      <w:r>
        <w:rPr>
          <w:rFonts w:ascii="Arial" w:hAnsi="Arial" w:cs="Arial"/>
        </w:rPr>
        <w:t>i</w:t>
      </w:r>
      <w:r w:rsidRPr="00961D87">
        <w:rPr>
          <w:rFonts w:ascii="Arial" w:hAnsi="Arial" w:cs="Arial"/>
        </w:rPr>
        <w:t>ng Baht 141 million.</w:t>
      </w:r>
      <w:r>
        <w:rPr>
          <w:rFonts w:ascii="Arial" w:hAnsi="Arial" w:cs="Arial"/>
        </w:rPr>
        <w:t xml:space="preserve"> </w:t>
      </w:r>
      <w:r w:rsidRPr="00961D87">
        <w:rPr>
          <w:rFonts w:ascii="Arial" w:hAnsi="Arial" w:cs="Arial"/>
        </w:rPr>
        <w:t>However, such deposit and advance payment</w:t>
      </w:r>
      <w:r>
        <w:rPr>
          <w:rFonts w:ascii="Arial" w:hAnsi="Arial" w:cs="Arial"/>
        </w:rPr>
        <w:t xml:space="preserve"> transactions</w:t>
      </w:r>
      <w:r w:rsidRPr="00961D87">
        <w:rPr>
          <w:rFonts w:ascii="Arial" w:hAnsi="Arial" w:cs="Arial"/>
        </w:rPr>
        <w:t xml:space="preserve"> are inconsistent with </w:t>
      </w:r>
      <w:r>
        <w:rPr>
          <w:rFonts w:ascii="Arial" w:hAnsi="Arial" w:cs="Arial"/>
        </w:rPr>
        <w:t xml:space="preserve">those made in the </w:t>
      </w:r>
      <w:r w:rsidRPr="00961D87">
        <w:rPr>
          <w:rFonts w:ascii="Arial" w:hAnsi="Arial" w:cs="Arial"/>
        </w:rPr>
        <w:t xml:space="preserve">past. As of the date of this report, there has been no information regarding the progress of </w:t>
      </w:r>
      <w:r>
        <w:rPr>
          <w:rFonts w:ascii="Arial" w:hAnsi="Arial" w:cs="Arial"/>
        </w:rPr>
        <w:t xml:space="preserve">the </w:t>
      </w:r>
      <w:r w:rsidRPr="00961D87">
        <w:rPr>
          <w:rFonts w:ascii="Arial" w:hAnsi="Arial" w:cs="Arial"/>
        </w:rPr>
        <w:t xml:space="preserve">delivery of assets or services </w:t>
      </w:r>
      <w:r>
        <w:rPr>
          <w:rFonts w:ascii="Arial" w:hAnsi="Arial" w:cs="Arial"/>
        </w:rPr>
        <w:t xml:space="preserve">in respect of such </w:t>
      </w:r>
      <w:r w:rsidRPr="00961D87">
        <w:rPr>
          <w:rFonts w:ascii="Arial" w:hAnsi="Arial" w:cs="Arial"/>
        </w:rPr>
        <w:t>deposit and advance payments</w:t>
      </w:r>
      <w:r>
        <w:rPr>
          <w:rFonts w:ascii="Arial" w:hAnsi="Arial" w:cs="Arial"/>
        </w:rPr>
        <w:t>. Furthermore,</w:t>
      </w:r>
      <w:r w:rsidRPr="00961D87">
        <w:rPr>
          <w:rFonts w:ascii="Arial" w:hAnsi="Arial" w:cs="Arial"/>
        </w:rPr>
        <w:t xml:space="preserve"> I have not obtained evidence to support the business rationale for </w:t>
      </w:r>
      <w:proofErr w:type="gramStart"/>
      <w:r w:rsidRPr="00961D87">
        <w:rPr>
          <w:rFonts w:ascii="Arial" w:hAnsi="Arial" w:cs="Arial"/>
        </w:rPr>
        <w:t>entering into</w:t>
      </w:r>
      <w:proofErr w:type="gramEnd"/>
      <w:r w:rsidRPr="00961D87">
        <w:rPr>
          <w:rFonts w:ascii="Arial" w:hAnsi="Arial" w:cs="Arial"/>
        </w:rPr>
        <w:t xml:space="preserve"> such transactions.</w:t>
      </w:r>
    </w:p>
    <w:p w14:paraId="2406BDD6" w14:textId="0A22384F" w:rsidR="0010467B" w:rsidRDefault="0010467B" w:rsidP="003D5305">
      <w:pPr>
        <w:spacing w:before="120" w:after="120" w:line="380" w:lineRule="exact"/>
        <w:rPr>
          <w:rFonts w:ascii="Arial" w:hAnsi="Arial"/>
        </w:rPr>
      </w:pPr>
      <w:r w:rsidRPr="00961D87">
        <w:rPr>
          <w:rFonts w:ascii="Arial" w:hAnsi="Arial" w:cs="Arial"/>
        </w:rPr>
        <w:lastRenderedPageBreak/>
        <w:t>Accordingly, I am unable to conclude whether any adjustments to the carrying amounts of these deposits and advance payments</w:t>
      </w:r>
      <w:r>
        <w:rPr>
          <w:rFonts w:ascii="Arial" w:hAnsi="Arial" w:hint="cs"/>
          <w:cs/>
        </w:rPr>
        <w:t xml:space="preserve"> </w:t>
      </w:r>
      <w:r>
        <w:rPr>
          <w:rFonts w:ascii="Arial" w:hAnsi="Arial"/>
        </w:rPr>
        <w:t>are necessary</w:t>
      </w:r>
      <w:r w:rsidRPr="00961D87">
        <w:rPr>
          <w:rFonts w:ascii="Arial" w:hAnsi="Arial" w:cs="Arial"/>
        </w:rPr>
        <w:t xml:space="preserve">, or the extent thereof. </w:t>
      </w:r>
      <w:r>
        <w:rPr>
          <w:rFonts w:ascii="Arial" w:hAnsi="Arial" w:cs="Arial"/>
        </w:rPr>
        <w:t xml:space="preserve">Had such </w:t>
      </w:r>
      <w:r w:rsidRPr="00961D87">
        <w:rPr>
          <w:rFonts w:ascii="Arial" w:hAnsi="Arial" w:cs="Arial"/>
        </w:rPr>
        <w:t xml:space="preserve">adjustments </w:t>
      </w:r>
      <w:r>
        <w:rPr>
          <w:rFonts w:ascii="Arial" w:hAnsi="Arial" w:cs="Arial"/>
        </w:rPr>
        <w:t>been necessary</w:t>
      </w:r>
      <w:r w:rsidRPr="00961D87">
        <w:rPr>
          <w:rFonts w:ascii="Arial" w:hAnsi="Arial" w:cs="Arial"/>
        </w:rPr>
        <w:t xml:space="preserve">, they would </w:t>
      </w:r>
      <w:r>
        <w:rPr>
          <w:rFonts w:ascii="Arial" w:hAnsi="Arial" w:cs="Arial"/>
        </w:rPr>
        <w:t xml:space="preserve">have </w:t>
      </w:r>
      <w:r w:rsidRPr="00961D87">
        <w:rPr>
          <w:rFonts w:ascii="Arial" w:hAnsi="Arial" w:cs="Arial"/>
        </w:rPr>
        <w:t>affect</w:t>
      </w:r>
      <w:r>
        <w:rPr>
          <w:rFonts w:ascii="Arial" w:hAnsi="Arial" w:cs="Browallia New"/>
        </w:rPr>
        <w:t>ed</w:t>
      </w:r>
      <w:r w:rsidRPr="00961D87">
        <w:rPr>
          <w:rFonts w:ascii="Arial" w:hAnsi="Arial" w:cs="Arial"/>
        </w:rPr>
        <w:t xml:space="preserve"> deposits, advances for purchase of assets, advances for goods and retained earnings in the consolidated and separate statements of financial position as at 31 March 2026, </w:t>
      </w:r>
      <w:r>
        <w:rPr>
          <w:rFonts w:ascii="Arial" w:hAnsi="Arial" w:cs="Arial"/>
        </w:rPr>
        <w:t xml:space="preserve">and </w:t>
      </w:r>
      <w:r w:rsidRPr="00961D87">
        <w:rPr>
          <w:rFonts w:ascii="Arial" w:hAnsi="Arial" w:cs="Arial"/>
        </w:rPr>
        <w:t>allowance for impairment of assets, profit and total comprehensive income in the consolidated and separate statements of comprehensive income</w:t>
      </w:r>
      <w:r>
        <w:rPr>
          <w:rFonts w:ascii="Arial" w:hAnsi="Arial" w:cs="Arial"/>
        </w:rPr>
        <w:t xml:space="preserve">, as well as the </w:t>
      </w:r>
      <w:r w:rsidRPr="00961D87">
        <w:rPr>
          <w:rFonts w:ascii="Arial" w:hAnsi="Arial" w:cs="Arial"/>
        </w:rPr>
        <w:t xml:space="preserve">related components </w:t>
      </w:r>
      <w:r>
        <w:rPr>
          <w:rFonts w:ascii="Arial" w:hAnsi="Arial" w:cs="Arial"/>
        </w:rPr>
        <w:t>of</w:t>
      </w:r>
      <w:r w:rsidRPr="00961D87">
        <w:rPr>
          <w:rFonts w:ascii="Arial" w:hAnsi="Arial" w:cs="Arial"/>
        </w:rPr>
        <w:t xml:space="preserve"> the consolidated and separate statements of changes in</w:t>
      </w:r>
      <w:r>
        <w:rPr>
          <w:rFonts w:ascii="Arial" w:hAnsi="Arial" w:cs="Arial"/>
        </w:rPr>
        <w:t xml:space="preserve"> shareholders’</w:t>
      </w:r>
      <w:r w:rsidRPr="00961D87">
        <w:rPr>
          <w:rFonts w:ascii="Arial" w:hAnsi="Arial" w:cs="Arial"/>
        </w:rPr>
        <w:t xml:space="preserve"> equity and cash flows for the three-month period ended 31 March 2026.</w:t>
      </w:r>
      <w:r w:rsidR="0038337C">
        <w:rPr>
          <w:rFonts w:ascii="Arial" w:hAnsi="Arial" w:cs="Arial"/>
        </w:rPr>
        <w:t xml:space="preserve"> </w:t>
      </w:r>
      <w:r w:rsidRPr="00A93552">
        <w:rPr>
          <w:rFonts w:ascii="Arial" w:hAnsi="Arial" w:cs="Arial"/>
        </w:rPr>
        <w:t>Accordingly</w:t>
      </w:r>
      <w:r w:rsidRPr="00961D87">
        <w:rPr>
          <w:rFonts w:ascii="Arial" w:hAnsi="Arial" w:cs="Arial"/>
        </w:rPr>
        <w:t xml:space="preserve">, my conclusion on the interim financial information </w:t>
      </w:r>
      <w:r>
        <w:rPr>
          <w:rFonts w:ascii="Arial" w:hAnsi="Arial" w:cs="Arial"/>
        </w:rPr>
        <w:t xml:space="preserve">for the </w:t>
      </w:r>
      <w:r w:rsidRPr="00961D87">
        <w:rPr>
          <w:rFonts w:ascii="Arial" w:hAnsi="Arial" w:cs="Arial"/>
        </w:rPr>
        <w:t>current period is qualified in respect of this matter.</w:t>
      </w:r>
    </w:p>
    <w:p w14:paraId="0521946C" w14:textId="77777777" w:rsidR="0010467B" w:rsidRPr="00961D87" w:rsidRDefault="0010467B" w:rsidP="003D5305">
      <w:pPr>
        <w:spacing w:before="120" w:after="120" w:line="380" w:lineRule="exact"/>
        <w:rPr>
          <w:rFonts w:ascii="Arial" w:hAnsi="Arial" w:cs="Arial"/>
          <w:b/>
          <w:bCs/>
        </w:rPr>
      </w:pPr>
      <w:r w:rsidRPr="00961D87">
        <w:rPr>
          <w:rFonts w:ascii="Arial" w:hAnsi="Arial" w:cs="Arial"/>
          <w:b/>
          <w:bCs/>
        </w:rPr>
        <w:t>Qualified Conclusion</w:t>
      </w:r>
    </w:p>
    <w:p w14:paraId="36E072D6" w14:textId="54D4666B" w:rsidR="004A6696" w:rsidRDefault="0038337C" w:rsidP="003D5305">
      <w:pPr>
        <w:spacing w:before="120" w:after="120" w:line="380" w:lineRule="exact"/>
        <w:rPr>
          <w:rFonts w:ascii="Arial" w:hAnsi="Arial" w:cs="Arial"/>
          <w:szCs w:val="22"/>
        </w:rPr>
      </w:pPr>
      <w:r>
        <w:rPr>
          <w:rFonts w:ascii="Arial" w:hAnsi="Arial" w:cs="Arial"/>
        </w:rPr>
        <w:t>Based on my review, e</w:t>
      </w:r>
      <w:r w:rsidR="0010467B" w:rsidRPr="00961D87">
        <w:rPr>
          <w:rFonts w:ascii="Arial" w:hAnsi="Arial" w:cs="Arial"/>
        </w:rPr>
        <w:t xml:space="preserve">xcept for the possible effects of the matter described in the </w:t>
      </w:r>
      <w:r w:rsidR="0010467B" w:rsidRPr="0038337C">
        <w:rPr>
          <w:rFonts w:ascii="Arial" w:hAnsi="Arial" w:cs="Arial"/>
          <w:i/>
          <w:iCs/>
        </w:rPr>
        <w:t>Basis for Qualified Conclusion</w:t>
      </w:r>
      <w:r w:rsidR="0010467B" w:rsidRPr="00961D8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section</w:t>
      </w:r>
      <w:r w:rsidR="004A6696" w:rsidRPr="00BE4D7A">
        <w:rPr>
          <w:rFonts w:ascii="Arial" w:hAnsi="Arial" w:cs="Arial"/>
          <w:szCs w:val="22"/>
        </w:rPr>
        <w:t xml:space="preserve">, nothing has come to </w:t>
      </w:r>
      <w:r w:rsidR="00C96A5F" w:rsidRPr="00BE4D7A">
        <w:rPr>
          <w:rFonts w:ascii="Arial" w:hAnsi="Arial" w:cs="Arial"/>
          <w:szCs w:val="22"/>
        </w:rPr>
        <w:t xml:space="preserve">my </w:t>
      </w:r>
      <w:r w:rsidR="004A6696" w:rsidRPr="00BE4D7A">
        <w:rPr>
          <w:rFonts w:ascii="Arial" w:hAnsi="Arial" w:cs="Arial"/>
          <w:szCs w:val="22"/>
        </w:rPr>
        <w:t xml:space="preserve">attention that causes </w:t>
      </w:r>
      <w:r w:rsidR="006570B3" w:rsidRPr="00BE4D7A">
        <w:rPr>
          <w:rFonts w:ascii="Arial" w:hAnsi="Arial" w:cs="Arial"/>
          <w:szCs w:val="22"/>
        </w:rPr>
        <w:t>me</w:t>
      </w:r>
      <w:r w:rsidR="004A6696" w:rsidRPr="00BE4D7A">
        <w:rPr>
          <w:rFonts w:ascii="Arial" w:hAnsi="Arial" w:cs="Arial"/>
          <w:szCs w:val="22"/>
        </w:rPr>
        <w:t xml:space="preserve"> to believe that the accompanying interim financial information is not prepared, in all material respects, in accordance with</w:t>
      </w:r>
      <w:r w:rsidR="00AF1A3E" w:rsidRPr="00BE4D7A">
        <w:rPr>
          <w:rFonts w:ascii="Arial" w:hAnsi="Arial" w:cs="Arial"/>
          <w:szCs w:val="22"/>
        </w:rPr>
        <w:t xml:space="preserve"> </w:t>
      </w:r>
      <w:r w:rsidR="00D140CD" w:rsidRPr="00BE4D7A">
        <w:rPr>
          <w:rFonts w:ascii="Arial" w:hAnsi="Arial" w:cs="Arial"/>
          <w:szCs w:val="22"/>
        </w:rPr>
        <w:t xml:space="preserve">Thai </w:t>
      </w:r>
      <w:r w:rsidR="004A6696" w:rsidRPr="00BE4D7A">
        <w:rPr>
          <w:rFonts w:ascii="Arial" w:hAnsi="Arial" w:cs="Arial"/>
          <w:szCs w:val="22"/>
        </w:rPr>
        <w:t xml:space="preserve">Accounting Standard 34 </w:t>
      </w:r>
      <w:r w:rsidR="004A6696" w:rsidRPr="00BE4D7A">
        <w:rPr>
          <w:rFonts w:ascii="Arial" w:hAnsi="Arial" w:cs="Arial"/>
          <w:i/>
          <w:iCs/>
          <w:szCs w:val="22"/>
        </w:rPr>
        <w:t>Interim Financial Reporting</w:t>
      </w:r>
      <w:r w:rsidR="004A6696" w:rsidRPr="00BE4D7A">
        <w:rPr>
          <w:rFonts w:ascii="Arial" w:hAnsi="Arial" w:cs="Arial"/>
          <w:szCs w:val="22"/>
        </w:rPr>
        <w:t>.</w:t>
      </w:r>
    </w:p>
    <w:p w14:paraId="6750CB90" w14:textId="77777777" w:rsidR="0010467B" w:rsidRPr="00EF087E" w:rsidRDefault="0010467B" w:rsidP="003D5305">
      <w:pPr>
        <w:spacing w:before="120" w:after="120" w:line="380" w:lineRule="exact"/>
        <w:rPr>
          <w:rFonts w:ascii="Arial" w:hAnsi="Arial" w:cs="Browallia New"/>
          <w:b/>
          <w:bCs/>
        </w:rPr>
      </w:pPr>
      <w:r w:rsidRPr="00EF087E">
        <w:rPr>
          <w:rFonts w:ascii="Arial" w:hAnsi="Arial" w:cs="Arial"/>
          <w:b/>
          <w:bCs/>
          <w:szCs w:val="22"/>
        </w:rPr>
        <w:t>Emphasis of matter</w:t>
      </w:r>
      <w:r w:rsidRPr="00EF087E">
        <w:rPr>
          <w:rFonts w:ascii="Arial" w:hAnsi="Arial" w:cs="Browallia New"/>
          <w:b/>
          <w:bCs/>
        </w:rPr>
        <w:t>s</w:t>
      </w:r>
    </w:p>
    <w:p w14:paraId="58CE03A1" w14:textId="79BCB705" w:rsidR="0010467B" w:rsidRDefault="0010467B" w:rsidP="003D5305">
      <w:pPr>
        <w:spacing w:before="120" w:after="120" w:line="380" w:lineRule="exact"/>
        <w:rPr>
          <w:rFonts w:ascii="Arial" w:hAnsi="Arial" w:cs="Arial"/>
        </w:rPr>
      </w:pPr>
      <w:r w:rsidRPr="00961D87">
        <w:rPr>
          <w:rFonts w:ascii="Arial" w:hAnsi="Arial" w:cs="Arial"/>
        </w:rPr>
        <w:t xml:space="preserve">I draw attention to </w:t>
      </w:r>
      <w:r>
        <w:rPr>
          <w:rFonts w:ascii="Arial" w:hAnsi="Arial" w:cs="Arial"/>
        </w:rPr>
        <w:t xml:space="preserve">condensed </w:t>
      </w:r>
      <w:r w:rsidRPr="00961D87">
        <w:rPr>
          <w:rFonts w:ascii="Arial" w:hAnsi="Arial" w:cs="Arial"/>
        </w:rPr>
        <w:t xml:space="preserve">Note 2 to the interim financial statements regarding an advance to </w:t>
      </w:r>
      <w:proofErr w:type="gramStart"/>
      <w:r w:rsidRPr="00961D87">
        <w:rPr>
          <w:rFonts w:ascii="Arial" w:hAnsi="Arial" w:cs="Arial"/>
        </w:rPr>
        <w:t>a director</w:t>
      </w:r>
      <w:proofErr w:type="gramEnd"/>
      <w:r w:rsidRPr="00961D87">
        <w:rPr>
          <w:rFonts w:ascii="Arial" w:hAnsi="Arial" w:cs="Arial"/>
        </w:rPr>
        <w:t xml:space="preserve"> of a subsidiary. </w:t>
      </w:r>
      <w:r>
        <w:rPr>
          <w:rFonts w:ascii="Arial" w:hAnsi="Arial" w:cs="Arial"/>
        </w:rPr>
        <w:t>In</w:t>
      </w:r>
      <w:r w:rsidRPr="00961D87">
        <w:rPr>
          <w:rFonts w:ascii="Arial" w:hAnsi="Arial" w:cs="Arial"/>
        </w:rPr>
        <w:t xml:space="preserve"> January 2026, a director of the subsidiary withdrew an advance amounting to Baht 30 million</w:t>
      </w:r>
      <w:r>
        <w:rPr>
          <w:rFonts w:ascii="Arial" w:hAnsi="Arial" w:cs="Arial"/>
        </w:rPr>
        <w:t xml:space="preserve"> and </w:t>
      </w:r>
      <w:r w:rsidRPr="00961D87">
        <w:rPr>
          <w:rFonts w:ascii="Arial" w:hAnsi="Arial" w:cs="Arial"/>
        </w:rPr>
        <w:t>subsequently repaid</w:t>
      </w:r>
      <w:r>
        <w:rPr>
          <w:rFonts w:ascii="Arial" w:hAnsi="Arial" w:cs="Arial"/>
        </w:rPr>
        <w:t xml:space="preserve"> the advance</w:t>
      </w:r>
      <w:r w:rsidRPr="00961D87">
        <w:rPr>
          <w:rFonts w:ascii="Arial" w:hAnsi="Arial" w:cs="Arial"/>
        </w:rPr>
        <w:t xml:space="preserve"> in instalments in April and May 2026.</w:t>
      </w:r>
      <w:r>
        <w:rPr>
          <w:rFonts w:ascii="Arial" w:hAnsi="Arial" w:cs="Arial"/>
        </w:rPr>
        <w:t xml:space="preserve"> </w:t>
      </w:r>
      <w:r w:rsidRPr="00961D87">
        <w:rPr>
          <w:rFonts w:ascii="Arial" w:hAnsi="Arial" w:cs="Arial"/>
        </w:rPr>
        <w:t xml:space="preserve">My conclusion is not </w:t>
      </w:r>
      <w:r w:rsidR="0038337C">
        <w:rPr>
          <w:rFonts w:ascii="Arial" w:hAnsi="Arial" w:cs="Arial"/>
        </w:rPr>
        <w:t xml:space="preserve">modified </w:t>
      </w:r>
      <w:r w:rsidRPr="00961D87">
        <w:rPr>
          <w:rFonts w:ascii="Arial" w:hAnsi="Arial" w:cs="Arial"/>
        </w:rPr>
        <w:t>in respect of this matter.</w:t>
      </w:r>
    </w:p>
    <w:p w14:paraId="1CE0635E" w14:textId="77777777" w:rsidR="0010467B" w:rsidRDefault="0010467B" w:rsidP="003D5305">
      <w:pPr>
        <w:spacing w:before="120" w:after="120" w:line="380" w:lineRule="exact"/>
        <w:rPr>
          <w:rFonts w:ascii="Arial" w:hAnsi="Arial"/>
          <w:szCs w:val="22"/>
        </w:rPr>
      </w:pPr>
    </w:p>
    <w:p w14:paraId="71428547" w14:textId="77777777" w:rsidR="008C2761" w:rsidRDefault="008C2761" w:rsidP="003D5305">
      <w:pPr>
        <w:tabs>
          <w:tab w:val="left" w:pos="720"/>
          <w:tab w:val="center" w:pos="6300"/>
        </w:tabs>
        <w:spacing w:before="1240" w:after="0" w:line="380" w:lineRule="exact"/>
        <w:rPr>
          <w:rFonts w:ascii="Arial" w:eastAsia="Times New Roman" w:hAnsi="Arial"/>
          <w:szCs w:val="22"/>
        </w:rPr>
      </w:pPr>
      <w:proofErr w:type="spellStart"/>
      <w:r>
        <w:rPr>
          <w:rFonts w:ascii="Arial" w:eastAsia="Times New Roman" w:hAnsi="Arial" w:cs="Arial"/>
          <w:szCs w:val="22"/>
        </w:rPr>
        <w:t>Sumesa</w:t>
      </w:r>
      <w:proofErr w:type="spellEnd"/>
      <w:r>
        <w:rPr>
          <w:rFonts w:ascii="Arial" w:eastAsia="Times New Roman" w:hAnsi="Arial" w:hint="cs"/>
          <w:szCs w:val="22"/>
          <w:cs/>
        </w:rPr>
        <w:t xml:space="preserve"> </w:t>
      </w:r>
      <w:proofErr w:type="spellStart"/>
      <w:r>
        <w:rPr>
          <w:rFonts w:ascii="Arial" w:eastAsia="Times New Roman" w:hAnsi="Arial"/>
          <w:szCs w:val="22"/>
        </w:rPr>
        <w:t>Tangyoosuk</w:t>
      </w:r>
      <w:proofErr w:type="spellEnd"/>
    </w:p>
    <w:p w14:paraId="1FFFE231" w14:textId="77777777" w:rsidR="008C2761" w:rsidRPr="002C792F" w:rsidRDefault="008C2761" w:rsidP="003D5305">
      <w:pPr>
        <w:tabs>
          <w:tab w:val="left" w:pos="720"/>
          <w:tab w:val="center" w:pos="6300"/>
        </w:tabs>
        <w:spacing w:after="240" w:line="380" w:lineRule="exact"/>
        <w:rPr>
          <w:rFonts w:ascii="Arial" w:eastAsia="Times New Roman" w:hAnsi="Arial"/>
          <w:szCs w:val="22"/>
        </w:rPr>
      </w:pPr>
      <w:r w:rsidRPr="00BE4D7A">
        <w:rPr>
          <w:rFonts w:ascii="Arial" w:eastAsia="Times New Roman" w:hAnsi="Arial" w:cs="Arial"/>
          <w:szCs w:val="22"/>
        </w:rPr>
        <w:t xml:space="preserve">Certified Public Accountant (Thailand) No. </w:t>
      </w:r>
      <w:r>
        <w:rPr>
          <w:rFonts w:ascii="Arial" w:eastAsia="Times New Roman" w:hAnsi="Arial"/>
          <w:szCs w:val="22"/>
        </w:rPr>
        <w:t>7627</w:t>
      </w:r>
    </w:p>
    <w:p w14:paraId="13E35989" w14:textId="77777777" w:rsidR="008C2761" w:rsidRPr="00BE4D7A" w:rsidRDefault="008C2761" w:rsidP="003D5305">
      <w:pPr>
        <w:spacing w:after="0" w:line="380" w:lineRule="exact"/>
        <w:rPr>
          <w:rFonts w:ascii="Arial" w:eastAsia="Times New Roman" w:hAnsi="Arial" w:cs="Arial"/>
          <w:szCs w:val="22"/>
        </w:rPr>
      </w:pPr>
      <w:r w:rsidRPr="00BE4D7A">
        <w:rPr>
          <w:rFonts w:ascii="Arial" w:eastAsia="Times New Roman" w:hAnsi="Arial" w:cs="Arial"/>
          <w:szCs w:val="22"/>
        </w:rPr>
        <w:t>EY Office Limited</w:t>
      </w:r>
    </w:p>
    <w:p w14:paraId="5771B270" w14:textId="5930AEC5" w:rsidR="00892C4F" w:rsidRPr="0006655B" w:rsidRDefault="008C2761" w:rsidP="003D5305">
      <w:pPr>
        <w:spacing w:after="0" w:line="380" w:lineRule="exact"/>
        <w:rPr>
          <w:rFonts w:asciiTheme="majorBidi" w:hAnsiTheme="majorBidi" w:cs="Angsana New"/>
          <w:color w:val="00B050"/>
          <w:sz w:val="32"/>
          <w:szCs w:val="32"/>
        </w:rPr>
      </w:pPr>
      <w:r w:rsidRPr="00BE4D7A">
        <w:rPr>
          <w:rFonts w:ascii="Arial" w:eastAsia="Times New Roman" w:hAnsi="Arial" w:cs="Arial"/>
          <w:szCs w:val="22"/>
        </w:rPr>
        <w:t xml:space="preserve">Bangkok: </w:t>
      </w:r>
      <w:r w:rsidR="00916394">
        <w:rPr>
          <w:rFonts w:ascii="Arial" w:eastAsia="Times New Roman" w:hAnsi="Arial"/>
          <w:szCs w:val="22"/>
        </w:rPr>
        <w:t>1</w:t>
      </w:r>
      <w:r w:rsidR="00704929">
        <w:rPr>
          <w:rFonts w:ascii="Arial" w:eastAsia="Times New Roman" w:hAnsi="Arial"/>
          <w:szCs w:val="22"/>
        </w:rPr>
        <w:t>5</w:t>
      </w:r>
      <w:r w:rsidR="00EC4964">
        <w:rPr>
          <w:rFonts w:ascii="Arial" w:eastAsia="Times New Roman" w:hAnsi="Arial"/>
          <w:szCs w:val="22"/>
        </w:rPr>
        <w:t xml:space="preserve"> May 202</w:t>
      </w:r>
      <w:r w:rsidR="00CF3314">
        <w:rPr>
          <w:rFonts w:ascii="Arial" w:eastAsia="Times New Roman" w:hAnsi="Arial"/>
          <w:szCs w:val="22"/>
        </w:rPr>
        <w:t>6</w:t>
      </w:r>
    </w:p>
    <w:sectPr w:rsidR="00892C4F" w:rsidRPr="0006655B" w:rsidSect="003D5305">
      <w:footerReference w:type="default" r:id="rId12"/>
      <w:footerReference w:type="first" r:id="rId13"/>
      <w:pgSz w:w="11909" w:h="16834" w:code="9"/>
      <w:pgMar w:top="2880" w:right="1080" w:bottom="1080" w:left="1296" w:header="576" w:footer="576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65EA8" w14:textId="77777777" w:rsidR="00F241A0" w:rsidRDefault="00F241A0" w:rsidP="00A66E19">
      <w:pPr>
        <w:spacing w:after="0" w:line="240" w:lineRule="auto"/>
      </w:pPr>
      <w:r>
        <w:separator/>
      </w:r>
    </w:p>
  </w:endnote>
  <w:endnote w:type="continuationSeparator" w:id="0">
    <w:p w14:paraId="3FF36D74" w14:textId="77777777" w:rsidR="00F241A0" w:rsidRDefault="00F241A0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580932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8AC62C" w14:textId="66FD5E1D" w:rsidR="000D3005" w:rsidRPr="003D5305" w:rsidRDefault="000D3005">
        <w:pPr>
          <w:pStyle w:val="Footer"/>
          <w:jc w:val="right"/>
          <w:rPr>
            <w:rFonts w:ascii="Arial" w:hAnsi="Arial" w:cs="Arial"/>
          </w:rPr>
        </w:pPr>
        <w:r w:rsidRPr="003D5305">
          <w:rPr>
            <w:rFonts w:ascii="Arial" w:hAnsi="Arial" w:cs="Arial"/>
          </w:rPr>
          <w:fldChar w:fldCharType="begin"/>
        </w:r>
        <w:r w:rsidRPr="003D5305">
          <w:rPr>
            <w:rFonts w:ascii="Arial" w:hAnsi="Arial" w:cs="Arial"/>
          </w:rPr>
          <w:instrText xml:space="preserve"> PAGE   \* MERGEFORMAT </w:instrText>
        </w:r>
        <w:r w:rsidRPr="003D5305">
          <w:rPr>
            <w:rFonts w:ascii="Arial" w:hAnsi="Arial" w:cs="Arial"/>
          </w:rPr>
          <w:fldChar w:fldCharType="separate"/>
        </w:r>
        <w:r w:rsidRPr="003D5305">
          <w:rPr>
            <w:rFonts w:ascii="Arial" w:hAnsi="Arial" w:cs="Arial"/>
            <w:noProof/>
          </w:rPr>
          <w:t>2</w:t>
        </w:r>
        <w:r w:rsidRPr="003D5305">
          <w:rPr>
            <w:rFonts w:ascii="Arial" w:hAnsi="Arial" w:cs="Arial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6176032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A4569D" w14:textId="77777777" w:rsidR="003D5305" w:rsidRPr="003D5305" w:rsidRDefault="003D5305">
        <w:pPr>
          <w:pStyle w:val="Footer"/>
          <w:jc w:val="right"/>
          <w:rPr>
            <w:rFonts w:ascii="Arial" w:hAnsi="Arial" w:cs="Arial"/>
          </w:rPr>
        </w:pPr>
        <w:r w:rsidRPr="003D5305">
          <w:rPr>
            <w:rFonts w:ascii="Arial" w:hAnsi="Arial" w:cs="Arial"/>
          </w:rPr>
          <w:fldChar w:fldCharType="begin"/>
        </w:r>
        <w:r w:rsidRPr="003D5305">
          <w:rPr>
            <w:rFonts w:ascii="Arial" w:hAnsi="Arial" w:cs="Arial"/>
          </w:rPr>
          <w:instrText xml:space="preserve"> PAGE   \* MERGEFORMAT </w:instrText>
        </w:r>
        <w:r w:rsidRPr="003D5305">
          <w:rPr>
            <w:rFonts w:ascii="Arial" w:hAnsi="Arial" w:cs="Arial"/>
          </w:rPr>
          <w:fldChar w:fldCharType="separate"/>
        </w:r>
        <w:r w:rsidRPr="003D5305">
          <w:rPr>
            <w:rFonts w:ascii="Arial" w:hAnsi="Arial" w:cs="Arial"/>
            <w:noProof/>
          </w:rPr>
          <w:t>2</w:t>
        </w:r>
        <w:r w:rsidRPr="003D5305">
          <w:rPr>
            <w:rFonts w:ascii="Arial" w:hAnsi="Arial" w:cs="Arial"/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5CDD5" w14:textId="3E377BC3" w:rsidR="00957DEE" w:rsidRDefault="00957DE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22345" w14:textId="77777777" w:rsidR="00F241A0" w:rsidRDefault="00F241A0" w:rsidP="00A66E19">
      <w:pPr>
        <w:spacing w:after="0" w:line="240" w:lineRule="auto"/>
      </w:pPr>
      <w:r>
        <w:separator/>
      </w:r>
    </w:p>
  </w:footnote>
  <w:footnote w:type="continuationSeparator" w:id="0">
    <w:p w14:paraId="009E2E05" w14:textId="77777777" w:rsidR="00F241A0" w:rsidRDefault="00F241A0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575233">
    <w:abstractNumId w:val="0"/>
  </w:num>
  <w:num w:numId="2" w16cid:durableId="925305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2034C"/>
    <w:rsid w:val="000361B3"/>
    <w:rsid w:val="00052A71"/>
    <w:rsid w:val="00056F70"/>
    <w:rsid w:val="0006655B"/>
    <w:rsid w:val="00076408"/>
    <w:rsid w:val="0008377C"/>
    <w:rsid w:val="000850E2"/>
    <w:rsid w:val="0009121D"/>
    <w:rsid w:val="0009187F"/>
    <w:rsid w:val="000A197C"/>
    <w:rsid w:val="000A2D4D"/>
    <w:rsid w:val="000A755C"/>
    <w:rsid w:val="000B032A"/>
    <w:rsid w:val="000B48D0"/>
    <w:rsid w:val="000B5843"/>
    <w:rsid w:val="000B74D6"/>
    <w:rsid w:val="000C7020"/>
    <w:rsid w:val="000D3005"/>
    <w:rsid w:val="000E5C8B"/>
    <w:rsid w:val="0010467B"/>
    <w:rsid w:val="00106F75"/>
    <w:rsid w:val="00110AE3"/>
    <w:rsid w:val="00111E50"/>
    <w:rsid w:val="00120461"/>
    <w:rsid w:val="001228C5"/>
    <w:rsid w:val="00132E97"/>
    <w:rsid w:val="00135B72"/>
    <w:rsid w:val="001544D2"/>
    <w:rsid w:val="0015574F"/>
    <w:rsid w:val="00161A21"/>
    <w:rsid w:val="001621E6"/>
    <w:rsid w:val="00165DE4"/>
    <w:rsid w:val="00171EC3"/>
    <w:rsid w:val="00176E88"/>
    <w:rsid w:val="0018163F"/>
    <w:rsid w:val="001973D0"/>
    <w:rsid w:val="001B36D3"/>
    <w:rsid w:val="001B5284"/>
    <w:rsid w:val="001B7688"/>
    <w:rsid w:val="001C51C5"/>
    <w:rsid w:val="001D2E14"/>
    <w:rsid w:val="001D5234"/>
    <w:rsid w:val="001E15A4"/>
    <w:rsid w:val="001E21B8"/>
    <w:rsid w:val="001E616D"/>
    <w:rsid w:val="001E77C4"/>
    <w:rsid w:val="001F1CCA"/>
    <w:rsid w:val="001F1E34"/>
    <w:rsid w:val="00200E37"/>
    <w:rsid w:val="00206325"/>
    <w:rsid w:val="00227CF8"/>
    <w:rsid w:val="0023058D"/>
    <w:rsid w:val="002340C7"/>
    <w:rsid w:val="00234BD6"/>
    <w:rsid w:val="002448D8"/>
    <w:rsid w:val="002538FC"/>
    <w:rsid w:val="0025795A"/>
    <w:rsid w:val="0027211F"/>
    <w:rsid w:val="00274E65"/>
    <w:rsid w:val="00282C20"/>
    <w:rsid w:val="002830C9"/>
    <w:rsid w:val="00283EB8"/>
    <w:rsid w:val="00292D01"/>
    <w:rsid w:val="00294F01"/>
    <w:rsid w:val="00297FCC"/>
    <w:rsid w:val="002A1F69"/>
    <w:rsid w:val="002A5A2E"/>
    <w:rsid w:val="002B3D8B"/>
    <w:rsid w:val="002B4E11"/>
    <w:rsid w:val="002B6B2E"/>
    <w:rsid w:val="002C792F"/>
    <w:rsid w:val="002D62A4"/>
    <w:rsid w:val="002D761A"/>
    <w:rsid w:val="002E3137"/>
    <w:rsid w:val="002E62E2"/>
    <w:rsid w:val="002F5F02"/>
    <w:rsid w:val="00300CCC"/>
    <w:rsid w:val="003031ED"/>
    <w:rsid w:val="00304D3D"/>
    <w:rsid w:val="003105CF"/>
    <w:rsid w:val="0031680A"/>
    <w:rsid w:val="00324A7A"/>
    <w:rsid w:val="0032716E"/>
    <w:rsid w:val="00342A77"/>
    <w:rsid w:val="0034496C"/>
    <w:rsid w:val="00355E59"/>
    <w:rsid w:val="00356F65"/>
    <w:rsid w:val="0036328C"/>
    <w:rsid w:val="00364B9F"/>
    <w:rsid w:val="00367171"/>
    <w:rsid w:val="003722CB"/>
    <w:rsid w:val="00376670"/>
    <w:rsid w:val="00376940"/>
    <w:rsid w:val="00377E8B"/>
    <w:rsid w:val="0038337C"/>
    <w:rsid w:val="00386919"/>
    <w:rsid w:val="003908E0"/>
    <w:rsid w:val="0039093A"/>
    <w:rsid w:val="003A42A3"/>
    <w:rsid w:val="003A4381"/>
    <w:rsid w:val="003C050A"/>
    <w:rsid w:val="003C2C72"/>
    <w:rsid w:val="003C3A79"/>
    <w:rsid w:val="003C5E14"/>
    <w:rsid w:val="003D2299"/>
    <w:rsid w:val="003D5305"/>
    <w:rsid w:val="003D7199"/>
    <w:rsid w:val="003F1914"/>
    <w:rsid w:val="003F3653"/>
    <w:rsid w:val="00402779"/>
    <w:rsid w:val="00403861"/>
    <w:rsid w:val="004118EC"/>
    <w:rsid w:val="00414C3E"/>
    <w:rsid w:val="00433CCD"/>
    <w:rsid w:val="00433EE2"/>
    <w:rsid w:val="00440139"/>
    <w:rsid w:val="00440DE0"/>
    <w:rsid w:val="00441EFF"/>
    <w:rsid w:val="00447BAA"/>
    <w:rsid w:val="00453670"/>
    <w:rsid w:val="0047141D"/>
    <w:rsid w:val="00494554"/>
    <w:rsid w:val="004979D9"/>
    <w:rsid w:val="004A054E"/>
    <w:rsid w:val="004A2AC3"/>
    <w:rsid w:val="004A6696"/>
    <w:rsid w:val="004B02A9"/>
    <w:rsid w:val="004B4256"/>
    <w:rsid w:val="004C1F70"/>
    <w:rsid w:val="004C5F1D"/>
    <w:rsid w:val="004D0F4D"/>
    <w:rsid w:val="004D7AAC"/>
    <w:rsid w:val="004E2CC3"/>
    <w:rsid w:val="004E3120"/>
    <w:rsid w:val="004F2E02"/>
    <w:rsid w:val="004F701A"/>
    <w:rsid w:val="00503335"/>
    <w:rsid w:val="00505300"/>
    <w:rsid w:val="00511542"/>
    <w:rsid w:val="005154CE"/>
    <w:rsid w:val="00516532"/>
    <w:rsid w:val="00517B40"/>
    <w:rsid w:val="00522734"/>
    <w:rsid w:val="00523541"/>
    <w:rsid w:val="00524473"/>
    <w:rsid w:val="00524BBD"/>
    <w:rsid w:val="00525406"/>
    <w:rsid w:val="005260A4"/>
    <w:rsid w:val="00526CBD"/>
    <w:rsid w:val="00532761"/>
    <w:rsid w:val="00534D43"/>
    <w:rsid w:val="005544F5"/>
    <w:rsid w:val="005600A1"/>
    <w:rsid w:val="00560BEC"/>
    <w:rsid w:val="00561D66"/>
    <w:rsid w:val="00566E68"/>
    <w:rsid w:val="005706F7"/>
    <w:rsid w:val="00574A6F"/>
    <w:rsid w:val="00582A56"/>
    <w:rsid w:val="005B0649"/>
    <w:rsid w:val="005B4343"/>
    <w:rsid w:val="005C0BA3"/>
    <w:rsid w:val="005C0C04"/>
    <w:rsid w:val="005C4191"/>
    <w:rsid w:val="005D085E"/>
    <w:rsid w:val="005D606B"/>
    <w:rsid w:val="005E172B"/>
    <w:rsid w:val="005F172D"/>
    <w:rsid w:val="005F1D48"/>
    <w:rsid w:val="005F37B0"/>
    <w:rsid w:val="00613A82"/>
    <w:rsid w:val="00622363"/>
    <w:rsid w:val="00626628"/>
    <w:rsid w:val="00632106"/>
    <w:rsid w:val="006338E8"/>
    <w:rsid w:val="006357D1"/>
    <w:rsid w:val="00640C2E"/>
    <w:rsid w:val="0064249B"/>
    <w:rsid w:val="00643D6E"/>
    <w:rsid w:val="00645B09"/>
    <w:rsid w:val="006570B3"/>
    <w:rsid w:val="00665BEC"/>
    <w:rsid w:val="0067200E"/>
    <w:rsid w:val="00680FDE"/>
    <w:rsid w:val="00681F50"/>
    <w:rsid w:val="00682DEE"/>
    <w:rsid w:val="0068770A"/>
    <w:rsid w:val="006A1043"/>
    <w:rsid w:val="006A4654"/>
    <w:rsid w:val="006A5715"/>
    <w:rsid w:val="006B0D0A"/>
    <w:rsid w:val="006B411A"/>
    <w:rsid w:val="006C1855"/>
    <w:rsid w:val="006C7C0E"/>
    <w:rsid w:val="006D7785"/>
    <w:rsid w:val="006E4185"/>
    <w:rsid w:val="006E7C28"/>
    <w:rsid w:val="006F33DE"/>
    <w:rsid w:val="00704929"/>
    <w:rsid w:val="007112AC"/>
    <w:rsid w:val="007130DB"/>
    <w:rsid w:val="00721D39"/>
    <w:rsid w:val="00726C41"/>
    <w:rsid w:val="00740938"/>
    <w:rsid w:val="00741985"/>
    <w:rsid w:val="0074350C"/>
    <w:rsid w:val="0074512F"/>
    <w:rsid w:val="00747917"/>
    <w:rsid w:val="00752A41"/>
    <w:rsid w:val="0076062A"/>
    <w:rsid w:val="00771932"/>
    <w:rsid w:val="0078290C"/>
    <w:rsid w:val="00784A40"/>
    <w:rsid w:val="007873B9"/>
    <w:rsid w:val="00787B7E"/>
    <w:rsid w:val="007A6E52"/>
    <w:rsid w:val="007A7EE1"/>
    <w:rsid w:val="007B04E3"/>
    <w:rsid w:val="007B5514"/>
    <w:rsid w:val="007D43BC"/>
    <w:rsid w:val="007D5B71"/>
    <w:rsid w:val="007E5E2C"/>
    <w:rsid w:val="007F6264"/>
    <w:rsid w:val="007F6B6B"/>
    <w:rsid w:val="007F75F8"/>
    <w:rsid w:val="00801B3C"/>
    <w:rsid w:val="00802FB0"/>
    <w:rsid w:val="00804AA8"/>
    <w:rsid w:val="00810F5D"/>
    <w:rsid w:val="00816964"/>
    <w:rsid w:val="008238AE"/>
    <w:rsid w:val="00825198"/>
    <w:rsid w:val="0083508D"/>
    <w:rsid w:val="00841946"/>
    <w:rsid w:val="0084563C"/>
    <w:rsid w:val="0084575C"/>
    <w:rsid w:val="00852448"/>
    <w:rsid w:val="0085385D"/>
    <w:rsid w:val="008653C5"/>
    <w:rsid w:val="008826A4"/>
    <w:rsid w:val="00882C1E"/>
    <w:rsid w:val="00885C23"/>
    <w:rsid w:val="00892C4F"/>
    <w:rsid w:val="00896193"/>
    <w:rsid w:val="008A2BDB"/>
    <w:rsid w:val="008A3B57"/>
    <w:rsid w:val="008B0DBA"/>
    <w:rsid w:val="008B69D2"/>
    <w:rsid w:val="008C19CA"/>
    <w:rsid w:val="008C1FF6"/>
    <w:rsid w:val="008C2761"/>
    <w:rsid w:val="008C4C86"/>
    <w:rsid w:val="008C55D5"/>
    <w:rsid w:val="008E1C00"/>
    <w:rsid w:val="008F56CA"/>
    <w:rsid w:val="008F5B80"/>
    <w:rsid w:val="009064CC"/>
    <w:rsid w:val="00912293"/>
    <w:rsid w:val="00912514"/>
    <w:rsid w:val="00913263"/>
    <w:rsid w:val="009133EA"/>
    <w:rsid w:val="0091356C"/>
    <w:rsid w:val="00916169"/>
    <w:rsid w:val="00916394"/>
    <w:rsid w:val="00931BCD"/>
    <w:rsid w:val="00932371"/>
    <w:rsid w:val="00932CCB"/>
    <w:rsid w:val="00933877"/>
    <w:rsid w:val="009366D6"/>
    <w:rsid w:val="00937DD6"/>
    <w:rsid w:val="00942610"/>
    <w:rsid w:val="00956987"/>
    <w:rsid w:val="00956DE3"/>
    <w:rsid w:val="00957122"/>
    <w:rsid w:val="00957DEE"/>
    <w:rsid w:val="00961B10"/>
    <w:rsid w:val="00972696"/>
    <w:rsid w:val="00982E62"/>
    <w:rsid w:val="009876B3"/>
    <w:rsid w:val="009903E7"/>
    <w:rsid w:val="0099379C"/>
    <w:rsid w:val="00993AFD"/>
    <w:rsid w:val="009A144C"/>
    <w:rsid w:val="009C18B1"/>
    <w:rsid w:val="009C674E"/>
    <w:rsid w:val="009D05D8"/>
    <w:rsid w:val="009D4F53"/>
    <w:rsid w:val="009E2344"/>
    <w:rsid w:val="009E3EFA"/>
    <w:rsid w:val="009F1342"/>
    <w:rsid w:val="00A018D5"/>
    <w:rsid w:val="00A05CBA"/>
    <w:rsid w:val="00A121C8"/>
    <w:rsid w:val="00A20868"/>
    <w:rsid w:val="00A23ABB"/>
    <w:rsid w:val="00A36478"/>
    <w:rsid w:val="00A41484"/>
    <w:rsid w:val="00A43392"/>
    <w:rsid w:val="00A46817"/>
    <w:rsid w:val="00A540A3"/>
    <w:rsid w:val="00A56D18"/>
    <w:rsid w:val="00A573A6"/>
    <w:rsid w:val="00A62B9C"/>
    <w:rsid w:val="00A64E6F"/>
    <w:rsid w:val="00A66801"/>
    <w:rsid w:val="00A66E19"/>
    <w:rsid w:val="00A7003A"/>
    <w:rsid w:val="00A75717"/>
    <w:rsid w:val="00A77330"/>
    <w:rsid w:val="00A84E80"/>
    <w:rsid w:val="00A85922"/>
    <w:rsid w:val="00A91AA5"/>
    <w:rsid w:val="00A93AF4"/>
    <w:rsid w:val="00A94BB9"/>
    <w:rsid w:val="00AA2AC3"/>
    <w:rsid w:val="00AC2E54"/>
    <w:rsid w:val="00AC5526"/>
    <w:rsid w:val="00AD2C87"/>
    <w:rsid w:val="00AE432D"/>
    <w:rsid w:val="00AE4AC3"/>
    <w:rsid w:val="00AE6535"/>
    <w:rsid w:val="00AF1A3E"/>
    <w:rsid w:val="00AF2A68"/>
    <w:rsid w:val="00AF5220"/>
    <w:rsid w:val="00AF5456"/>
    <w:rsid w:val="00B05693"/>
    <w:rsid w:val="00B14968"/>
    <w:rsid w:val="00B151A5"/>
    <w:rsid w:val="00B176F6"/>
    <w:rsid w:val="00B21CB1"/>
    <w:rsid w:val="00B25F24"/>
    <w:rsid w:val="00B304C1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0E5B"/>
    <w:rsid w:val="00B51EAD"/>
    <w:rsid w:val="00B55F60"/>
    <w:rsid w:val="00B6740A"/>
    <w:rsid w:val="00B75BA7"/>
    <w:rsid w:val="00B86583"/>
    <w:rsid w:val="00B87CB2"/>
    <w:rsid w:val="00B90C70"/>
    <w:rsid w:val="00BA0112"/>
    <w:rsid w:val="00BA3F33"/>
    <w:rsid w:val="00BA72C5"/>
    <w:rsid w:val="00BB1FC9"/>
    <w:rsid w:val="00BB40C2"/>
    <w:rsid w:val="00BB4E58"/>
    <w:rsid w:val="00BC073F"/>
    <w:rsid w:val="00BC3A8D"/>
    <w:rsid w:val="00BC44B8"/>
    <w:rsid w:val="00BC4CD9"/>
    <w:rsid w:val="00BD2340"/>
    <w:rsid w:val="00BD30B6"/>
    <w:rsid w:val="00BD4018"/>
    <w:rsid w:val="00BE480C"/>
    <w:rsid w:val="00BE4D7A"/>
    <w:rsid w:val="00BF11A0"/>
    <w:rsid w:val="00BF4779"/>
    <w:rsid w:val="00BF764F"/>
    <w:rsid w:val="00C0101F"/>
    <w:rsid w:val="00C079C6"/>
    <w:rsid w:val="00C10D9B"/>
    <w:rsid w:val="00C11646"/>
    <w:rsid w:val="00C166E0"/>
    <w:rsid w:val="00C26E33"/>
    <w:rsid w:val="00C476AB"/>
    <w:rsid w:val="00C47A2E"/>
    <w:rsid w:val="00C50F7F"/>
    <w:rsid w:val="00C51BA6"/>
    <w:rsid w:val="00C52587"/>
    <w:rsid w:val="00C70D4D"/>
    <w:rsid w:val="00C72F7B"/>
    <w:rsid w:val="00C76FA3"/>
    <w:rsid w:val="00C77628"/>
    <w:rsid w:val="00C8114D"/>
    <w:rsid w:val="00C85516"/>
    <w:rsid w:val="00C85AD8"/>
    <w:rsid w:val="00C92017"/>
    <w:rsid w:val="00C93217"/>
    <w:rsid w:val="00C950F4"/>
    <w:rsid w:val="00C96A5F"/>
    <w:rsid w:val="00CA6D22"/>
    <w:rsid w:val="00CC42F8"/>
    <w:rsid w:val="00CD3159"/>
    <w:rsid w:val="00CE3736"/>
    <w:rsid w:val="00CE4E26"/>
    <w:rsid w:val="00CF3314"/>
    <w:rsid w:val="00CF3C63"/>
    <w:rsid w:val="00CF6B04"/>
    <w:rsid w:val="00CF6B62"/>
    <w:rsid w:val="00D140CD"/>
    <w:rsid w:val="00D16D8B"/>
    <w:rsid w:val="00D238FF"/>
    <w:rsid w:val="00D2419D"/>
    <w:rsid w:val="00D24B2B"/>
    <w:rsid w:val="00D26155"/>
    <w:rsid w:val="00D35F1A"/>
    <w:rsid w:val="00D4280B"/>
    <w:rsid w:val="00D47067"/>
    <w:rsid w:val="00D70328"/>
    <w:rsid w:val="00D75917"/>
    <w:rsid w:val="00D77AE6"/>
    <w:rsid w:val="00D8144C"/>
    <w:rsid w:val="00DA327B"/>
    <w:rsid w:val="00DA7F91"/>
    <w:rsid w:val="00DD0D90"/>
    <w:rsid w:val="00DE0A1E"/>
    <w:rsid w:val="00DE0AE3"/>
    <w:rsid w:val="00DE600D"/>
    <w:rsid w:val="00DE6248"/>
    <w:rsid w:val="00DE7FEE"/>
    <w:rsid w:val="00DF4BE9"/>
    <w:rsid w:val="00E053EB"/>
    <w:rsid w:val="00E14429"/>
    <w:rsid w:val="00E15FE8"/>
    <w:rsid w:val="00E17AD7"/>
    <w:rsid w:val="00E211D3"/>
    <w:rsid w:val="00E248A7"/>
    <w:rsid w:val="00E41051"/>
    <w:rsid w:val="00E41987"/>
    <w:rsid w:val="00E42530"/>
    <w:rsid w:val="00E55309"/>
    <w:rsid w:val="00E6240E"/>
    <w:rsid w:val="00E71E6F"/>
    <w:rsid w:val="00E822EA"/>
    <w:rsid w:val="00E95F9B"/>
    <w:rsid w:val="00E960A8"/>
    <w:rsid w:val="00E96ECC"/>
    <w:rsid w:val="00E97BCB"/>
    <w:rsid w:val="00EB23B6"/>
    <w:rsid w:val="00EC1087"/>
    <w:rsid w:val="00EC4964"/>
    <w:rsid w:val="00EC71AD"/>
    <w:rsid w:val="00ED0492"/>
    <w:rsid w:val="00ED44D7"/>
    <w:rsid w:val="00EE1665"/>
    <w:rsid w:val="00EE4D8C"/>
    <w:rsid w:val="00EF7BD0"/>
    <w:rsid w:val="00F071C4"/>
    <w:rsid w:val="00F241A0"/>
    <w:rsid w:val="00F26F58"/>
    <w:rsid w:val="00F27B56"/>
    <w:rsid w:val="00F30A47"/>
    <w:rsid w:val="00F314DB"/>
    <w:rsid w:val="00F4253B"/>
    <w:rsid w:val="00F47619"/>
    <w:rsid w:val="00F613D8"/>
    <w:rsid w:val="00F62F32"/>
    <w:rsid w:val="00F63007"/>
    <w:rsid w:val="00F63895"/>
    <w:rsid w:val="00F724A6"/>
    <w:rsid w:val="00F758A6"/>
    <w:rsid w:val="00F85BF8"/>
    <w:rsid w:val="00F86601"/>
    <w:rsid w:val="00F91592"/>
    <w:rsid w:val="00F91EE2"/>
    <w:rsid w:val="00FA03B1"/>
    <w:rsid w:val="00FA0555"/>
    <w:rsid w:val="00FB0332"/>
    <w:rsid w:val="00FB61D9"/>
    <w:rsid w:val="00FC0FE7"/>
    <w:rsid w:val="00FD0DC7"/>
    <w:rsid w:val="00FD270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707C9B646439E41B9C70194F5921E6F" ma:contentTypeVersion="13" ma:contentTypeDescription="สร้างเอกสารใหม่" ma:contentTypeScope="" ma:versionID="fc567004d158cddba67950dca7459c71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3285f436f79bde606c5775a4c3cb16bf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548e711-5881-4ace-b315-511b26b329ba}" ma:internalName="TaxCatchAll" ma:showField="CatchAllData" ma:web="e072c587-1f3e-481d-a5b3-2dae948ec5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72c587-1f3e-481d-a5b3-2dae948ec54f" xsi:nil="true"/>
    <lcf76f155ced4ddcb4097134ff3c332f xmlns="84281477-f26f-483e-916b-d466431c50a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0D72E0-4050-4F56-AAE9-C3764863A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184290-F484-4E20-BB28-B8109731A9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91EDA5-C887-44F5-8271-9A1482C12E06}">
  <ds:schemaRefs>
    <ds:schemaRef ds:uri="http://schemas.microsoft.com/office/2006/metadata/properties"/>
    <ds:schemaRef ds:uri="http://schemas.microsoft.com/office/infopath/2007/PartnerControls"/>
    <ds:schemaRef ds:uri="e072c587-1f3e-481d-a5b3-2dae948ec54f"/>
    <ds:schemaRef ds:uri="84281477-f26f-483e-916b-d466431c50a0"/>
  </ds:schemaRefs>
</ds:datastoreItem>
</file>

<file path=customXml/itemProps4.xml><?xml version="1.0" encoding="utf-8"?>
<ds:datastoreItem xmlns:ds="http://schemas.openxmlformats.org/officeDocument/2006/customXml" ds:itemID="{C2C112FB-E643-4B33-8239-72259B4E43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Mantana Supapan</cp:lastModifiedBy>
  <cp:revision>6</cp:revision>
  <cp:lastPrinted>2026-05-14T12:52:00Z</cp:lastPrinted>
  <dcterms:created xsi:type="dcterms:W3CDTF">2026-05-14T10:17:00Z</dcterms:created>
  <dcterms:modified xsi:type="dcterms:W3CDTF">2026-05-14T12:52:00Z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</Properties>
</file>