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C9E9" w14:textId="6EDC04C5" w:rsidR="00462BD5" w:rsidRPr="009453E1" w:rsidRDefault="00462BD5" w:rsidP="00462BD5">
      <w:pPr>
        <w:spacing w:line="240" w:lineRule="atLeast"/>
        <w:rPr>
          <w:rFonts w:cs="Cordia New" w:hint="cs"/>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r w:rsidRPr="002E0137">
        <w:rPr>
          <w:rFonts w:ascii="CordiaUPC" w:hAnsi="CordiaUPC" w:cs="CordiaUPC" w:hint="cs"/>
          <w:sz w:val="40"/>
          <w:szCs w:val="40"/>
        </w:rPr>
        <w:t>TMB</w:t>
      </w:r>
      <w:r w:rsidR="005301F5" w:rsidRPr="002E0137">
        <w:rPr>
          <w:rFonts w:ascii="CordiaUPC" w:hAnsi="CordiaUPC" w:cs="CordiaUPC"/>
          <w:sz w:val="40"/>
          <w:szCs w:val="40"/>
        </w:rPr>
        <w:t xml:space="preserve">Thanachart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5A72A7C4" w14:textId="49E7D573" w:rsidR="002915B6" w:rsidRPr="007F079E" w:rsidRDefault="00104E27" w:rsidP="00104E27">
      <w:pPr>
        <w:spacing w:line="240" w:lineRule="atLeast"/>
        <w:jc w:val="center"/>
        <w:rPr>
          <w:rFonts w:ascii="CordiaUPC" w:eastAsia="Times New Roman" w:hAnsi="CordiaUPC" w:cs="CordiaUPC"/>
          <w:sz w:val="36"/>
          <w:szCs w:val="45"/>
          <w:cs/>
          <w:lang w:val="en-US" w:eastAsia="en-GB" w:bidi="th-TH"/>
        </w:rPr>
      </w:pPr>
      <w:r>
        <w:rPr>
          <w:rFonts w:ascii="CordiaUPC" w:hAnsi="CordiaUPC" w:cs="CordiaUPC"/>
          <w:sz w:val="36"/>
          <w:szCs w:val="36"/>
        </w:rPr>
        <w:t>Interim f</w:t>
      </w:r>
      <w:r w:rsidR="002915B6" w:rsidRPr="007F079E">
        <w:rPr>
          <w:rFonts w:ascii="CordiaUPC" w:hAnsi="CordiaUPC" w:cs="CordiaUPC" w:hint="cs"/>
          <w:sz w:val="36"/>
          <w:szCs w:val="36"/>
        </w:rPr>
        <w:t xml:space="preserve">inancial statements </w:t>
      </w:r>
      <w:r>
        <w:rPr>
          <w:rFonts w:ascii="CordiaUPC" w:hAnsi="CordiaUPC" w:cs="CordiaUPC"/>
          <w:sz w:val="36"/>
          <w:szCs w:val="36"/>
        </w:rPr>
        <w:br/>
        <w:t>for the three-month and six-month periods ended</w:t>
      </w:r>
      <w:r>
        <w:rPr>
          <w:rFonts w:ascii="CordiaUPC" w:hAnsi="CordiaUPC" w:cs="CordiaUPC"/>
          <w:sz w:val="36"/>
          <w:szCs w:val="36"/>
        </w:rPr>
        <w:br/>
        <w:t>30 June 202</w:t>
      </w:r>
      <w:r w:rsidR="001D6486">
        <w:rPr>
          <w:rFonts w:ascii="CordiaUPC" w:hAnsi="CordiaUPC" w:cs="CordiaUPC"/>
          <w:sz w:val="36"/>
          <w:szCs w:val="36"/>
        </w:rPr>
        <w:t>6</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36B146B1" w14:textId="5735C08B" w:rsidR="00A02A65" w:rsidRDefault="00A02A65" w:rsidP="00A02A65">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 xml:space="preserve">To </w:t>
      </w:r>
      <w:r w:rsidR="001C69B4" w:rsidRPr="00B72896">
        <w:rPr>
          <w:rFonts w:ascii="CordiaUPC" w:hAnsi="CordiaUPC" w:cs="CordiaUPC"/>
          <w:b/>
          <w:bCs/>
          <w:sz w:val="26"/>
          <w:szCs w:val="26"/>
          <w:lang w:val="en-US"/>
        </w:rPr>
        <w:t>the Board of Directors</w:t>
      </w:r>
      <w:r w:rsidR="001C69B4" w:rsidRPr="007F079E">
        <w:rPr>
          <w:rFonts w:ascii="CordiaUPC" w:hAnsi="CordiaUPC" w:cs="CordiaUPC"/>
          <w:b/>
          <w:bCs/>
          <w:sz w:val="26"/>
          <w:szCs w:val="26"/>
          <w:lang w:val="en-US"/>
        </w:rPr>
        <w:t xml:space="preserve"> of TMBThanachart Bank Public Company Limited</w:t>
      </w:r>
    </w:p>
    <w:p w14:paraId="6EFD60AF" w14:textId="77777777" w:rsidR="00134B36" w:rsidRDefault="00134B36" w:rsidP="00A02A65">
      <w:pPr>
        <w:spacing w:line="300" w:lineRule="exact"/>
        <w:jc w:val="both"/>
        <w:rPr>
          <w:rFonts w:ascii="CordiaUPC" w:hAnsi="CordiaUPC" w:cs="CordiaUPC"/>
          <w:b/>
          <w:bCs/>
          <w:sz w:val="26"/>
          <w:szCs w:val="26"/>
          <w:lang w:val="en-US"/>
        </w:rPr>
      </w:pPr>
    </w:p>
    <w:p w14:paraId="1C947CF1" w14:textId="68DD55B7" w:rsidR="00134B36" w:rsidRPr="00CD095E" w:rsidRDefault="00134B36" w:rsidP="00CD095E">
      <w:pPr>
        <w:autoSpaceDE w:val="0"/>
        <w:autoSpaceDN w:val="0"/>
        <w:adjustRightInd w:val="0"/>
        <w:spacing w:line="250" w:lineRule="exact"/>
        <w:jc w:val="both"/>
        <w:rPr>
          <w:rFonts w:ascii="CordiaUPC" w:eastAsia="Times New Roman" w:hAnsi="CordiaUPC" w:cs="CordiaUPC"/>
          <w:b/>
          <w:bCs/>
          <w:sz w:val="26"/>
          <w:szCs w:val="26"/>
        </w:rPr>
      </w:pPr>
      <w:r w:rsidRPr="00CD095E">
        <w:rPr>
          <w:rFonts w:ascii="CordiaUPC" w:eastAsia="Times New Roman" w:hAnsi="CordiaUPC" w:cs="CordiaUPC"/>
          <w:b/>
          <w:bCs/>
          <w:sz w:val="26"/>
          <w:szCs w:val="26"/>
        </w:rPr>
        <w:t>Audit Report</w:t>
      </w:r>
    </w:p>
    <w:p w14:paraId="49F1BCC2" w14:textId="77777777" w:rsidR="00A02A65" w:rsidRPr="007F079E" w:rsidRDefault="00A02A65" w:rsidP="00A02A65">
      <w:pPr>
        <w:spacing w:line="300" w:lineRule="exact"/>
        <w:jc w:val="both"/>
        <w:rPr>
          <w:rFonts w:ascii="CordiaUPC" w:hAnsi="CordiaUPC" w:cs="CordiaUPC"/>
          <w:b/>
          <w:bCs/>
          <w:sz w:val="26"/>
          <w:szCs w:val="26"/>
          <w:lang w:val="en-US"/>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074EF360"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w:t>
      </w:r>
      <w:r w:rsidR="00FD3E5B">
        <w:rPr>
          <w:rFonts w:ascii="CordiaUPC" w:eastAsia="Times New Roman" w:hAnsi="CordiaUPC" w:cs="CordiaUPC"/>
          <w:sz w:val="26"/>
          <w:szCs w:val="26"/>
          <w:lang w:val="en-US" w:bidi="th-TH"/>
        </w:rPr>
        <w:t xml:space="preserve"> interim</w:t>
      </w:r>
      <w:r w:rsidRPr="007F079E">
        <w:rPr>
          <w:rFonts w:ascii="CordiaUPC" w:eastAsia="Times New Roman" w:hAnsi="CordiaUPC" w:cs="CordiaUPC" w:hint="cs"/>
          <w:sz w:val="26"/>
          <w:szCs w:val="26"/>
          <w:lang w:val="en-US" w:bidi="th-TH"/>
        </w:rPr>
        <w:t xml:space="preserv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TMB</w:t>
      </w:r>
      <w:r w:rsidRPr="007F079E">
        <w:rPr>
          <w:rFonts w:ascii="CordiaUPC" w:eastAsia="Times New Roman" w:hAnsi="CordiaUPC" w:cs="CordiaUPC"/>
          <w:sz w:val="26"/>
          <w:szCs w:val="26"/>
          <w:lang w:val="en-US" w:bidi="th-TH"/>
        </w:rPr>
        <w:t>Thanachart</w:t>
      </w:r>
      <w:r w:rsidRPr="007F079E">
        <w:rPr>
          <w:rFonts w:ascii="CordiaUPC" w:eastAsia="Times New Roman" w:hAnsi="CordiaUPC" w:cs="CordiaUPC" w:hint="cs"/>
          <w:sz w:val="26"/>
          <w:szCs w:val="26"/>
          <w:lang w:val="en-US" w:bidi="th-TH"/>
        </w:rPr>
        <w:t xml:space="preserve"> Bank Public Company Limited and its subsidiaries (the “Group”), and of TMB</w:t>
      </w:r>
      <w:r w:rsidRPr="007F079E">
        <w:rPr>
          <w:rFonts w:ascii="CordiaUPC" w:eastAsia="Times New Roman" w:hAnsi="CordiaUPC" w:cs="CordiaUPC"/>
          <w:sz w:val="26"/>
          <w:szCs w:val="26"/>
          <w:lang w:val="en-US" w:bidi="th-TH"/>
        </w:rPr>
        <w:t xml:space="preserve">Thanachart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00FD3E5B">
        <w:rPr>
          <w:rFonts w:ascii="CordiaUPC" w:eastAsia="Times New Roman" w:hAnsi="CordiaUPC" w:cs="CordiaUPC"/>
          <w:sz w:val="26"/>
          <w:szCs w:val="26"/>
          <w:lang w:val="en-US" w:bidi="th-TH"/>
        </w:rPr>
        <w:t>0 June 202</w:t>
      </w:r>
      <w:r w:rsidR="001D6486">
        <w:rPr>
          <w:rFonts w:ascii="CordiaUPC" w:eastAsia="Times New Roman" w:hAnsi="CordiaUPC" w:cs="CordiaUPC"/>
          <w:sz w:val="26"/>
          <w:szCs w:val="26"/>
          <w:lang w:val="en-US" w:bidi="th-TH"/>
        </w:rPr>
        <w:t>6</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00521E33">
        <w:rPr>
          <w:rFonts w:ascii="CordiaUPC" w:eastAsia="Times New Roman" w:hAnsi="CordiaUPC" w:cs="CordiaUPC"/>
          <w:sz w:val="26"/>
          <w:szCs w:val="26"/>
          <w:lang w:val="en-US" w:bidi="th-TH"/>
        </w:rPr>
        <w:t>six-month period</w:t>
      </w:r>
      <w:r w:rsidRPr="007F079E">
        <w:rPr>
          <w:rFonts w:ascii="CordiaUPC" w:eastAsia="Times New Roman" w:hAnsi="CordiaUPC" w:cs="CordiaUPC" w:hint="cs"/>
          <w:sz w:val="26"/>
          <w:szCs w:val="26"/>
          <w:lang w:val="en-US" w:bidi="th-TH"/>
        </w:rPr>
        <w:t xml:space="preserve"> then ended</w:t>
      </w:r>
      <w:r w:rsidR="007C1E43">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and notes, comprising a summary of </w:t>
      </w:r>
      <w:r w:rsidR="00770CD2">
        <w:rPr>
          <w:rFonts w:ascii="CordiaUPC" w:eastAsia="Times New Roman" w:hAnsi="CordiaUPC" w:cs="CordiaUPC"/>
          <w:sz w:val="26"/>
          <w:szCs w:val="26"/>
          <w:lang w:val="en-US" w:bidi="th-TH"/>
        </w:rPr>
        <w:t>material</w:t>
      </w:r>
      <w:r w:rsidRPr="007F079E">
        <w:rPr>
          <w:rFonts w:ascii="CordiaUPC" w:eastAsia="Times New Roman" w:hAnsi="CordiaUPC" w:cs="CordiaUPC" w:hint="cs"/>
          <w:sz w:val="26"/>
          <w:szCs w:val="26"/>
          <w:lang w:val="en-US" w:bidi="th-TH"/>
        </w:rPr>
        <w:t xml:space="preserve"> 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4C347BE5"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w:t>
      </w:r>
      <w:r w:rsidR="00BA0431">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w:t>
      </w:r>
      <w:proofErr w:type="gramStart"/>
      <w:r w:rsidRPr="007F079E">
        <w:rPr>
          <w:rFonts w:ascii="CordiaUPC" w:eastAsia="Times New Roman" w:hAnsi="CordiaUPC" w:cs="CordiaUPC" w:hint="cs"/>
          <w:sz w:val="26"/>
          <w:szCs w:val="26"/>
          <w:lang w:val="en-US"/>
        </w:rPr>
        <w:t>at</w:t>
      </w:r>
      <w:proofErr w:type="gramEnd"/>
      <w:r w:rsidRPr="007F079E">
        <w:rPr>
          <w:rFonts w:ascii="CordiaUPC" w:eastAsia="Times New Roman" w:hAnsi="CordiaUPC" w:cs="CordiaUPC" w:hint="cs"/>
          <w:sz w:val="26"/>
          <w:szCs w:val="26"/>
          <w:lang w:val="en-US"/>
        </w:rPr>
        <w:t xml:space="preserve"> </w:t>
      </w:r>
      <w:r w:rsidR="00BA0431">
        <w:rPr>
          <w:rFonts w:ascii="CordiaUPC" w:eastAsia="Times New Roman" w:hAnsi="CordiaUPC" w:cs="CordiaUPC"/>
          <w:sz w:val="26"/>
          <w:szCs w:val="26"/>
          <w:lang w:val="en-US"/>
        </w:rPr>
        <w:t>30 June 202</w:t>
      </w:r>
      <w:r w:rsidR="001D6486">
        <w:rPr>
          <w:rFonts w:ascii="CordiaUPC" w:eastAsia="Times New Roman" w:hAnsi="CordiaUPC" w:cs="CordiaUPC"/>
          <w:sz w:val="26"/>
          <w:szCs w:val="26"/>
          <w:lang w:val="en-US"/>
        </w:rPr>
        <w:t>6</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w:t>
      </w:r>
      <w:r w:rsidR="00DB763E">
        <w:rPr>
          <w:rFonts w:ascii="CordiaUPC" w:eastAsia="Times New Roman" w:hAnsi="CordiaUPC" w:cs="CordiaUPC"/>
          <w:sz w:val="26"/>
          <w:szCs w:val="26"/>
          <w:lang w:val="en-US"/>
        </w:rPr>
        <w:t>six-month period</w:t>
      </w:r>
      <w:r w:rsidRPr="007F079E">
        <w:rPr>
          <w:rFonts w:ascii="CordiaUPC" w:eastAsia="Times New Roman" w:hAnsi="CordiaUPC" w:cs="CordiaUPC"/>
          <w:sz w:val="26"/>
          <w:szCs w:val="26"/>
          <w:lang w:val="en-US"/>
        </w:rPr>
        <w:t xml:space="preserve">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D88AE5D" w14:textId="455767D0" w:rsidR="00A02A65" w:rsidRPr="007F079E" w:rsidRDefault="00A02A65" w:rsidP="00A02A65">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w:t>
      </w:r>
      <w:r w:rsidR="004C1301">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BC2B14">
        <w:rPr>
          <w:rFonts w:ascii="CordiaUPC" w:eastAsia="Times New Roman" w:hAnsi="CordiaUPC" w:cs="CordiaUPC"/>
          <w:i/>
          <w:iCs/>
          <w:sz w:val="26"/>
          <w:szCs w:val="26"/>
          <w:lang w:val="en-US" w:bidi="th-TH"/>
        </w:rPr>
        <w:t>’s</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020856">
        <w:rPr>
          <w:rFonts w:ascii="CordiaUPC" w:eastAsia="Times New Roman" w:hAnsi="CordiaUPC" w:cs="CordiaUPC" w:hint="cs"/>
          <w:sz w:val="26"/>
          <w:szCs w:val="26"/>
          <w:lang w:val="en-US"/>
        </w:rPr>
        <w:t xml:space="preserve">section of my report. I am independent of the Group and the Bank in </w:t>
      </w:r>
      <w:r w:rsidRPr="00020856">
        <w:rPr>
          <w:rFonts w:ascii="CordiaUPC" w:eastAsia="Times New Roman" w:hAnsi="CordiaUPC" w:cs="CordiaUPC"/>
          <w:sz w:val="26"/>
          <w:szCs w:val="26"/>
          <w:lang w:val="en-US"/>
        </w:rPr>
        <w:t xml:space="preserve">accordance with the </w:t>
      </w:r>
      <w:bookmarkStart w:id="0" w:name="_Hlk118362063"/>
      <w:r w:rsidRPr="00020856">
        <w:rPr>
          <w:rFonts w:ascii="CordiaUPC" w:hAnsi="CordiaUPC" w:cs="CordiaUPC"/>
          <w:i/>
          <w:iCs/>
          <w:sz w:val="26"/>
          <w:szCs w:val="26"/>
        </w:rPr>
        <w:t>Code of Ethics for Professional Accountants including Independence Standards</w:t>
      </w:r>
      <w:r w:rsidRPr="00020856">
        <w:rPr>
          <w:rFonts w:ascii="CordiaUPC" w:hAnsi="CordiaUPC" w:cs="CordiaUPC"/>
          <w:sz w:val="26"/>
          <w:szCs w:val="26"/>
        </w:rPr>
        <w:t xml:space="preserve"> issued by the Federation of Accounting Professions (Code of Ethics for Professional Accountants)</w:t>
      </w:r>
      <w:bookmarkEnd w:id="0"/>
      <w:r w:rsidRPr="00020856">
        <w:rPr>
          <w:rFonts w:ascii="CordiaUPC" w:hAnsi="CordiaUPC" w:cs="CordiaUPC"/>
          <w:sz w:val="26"/>
          <w:szCs w:val="26"/>
        </w:rPr>
        <w:t xml:space="preserve"> </w:t>
      </w:r>
      <w:r w:rsidRPr="00020856">
        <w:rPr>
          <w:rFonts w:ascii="CordiaUPC" w:eastAsia="Times New Roman" w:hAnsi="CordiaUPC" w:cs="CordiaUPC"/>
          <w:sz w:val="26"/>
          <w:szCs w:val="26"/>
        </w:rPr>
        <w:t>that</w:t>
      </w:r>
      <w:r w:rsidRPr="00020856">
        <w:rPr>
          <w:rFonts w:ascii="CordiaUPC" w:eastAsia="Times New Roman" w:hAnsi="CordiaUPC" w:cs="CordiaUPC"/>
          <w:sz w:val="26"/>
          <w:szCs w:val="26"/>
          <w:cs/>
          <w:lang w:bidi="th-TH"/>
        </w:rPr>
        <w:t xml:space="preserve"> </w:t>
      </w:r>
      <w:r w:rsidRPr="00020856">
        <w:rPr>
          <w:rFonts w:ascii="CordiaUPC" w:eastAsia="Times New Roman" w:hAnsi="CordiaUPC" w:cs="CordiaUPC"/>
          <w:sz w:val="26"/>
          <w:szCs w:val="26"/>
          <w:lang w:val="en-US" w:bidi="th-TH"/>
        </w:rPr>
        <w:t>is</w:t>
      </w:r>
      <w:r w:rsidRPr="00020856">
        <w:rPr>
          <w:rFonts w:ascii="CordiaUPC" w:eastAsia="Times New Roman" w:hAnsi="CordiaUPC" w:cs="CordiaUPC"/>
          <w:sz w:val="26"/>
          <w:szCs w:val="26"/>
          <w:lang w:val="en-US"/>
        </w:rPr>
        <w:t xml:space="preserve"> relevant to my audit</w:t>
      </w:r>
      <w:r w:rsidR="00A21FE6" w:rsidRPr="00020856">
        <w:rPr>
          <w:rFonts w:ascii="CordiaUPC" w:eastAsia="Times New Roman" w:hAnsi="CordiaUPC" w:cs="CordiaUPC"/>
          <w:sz w:val="26"/>
          <w:szCs w:val="26"/>
          <w:lang w:val="en-US"/>
        </w:rPr>
        <w:t>s</w:t>
      </w:r>
      <w:r w:rsidRPr="00020856">
        <w:rPr>
          <w:rFonts w:ascii="CordiaUPC" w:eastAsia="Times New Roman" w:hAnsi="CordiaUPC" w:cs="CordiaUPC"/>
          <w:sz w:val="26"/>
          <w:szCs w:val="26"/>
          <w:lang w:val="en-US"/>
        </w:rPr>
        <w:t xml:space="preserve"> of the</w:t>
      </w:r>
      <w:r w:rsidR="004C1301" w:rsidRPr="00020856">
        <w:rPr>
          <w:rFonts w:ascii="CordiaUPC" w:eastAsia="Times New Roman" w:hAnsi="CordiaUPC" w:cs="CordiaUPC"/>
          <w:sz w:val="26"/>
          <w:szCs w:val="26"/>
          <w:lang w:val="en-US"/>
        </w:rPr>
        <w:t xml:space="preserve"> interim</w:t>
      </w:r>
      <w:r w:rsidRPr="00020856">
        <w:rPr>
          <w:rFonts w:ascii="CordiaUPC" w:eastAsia="Times New Roman" w:hAnsi="CordiaUPC" w:cs="CordiaUPC"/>
          <w:sz w:val="26"/>
          <w:szCs w:val="26"/>
          <w:lang w:val="en-US"/>
        </w:rPr>
        <w:t xml:space="preserve"> consolidated and the Bank</w:t>
      </w:r>
      <w:r w:rsidR="00752511" w:rsidRPr="00020856">
        <w:rPr>
          <w:rFonts w:ascii="CordiaUPC" w:eastAsia="Times New Roman" w:hAnsi="CordiaUPC" w:cs="CordiaUPC"/>
          <w:sz w:val="26"/>
          <w:szCs w:val="26"/>
          <w:lang w:val="en-US"/>
        </w:rPr>
        <w:t>’s</w:t>
      </w:r>
      <w:r w:rsidRPr="00020856">
        <w:rPr>
          <w:rFonts w:ascii="CordiaUPC" w:eastAsia="Times New Roman" w:hAnsi="CordiaUPC" w:cs="CordiaUPC"/>
          <w:sz w:val="26"/>
          <w:szCs w:val="26"/>
          <w:lang w:val="en-US"/>
        </w:rPr>
        <w:t xml:space="preserve"> financial </w:t>
      </w:r>
      <w:r w:rsidRPr="00A238BC">
        <w:rPr>
          <w:rFonts w:ascii="CordiaUPC" w:eastAsia="Times New Roman" w:hAnsi="CordiaUPC" w:cs="CordiaUPC"/>
          <w:sz w:val="26"/>
          <w:szCs w:val="26"/>
          <w:lang w:val="en-US"/>
        </w:rPr>
        <w:t>statements</w:t>
      </w:r>
      <w:r w:rsidR="00046C4E" w:rsidRPr="00A238BC">
        <w:rPr>
          <w:rFonts w:ascii="CordiaUPC" w:eastAsia="Times New Roman" w:hAnsi="CordiaUPC" w:cs="CordiaUPC"/>
          <w:sz w:val="26"/>
          <w:szCs w:val="26"/>
          <w:lang w:val="en-US"/>
        </w:rPr>
        <w:t xml:space="preserve"> </w:t>
      </w:r>
      <w:r w:rsidR="00046C4E" w:rsidRPr="00A238BC">
        <w:rPr>
          <w:rFonts w:ascii="CordiaUPC" w:eastAsia="Times New Roman" w:hAnsi="CordiaUPC" w:cs="CordiaUPC"/>
          <w:sz w:val="26"/>
          <w:szCs w:val="26"/>
          <w:lang w:val="en-US"/>
        </w:rPr>
        <w:t>of public interest entities</w:t>
      </w:r>
      <w:r w:rsidR="00046C4E" w:rsidRPr="00A238BC">
        <w:rPr>
          <w:rFonts w:ascii="CordiaUPC" w:eastAsia="Times New Roman" w:hAnsi="CordiaUPC" w:cs="CordiaUPC"/>
          <w:sz w:val="26"/>
          <w:szCs w:val="26"/>
          <w:lang w:val="en-US"/>
        </w:rPr>
        <w:t xml:space="preserve">, </w:t>
      </w:r>
      <w:r w:rsidRPr="00A238BC">
        <w:rPr>
          <w:rFonts w:ascii="CordiaUPC" w:eastAsia="Times New Roman" w:hAnsi="CordiaUPC" w:cs="CordiaUPC"/>
          <w:sz w:val="26"/>
          <w:szCs w:val="26"/>
          <w:lang w:val="en-US"/>
        </w:rPr>
        <w:t xml:space="preserve">and I have fulfilled my other ethical responsibilities in accordance with </w:t>
      </w:r>
      <w:bookmarkStart w:id="1" w:name="_Hlk118362077"/>
      <w:r w:rsidRPr="00A238BC">
        <w:rPr>
          <w:rFonts w:ascii="CordiaUPC" w:hAnsi="CordiaUPC" w:cs="CordiaUPC"/>
          <w:sz w:val="26"/>
          <w:szCs w:val="26"/>
        </w:rPr>
        <w:t>the Code of Ethics for Professional Accountants</w:t>
      </w:r>
      <w:bookmarkEnd w:id="1"/>
      <w:r w:rsidRPr="00A238BC">
        <w:rPr>
          <w:rFonts w:ascii="CordiaUPC" w:hAnsi="CordiaUPC" w:cs="CordiaUPC"/>
          <w:sz w:val="26"/>
          <w:szCs w:val="26"/>
        </w:rPr>
        <w:t xml:space="preserve">. </w:t>
      </w:r>
      <w:r w:rsidRPr="00A238BC">
        <w:rPr>
          <w:rFonts w:ascii="CordiaUPC" w:eastAsia="Times New Roman" w:hAnsi="CordiaUPC" w:cs="CordiaUPC"/>
          <w:sz w:val="26"/>
          <w:szCs w:val="26"/>
          <w:lang w:val="en-US"/>
        </w:rPr>
        <w:t>I believe that the audit evidence I have obtained is sufficient and appropriate to provide a basis for my opi</w:t>
      </w:r>
      <w:r w:rsidRPr="00020856">
        <w:rPr>
          <w:rFonts w:ascii="CordiaUPC" w:eastAsia="Times New Roman" w:hAnsi="CordiaUPC" w:cs="CordiaUPC"/>
          <w:sz w:val="26"/>
          <w:szCs w:val="26"/>
          <w:lang w:val="en-US"/>
        </w:rPr>
        <w:t>nion</w:t>
      </w:r>
      <w:r w:rsidRPr="007F079E">
        <w:rPr>
          <w:rFonts w:ascii="CordiaUPC" w:eastAsia="Times New Roman" w:hAnsi="CordiaUPC" w:cs="CordiaUPC"/>
          <w:sz w:val="26"/>
          <w:szCs w:val="26"/>
          <w:lang w:val="en-US"/>
        </w:rPr>
        <w:t>.</w:t>
      </w: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0EE25814"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Key audit matters are those matters that, in my professional judgment, were of most significance in my audit of the</w:t>
      </w:r>
      <w:r w:rsidR="00620377">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w:t>
      </w:r>
      <w:r w:rsidR="006D1F40">
        <w:rPr>
          <w:rFonts w:ascii="CordiaUPC" w:eastAsia="Times New Roman" w:hAnsi="CordiaUPC" w:cs="CordiaUPC"/>
          <w:sz w:val="26"/>
          <w:szCs w:val="26"/>
          <w:lang w:val="en-US"/>
        </w:rPr>
        <w:t>period</w:t>
      </w:r>
      <w:r w:rsidRPr="007F079E">
        <w:rPr>
          <w:rFonts w:ascii="CordiaUPC" w:eastAsia="Times New Roman" w:hAnsi="CordiaUPC" w:cs="CordiaUPC" w:hint="cs"/>
          <w:sz w:val="26"/>
          <w:szCs w:val="26"/>
          <w:lang w:val="en-US"/>
        </w:rPr>
        <w:t>. These matters were addressed in the context of my audit of the</w:t>
      </w:r>
      <w:r w:rsidR="006D1F40">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w:t>
      </w:r>
      <w:proofErr w:type="gramStart"/>
      <w:r w:rsidRPr="007F079E">
        <w:rPr>
          <w:rFonts w:ascii="CordiaUPC" w:eastAsia="Times New Roman" w:hAnsi="CordiaUPC" w:cs="CordiaUPC" w:hint="cs"/>
          <w:sz w:val="26"/>
          <w:szCs w:val="26"/>
          <w:lang w:val="en-US"/>
        </w:rPr>
        <w:t>statements as a whole, and</w:t>
      </w:r>
      <w:proofErr w:type="gramEnd"/>
      <w:r w:rsidRPr="007F079E">
        <w:rPr>
          <w:rFonts w:ascii="CordiaUPC" w:eastAsia="Times New Roman" w:hAnsi="CordiaUPC" w:cs="CordiaUPC" w:hint="cs"/>
          <w:sz w:val="26"/>
          <w:szCs w:val="26"/>
          <w:lang w:val="en-US"/>
        </w:rPr>
        <w:t xml:space="preserve">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BC2B5F" w14:paraId="733B8487" w14:textId="77777777" w:rsidTr="00A47089">
        <w:tc>
          <w:tcPr>
            <w:tcW w:w="9828" w:type="dxa"/>
            <w:gridSpan w:val="2"/>
            <w:shd w:val="clear" w:color="auto" w:fill="FFFFFF" w:themeFill="background1"/>
          </w:tcPr>
          <w:p w14:paraId="7D8BB213" w14:textId="77777777" w:rsidR="00A02A65" w:rsidRPr="00BC2B5F" w:rsidRDefault="00A02A65" w:rsidP="00A47089">
            <w:pPr>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lastRenderedPageBreak/>
              <w:t>Allowance for expected credit loss for loans to customers</w:t>
            </w:r>
          </w:p>
        </w:tc>
      </w:tr>
      <w:tr w:rsidR="00A02A65" w:rsidRPr="00BC2B5F" w14:paraId="46BE07D0" w14:textId="77777777" w:rsidTr="00A47089">
        <w:tc>
          <w:tcPr>
            <w:tcW w:w="9828" w:type="dxa"/>
            <w:gridSpan w:val="2"/>
            <w:shd w:val="clear" w:color="auto" w:fill="FFFFFF" w:themeFill="background1"/>
          </w:tcPr>
          <w:p w14:paraId="4D58122C" w14:textId="6CE4239B"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000D168D" w:rsidRPr="00BC2B5F">
              <w:rPr>
                <w:rFonts w:ascii="CordiaUPC" w:eastAsia="Calibri" w:hAnsi="CordiaUPC" w:cs="CordiaUPC"/>
                <w:sz w:val="26"/>
                <w:szCs w:val="26"/>
                <w:lang w:val="en-US"/>
              </w:rPr>
              <w:t>N</w:t>
            </w:r>
            <w:r w:rsidRPr="00BC2B5F">
              <w:rPr>
                <w:rFonts w:ascii="CordiaUPC" w:eastAsia="Calibri" w:hAnsi="CordiaUPC" w:cs="CordiaUPC" w:hint="cs"/>
                <w:sz w:val="26"/>
                <w:szCs w:val="26"/>
                <w:lang w:val="en-US"/>
              </w:rPr>
              <w:t>otes</w:t>
            </w:r>
            <w:r w:rsidRPr="00BC2B5F">
              <w:rPr>
                <w:rFonts w:ascii="CordiaUPC" w:eastAsia="Calibri" w:hAnsi="CordiaUPC" w:cs="CordiaUPC"/>
                <w:sz w:val="26"/>
                <w:szCs w:val="26"/>
                <w:lang w:val="en-US"/>
              </w:rPr>
              <w:t xml:space="preserve"> </w:t>
            </w:r>
            <w:r w:rsidR="001D3D79">
              <w:rPr>
                <w:rFonts w:ascii="CordiaUPC" w:eastAsia="Calibri" w:hAnsi="CordiaUPC" w:cs="CordiaUPC"/>
                <w:sz w:val="26"/>
                <w:szCs w:val="26"/>
                <w:lang w:val="en-US"/>
              </w:rPr>
              <w:t>4</w:t>
            </w:r>
            <w:r w:rsidRPr="00BC2B5F">
              <w:rPr>
                <w:rFonts w:ascii="CordiaUPC" w:eastAsia="Calibri" w:hAnsi="CordiaUPC" w:cs="CordiaUPC" w:hint="cs"/>
                <w:sz w:val="26"/>
                <w:szCs w:val="26"/>
                <w:lang w:val="en-US"/>
              </w:rPr>
              <w:t xml:space="preserve">, </w:t>
            </w:r>
            <w:r w:rsidRPr="00BC2B5F">
              <w:rPr>
                <w:rFonts w:ascii="CordiaUPC" w:eastAsia="Calibri" w:hAnsi="CordiaUPC" w:cs="CordiaUPC"/>
                <w:sz w:val="26"/>
                <w:szCs w:val="26"/>
                <w:lang w:val="en-US"/>
              </w:rPr>
              <w:t>1</w:t>
            </w:r>
            <w:r w:rsidR="001D3D79">
              <w:rPr>
                <w:rFonts w:ascii="CordiaUPC" w:eastAsia="Calibri" w:hAnsi="CordiaUPC" w:cs="CordiaUPC"/>
                <w:sz w:val="26"/>
                <w:szCs w:val="26"/>
                <w:lang w:val="en-US"/>
              </w:rPr>
              <w:t>3</w:t>
            </w:r>
            <w:r w:rsidRPr="00BC2B5F">
              <w:rPr>
                <w:rFonts w:ascii="CordiaUPC" w:eastAsia="Calibri" w:hAnsi="CordiaUPC" w:cs="CordiaUPC" w:hint="cs"/>
                <w:sz w:val="26"/>
                <w:szCs w:val="26"/>
                <w:lang w:val="en-US"/>
              </w:rPr>
              <w:t xml:space="preserve"> and 1</w:t>
            </w:r>
            <w:r w:rsidR="001D3D79">
              <w:rPr>
                <w:rFonts w:ascii="CordiaUPC" w:eastAsia="Calibri" w:hAnsi="CordiaUPC" w:cs="CordiaUPC"/>
                <w:sz w:val="26"/>
                <w:szCs w:val="26"/>
                <w:lang w:val="en-US"/>
              </w:rPr>
              <w:t>4</w:t>
            </w:r>
            <w:r w:rsidRPr="00BC2B5F">
              <w:rPr>
                <w:rFonts w:ascii="CordiaUPC" w:eastAsia="Calibri" w:hAnsi="CordiaUPC" w:cs="CordiaUPC" w:hint="cs"/>
                <w:sz w:val="26"/>
                <w:szCs w:val="26"/>
                <w:lang w:val="en-US"/>
              </w:rPr>
              <w:t xml:space="preserve"> </w:t>
            </w:r>
            <w:r w:rsidR="00E4406E">
              <w:rPr>
                <w:rFonts w:ascii="CordiaUPC" w:eastAsia="Calibri" w:hAnsi="CordiaUPC" w:cs="CordiaUPC"/>
                <w:sz w:val="26"/>
                <w:szCs w:val="26"/>
                <w:lang w:val="en-US"/>
              </w:rPr>
              <w:t>to the interim consolidated</w:t>
            </w:r>
            <w:r w:rsidR="003B5DAF">
              <w:rPr>
                <w:rFonts w:ascii="CordiaUPC" w:eastAsia="Calibri" w:hAnsi="CordiaUPC" w:cs="CordiaUPC"/>
                <w:sz w:val="26"/>
                <w:szCs w:val="26"/>
                <w:lang w:val="en-US"/>
              </w:rPr>
              <w:t xml:space="preserve"> and the Bank’s</w:t>
            </w:r>
            <w:r w:rsidRPr="00BC2B5F">
              <w:rPr>
                <w:rFonts w:ascii="CordiaUPC" w:eastAsia="Calibri" w:hAnsi="CordiaUPC" w:cs="CordiaUPC" w:hint="cs"/>
                <w:sz w:val="26"/>
                <w:szCs w:val="26"/>
                <w:lang w:val="en-US"/>
              </w:rPr>
              <w:t xml:space="preserve"> financial statements.</w:t>
            </w:r>
          </w:p>
        </w:tc>
      </w:tr>
      <w:tr w:rsidR="00A02A65" w:rsidRPr="00BC2B5F" w14:paraId="273B1F2B" w14:textId="77777777" w:rsidTr="00A47089">
        <w:tc>
          <w:tcPr>
            <w:tcW w:w="4675" w:type="dxa"/>
            <w:shd w:val="clear" w:color="auto" w:fill="FFFFFF" w:themeFill="background1"/>
          </w:tcPr>
          <w:p w14:paraId="033E8AA3"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How the matter was addressed in the audit</w:t>
            </w:r>
          </w:p>
        </w:tc>
      </w:tr>
      <w:tr w:rsidR="00A02A65" w:rsidRPr="00BC2B5F" w14:paraId="056F99C9" w14:textId="77777777" w:rsidTr="00A47089">
        <w:tc>
          <w:tcPr>
            <w:tcW w:w="4675" w:type="dxa"/>
          </w:tcPr>
          <w:p w14:paraId="22277D01" w14:textId="0F5A0A8F" w:rsidR="00A02A65" w:rsidRPr="00BC2B5F" w:rsidRDefault="00354834" w:rsidP="00A47089">
            <w:pPr>
              <w:spacing w:line="300" w:lineRule="exact"/>
              <w:jc w:val="both"/>
              <w:rPr>
                <w:rFonts w:ascii="CordiaUPC" w:eastAsia="Calibri" w:hAnsi="CordiaUPC" w:cs="CordiaUPC"/>
                <w:sz w:val="26"/>
                <w:szCs w:val="26"/>
                <w:lang w:val="en-US"/>
              </w:rPr>
            </w:pPr>
            <w:r w:rsidRPr="00354834">
              <w:rPr>
                <w:rFonts w:ascii="CordiaUPC" w:eastAsia="Calibri" w:hAnsi="CordiaUPC" w:cs="CordiaUPC"/>
                <w:sz w:val="26"/>
                <w:szCs w:val="26"/>
                <w:lang w:val="en-US"/>
              </w:rPr>
              <w:t xml:space="preserve">As </w:t>
            </w:r>
            <w:proofErr w:type="gramStart"/>
            <w:r w:rsidRPr="00354834">
              <w:rPr>
                <w:rFonts w:ascii="CordiaUPC" w:eastAsia="Calibri" w:hAnsi="CordiaUPC" w:cs="CordiaUPC"/>
                <w:sz w:val="26"/>
                <w:szCs w:val="26"/>
                <w:lang w:val="en-US"/>
              </w:rPr>
              <w:t>at</w:t>
            </w:r>
            <w:proofErr w:type="gramEnd"/>
            <w:r w:rsidRPr="00354834">
              <w:rPr>
                <w:rFonts w:ascii="CordiaUPC" w:eastAsia="Calibri" w:hAnsi="CordiaUPC" w:cs="CordiaUPC"/>
                <w:sz w:val="26"/>
                <w:szCs w:val="26"/>
                <w:lang w:val="en-US"/>
              </w:rPr>
              <w:t xml:space="preserve"> 30 June 2026, loans to customers represented 70.09% and 70.30% of the total assets of consolidated and the Bank’s financial statements, respectively, against which allowances for expected credit loss (“ECL”) of Baht 61,049 million and Baht 59,932 million, respectively, were provided.</w:t>
            </w:r>
            <w:r w:rsidR="00A02A65" w:rsidRPr="00BC2B5F">
              <w:rPr>
                <w:rFonts w:ascii="CordiaUPC" w:eastAsia="Calibri" w:hAnsi="CordiaUPC" w:cs="CordiaUPC" w:hint="cs"/>
                <w:sz w:val="26"/>
                <w:szCs w:val="26"/>
                <w:lang w:val="en-US"/>
              </w:rPr>
              <w:t xml:space="preserve"> </w:t>
            </w:r>
          </w:p>
          <w:p w14:paraId="5FF354AC" w14:textId="77777777" w:rsidR="00A02A65" w:rsidRPr="00BC2B5F" w:rsidRDefault="00A02A65" w:rsidP="00A47089">
            <w:pPr>
              <w:spacing w:line="300" w:lineRule="exact"/>
              <w:jc w:val="both"/>
              <w:rPr>
                <w:rFonts w:ascii="CordiaUPC" w:eastAsia="Calibri" w:hAnsi="CordiaUPC" w:cs="CordiaUPC"/>
                <w:sz w:val="16"/>
                <w:szCs w:val="16"/>
                <w:lang w:val="en-US"/>
              </w:rPr>
            </w:pPr>
          </w:p>
          <w:p w14:paraId="6D92D8A7" w14:textId="319EE625" w:rsidR="00833D19" w:rsidRPr="00842D68" w:rsidRDefault="00833D19" w:rsidP="00833D19">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Management’s estimation of ECL on loans to customers measured at amortised cost is based on credit models which are dependent on significant management judgements and estimates including</w:t>
            </w:r>
            <w:r w:rsidRPr="00842D68">
              <w:rPr>
                <w:rFonts w:ascii="CordiaUPC" w:eastAsia="Calibri" w:hAnsi="CordiaUPC" w:cs="CordiaUPC"/>
                <w:sz w:val="26"/>
                <w:szCs w:val="26"/>
                <w:lang w:val="en-US"/>
              </w:rPr>
              <w:t xml:space="preserve"> selection of model, </w:t>
            </w:r>
            <w:r w:rsidRPr="00842D68">
              <w:rPr>
                <w:rFonts w:ascii="CordiaUPC" w:eastAsia="Calibri" w:hAnsi="CordiaUPC" w:cs="CordiaUPC"/>
                <w:sz w:val="26"/>
                <w:szCs w:val="26"/>
                <w:cs/>
                <w:lang w:val="en-US" w:bidi="th-TH"/>
              </w:rPr>
              <w:br/>
            </w:r>
            <w:r w:rsidRPr="00842D68">
              <w:rPr>
                <w:rFonts w:ascii="CordiaUPC" w:eastAsia="Calibri" w:hAnsi="CordiaUPC" w:cs="CordiaUPC"/>
                <w:sz w:val="26"/>
                <w:szCs w:val="26"/>
                <w:lang w:val="en-US"/>
              </w:rPr>
              <w:t>the use of forward-looking macroeconomic forecast</w:t>
            </w:r>
            <w:r>
              <w:rPr>
                <w:rFonts w:ascii="CordiaUPC" w:eastAsia="Calibri" w:hAnsi="CordiaUPC" w:cs="CordiaUPC"/>
                <w:sz w:val="26"/>
                <w:szCs w:val="26"/>
                <w:lang w:val="en-US"/>
              </w:rPr>
              <w:t>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establishing the criteria for determining whether credit risk has increased significantly since initial recognition</w:t>
            </w:r>
            <w:r>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w:t>
            </w:r>
            <w:r w:rsidRPr="00706146">
              <w:rPr>
                <w:rFonts w:ascii="CordiaUPC" w:eastAsia="Calibri" w:hAnsi="CordiaUPC" w:cs="CordiaUPC"/>
                <w:sz w:val="26"/>
                <w:szCs w:val="26"/>
                <w:lang w:val="en-US"/>
              </w:rPr>
              <w:t>credit impaired loans</w:t>
            </w:r>
            <w:r w:rsidRPr="00842D68">
              <w:rPr>
                <w:rFonts w:ascii="CordiaUPC" w:eastAsia="Calibri" w:hAnsi="CordiaUPC" w:cs="CordiaUPC" w:hint="cs"/>
                <w:sz w:val="26"/>
                <w:szCs w:val="26"/>
                <w:lang w:val="en-US"/>
              </w:rPr>
              <w:t xml:space="preserve"> and </w:t>
            </w:r>
            <w:r w:rsidRPr="00842D68">
              <w:rPr>
                <w:rFonts w:ascii="CordiaUPC" w:eastAsia="Calibri" w:hAnsi="CordiaUPC" w:cs="CordiaUPC"/>
                <w:sz w:val="26"/>
                <w:szCs w:val="26"/>
                <w:lang w:val="en-US"/>
              </w:rPr>
              <w:t>management’s estimation process for consideration of post model adjustments</w:t>
            </w:r>
            <w:r w:rsidRPr="00842D68">
              <w:rPr>
                <w:rFonts w:ascii="CordiaUPC" w:eastAsia="Calibri" w:hAnsi="CordiaUPC" w:cs="CordiaUPC" w:hint="cs"/>
                <w:sz w:val="26"/>
                <w:szCs w:val="26"/>
                <w:lang w:val="en-US"/>
              </w:rPr>
              <w:t>.</w:t>
            </w:r>
          </w:p>
          <w:p w14:paraId="5B0C34A9" w14:textId="77777777" w:rsidR="00A02A65" w:rsidRPr="00BC2B5F"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Accordingly, it is considered a Key Audit Matter.</w:t>
            </w:r>
          </w:p>
          <w:p w14:paraId="6DBA9B0B" w14:textId="77777777" w:rsidR="00A02A65" w:rsidRPr="00BC2B5F"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tcPr>
          <w:p w14:paraId="282938B1" w14:textId="77777777" w:rsidR="002F0F6D" w:rsidRPr="00842D68" w:rsidRDefault="002F0F6D" w:rsidP="002F0F6D">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In planning my audit procedures</w:t>
            </w:r>
            <w:r w:rsidRPr="00842D68">
              <w:rPr>
                <w:rFonts w:ascii="CordiaUPC" w:eastAsia="Calibri" w:hAnsi="CordiaUPC" w:cs="CordiaUPC"/>
                <w:sz w:val="26"/>
                <w:szCs w:val="26"/>
                <w:lang w:val="en-US"/>
              </w:rPr>
              <w:t>,</w:t>
            </w:r>
            <w:r w:rsidRPr="00842D68">
              <w:rPr>
                <w:rFonts w:ascii="CordiaUPC" w:eastAsia="Calibri" w:hAnsi="CordiaUPC" w:cs="CordiaUPC" w:hint="cs"/>
                <w:sz w:val="26"/>
                <w:szCs w:val="26"/>
                <w:lang w:val="en-US"/>
              </w:rPr>
              <w:t xml:space="preserve"> I performed a risk assessment by considering internal and external factors which could affect</w:t>
            </w:r>
            <w:r w:rsidRPr="00842D68">
              <w:rPr>
                <w:rFonts w:ascii="CordiaUPC" w:eastAsia="Calibri" w:hAnsi="CordiaUPC" w:cs="CordiaUPC"/>
                <w:sz w:val="26"/>
                <w:szCs w:val="26"/>
                <w:cs/>
                <w:lang w:val="en-US" w:bidi="th-TH"/>
              </w:rPr>
              <w:br/>
            </w:r>
            <w:r w:rsidRPr="00842D68">
              <w:rPr>
                <w:rFonts w:ascii="CordiaUPC" w:eastAsia="Calibri" w:hAnsi="CordiaUPC" w:cs="CordiaUPC" w:hint="cs"/>
                <w:sz w:val="26"/>
                <w:szCs w:val="26"/>
                <w:lang w:val="en-US"/>
              </w:rPr>
              <w:t xml:space="preserve">the performance of individual customers, industry sectors or customer segments, or other factors which could influence the judgments and estimates. </w:t>
            </w:r>
          </w:p>
          <w:p w14:paraId="507096A5" w14:textId="77777777" w:rsidR="002F0F6D" w:rsidRPr="00842D68" w:rsidRDefault="002F0F6D" w:rsidP="002F0F6D">
            <w:pPr>
              <w:spacing w:line="300" w:lineRule="exact"/>
              <w:jc w:val="both"/>
              <w:rPr>
                <w:rFonts w:ascii="CordiaUPC" w:eastAsia="Calibri" w:hAnsi="CordiaUPC" w:cs="CordiaUPC"/>
                <w:sz w:val="16"/>
                <w:szCs w:val="16"/>
                <w:lang w:val="en-US"/>
              </w:rPr>
            </w:pPr>
          </w:p>
          <w:p w14:paraId="0A502890" w14:textId="77777777" w:rsidR="002F0F6D" w:rsidRPr="00842D68" w:rsidRDefault="002F0F6D" w:rsidP="002F0F6D">
            <w:pPr>
              <w:spacing w:line="300" w:lineRule="exact"/>
              <w:jc w:val="both"/>
              <w:rPr>
                <w:rFonts w:ascii="CordiaUPC" w:eastAsia="Calibri" w:hAnsi="CordiaUPC" w:cs="CordiaUPC"/>
                <w:sz w:val="26"/>
                <w:szCs w:val="26"/>
                <w:lang w:val="en-US" w:bidi="th-TH"/>
              </w:rPr>
            </w:pPr>
            <w:r w:rsidRPr="00842D68">
              <w:rPr>
                <w:rFonts w:ascii="CordiaUPC" w:eastAsia="Calibri" w:hAnsi="CordiaUPC" w:cs="CordiaUPC" w:hint="cs"/>
                <w:sz w:val="26"/>
                <w:szCs w:val="26"/>
                <w:lang w:val="en-US"/>
              </w:rPr>
              <w:t xml:space="preserve">I </w:t>
            </w:r>
            <w:proofErr w:type="gramStart"/>
            <w:r w:rsidRPr="00842D68">
              <w:rPr>
                <w:rFonts w:ascii="CordiaUPC" w:eastAsia="Calibri" w:hAnsi="CordiaUPC" w:cs="CordiaUPC" w:hint="cs"/>
                <w:sz w:val="26"/>
                <w:szCs w:val="26"/>
                <w:lang w:val="en-US"/>
              </w:rPr>
              <w:t>inspected of</w:t>
            </w:r>
            <w:proofErr w:type="gramEnd"/>
            <w:r w:rsidRPr="00842D68">
              <w:rPr>
                <w:rFonts w:ascii="CordiaUPC" w:eastAsia="Calibri" w:hAnsi="CordiaUPC" w:cs="CordiaUPC" w:hint="cs"/>
                <w:sz w:val="26"/>
                <w:szCs w:val="26"/>
                <w:lang w:val="en-US"/>
              </w:rPr>
              <w:t xml:space="preserve"> the Group and the Bank accounting policies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credit risk policy to determine whether this has been set up in accordance with the requirements of TFRS 9</w:t>
            </w:r>
            <w:r>
              <w:rPr>
                <w:rFonts w:ascii="CordiaUPC" w:eastAsia="Calibri" w:hAnsi="CordiaUPC" w:cs="CordiaUPC"/>
                <w:sz w:val="26"/>
                <w:szCs w:val="26"/>
                <w:lang w:val="en-US"/>
              </w:rPr>
              <w:t>.</w:t>
            </w:r>
          </w:p>
          <w:p w14:paraId="4030D003" w14:textId="77777777" w:rsidR="002F0F6D" w:rsidRPr="00842D68" w:rsidRDefault="002F0F6D" w:rsidP="002F0F6D">
            <w:pPr>
              <w:spacing w:line="300" w:lineRule="exact"/>
              <w:jc w:val="both"/>
              <w:rPr>
                <w:rFonts w:ascii="CordiaUPC" w:eastAsia="Calibri" w:hAnsi="CordiaUPC" w:cs="CordiaUPC"/>
                <w:sz w:val="16"/>
                <w:szCs w:val="16"/>
                <w:lang w:val="en-US"/>
              </w:rPr>
            </w:pPr>
          </w:p>
          <w:p w14:paraId="2BA8E9AB" w14:textId="77777777" w:rsidR="002F0F6D" w:rsidRPr="00842D68" w:rsidRDefault="002F0F6D" w:rsidP="002F0F6D">
            <w:pPr>
              <w:spacing w:line="300" w:lineRule="exact"/>
              <w:jc w:val="both"/>
              <w:rPr>
                <w:rFonts w:ascii="CordiaUPC" w:eastAsia="Calibri" w:hAnsi="CordiaUPC" w:cs="CordiaUPC"/>
                <w:sz w:val="26"/>
                <w:szCs w:val="26"/>
                <w:cs/>
                <w:lang w:val="en-US" w:bidi="th-TH"/>
              </w:rPr>
            </w:pPr>
            <w:r w:rsidRPr="00842D68">
              <w:rPr>
                <w:rFonts w:ascii="CordiaUPC" w:eastAsia="Calibri" w:hAnsi="CordiaUPC" w:cs="CordiaUPC" w:hint="cs"/>
                <w:sz w:val="26"/>
                <w:szCs w:val="26"/>
                <w:lang w:val="en-US"/>
              </w:rPr>
              <w:t>My audit procedures included testing the design and operating effectiveness of controls over</w:t>
            </w:r>
            <w:r w:rsidRPr="00842D68">
              <w:rPr>
                <w:rFonts w:ascii="CordiaUPC" w:eastAsia="Calibri" w:hAnsi="CordiaUPC" w:cs="CordiaUPC"/>
                <w:sz w:val="26"/>
                <w:szCs w:val="26"/>
                <w:lang w:val="en-US"/>
              </w:rPr>
              <w:t xml:space="preserve"> credit review,</w:t>
            </w:r>
            <w:r w:rsidRPr="00842D68">
              <w:rPr>
                <w:rFonts w:ascii="CordiaUPC" w:eastAsia="Calibri" w:hAnsi="CordiaUPC" w:cs="CordiaUPC" w:hint="cs"/>
                <w:sz w:val="26"/>
                <w:szCs w:val="26"/>
                <w:lang w:val="en-US"/>
              </w:rPr>
              <w:t xml:space="preserve"> model monitoring</w:t>
            </w:r>
            <w:r w:rsidRPr="00842D68">
              <w:rPr>
                <w:rFonts w:ascii="CordiaUPC" w:eastAsia="Calibri" w:hAnsi="CordiaUPC" w:cs="CordiaUPC"/>
                <w:sz w:val="26"/>
                <w:szCs w:val="26"/>
                <w:lang w:val="en-US"/>
              </w:rPr>
              <w:t>, forward-looking macro-economic factors</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and post model adjustments.</w:t>
            </w:r>
          </w:p>
          <w:p w14:paraId="0A191227" w14:textId="77777777" w:rsidR="002F0F6D" w:rsidRPr="00842D68" w:rsidRDefault="002F0F6D" w:rsidP="002F0F6D">
            <w:pPr>
              <w:spacing w:line="300" w:lineRule="exact"/>
              <w:jc w:val="both"/>
              <w:rPr>
                <w:rFonts w:ascii="CordiaUPC" w:eastAsia="Calibri" w:hAnsi="CordiaUPC" w:cs="CordiaUPC"/>
                <w:sz w:val="16"/>
                <w:szCs w:val="16"/>
                <w:lang w:val="en-US"/>
              </w:rPr>
            </w:pPr>
          </w:p>
          <w:p w14:paraId="7EDA0B26" w14:textId="77777777" w:rsidR="002F0F6D" w:rsidRPr="00842D68" w:rsidRDefault="002F0F6D" w:rsidP="002F0F6D">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0DEABEB9" w14:textId="77777777" w:rsidR="002F0F6D" w:rsidRPr="00842D68" w:rsidRDefault="002F0F6D" w:rsidP="002F0F6D">
            <w:pPr>
              <w:spacing w:line="300" w:lineRule="exact"/>
              <w:jc w:val="both"/>
              <w:rPr>
                <w:rFonts w:ascii="CordiaUPC" w:eastAsia="Calibri" w:hAnsi="CordiaUPC" w:cs="CordiaUPC"/>
                <w:sz w:val="16"/>
                <w:szCs w:val="16"/>
                <w:lang w:val="en-US"/>
              </w:rPr>
            </w:pPr>
          </w:p>
          <w:p w14:paraId="01A373E3" w14:textId="77777777" w:rsidR="002F0F6D" w:rsidRPr="00842D68" w:rsidRDefault="002F0F6D" w:rsidP="002F0F6D">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Selected key technical decisions, assumptions and model methodologies were tested, where appropriate, including involvement of </w:t>
            </w:r>
            <w:r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risk specialists to inspect model documentation, model validation report performed by expert engaged by the Group and the Bank’s management and back-testing</w:t>
            </w:r>
            <w:r w:rsidRPr="00842D68">
              <w:rPr>
                <w:rFonts w:ascii="CordiaUPC" w:eastAsia="Calibri" w:hAnsi="CordiaUPC" w:cs="CordiaUPC" w:hint="cs"/>
                <w:sz w:val="26"/>
                <w:szCs w:val="26"/>
                <w:cs/>
                <w:lang w:val="en-US" w:bidi="th-TH"/>
              </w:rPr>
              <w:t xml:space="preserve"> </w:t>
            </w:r>
            <w:r w:rsidRPr="00842D68">
              <w:rPr>
                <w:rFonts w:ascii="CordiaUPC" w:eastAsia="Calibri" w:hAnsi="CordiaUPC" w:cs="CordiaUPC" w:hint="cs"/>
                <w:sz w:val="26"/>
                <w:szCs w:val="26"/>
                <w:lang w:val="en-US"/>
              </w:rPr>
              <w:t>results.</w:t>
            </w:r>
          </w:p>
          <w:p w14:paraId="76A1732D" w14:textId="77777777" w:rsidR="002F0F6D" w:rsidRPr="00842D68" w:rsidRDefault="002F0F6D" w:rsidP="002F0F6D">
            <w:pPr>
              <w:spacing w:line="300" w:lineRule="exact"/>
              <w:jc w:val="both"/>
              <w:rPr>
                <w:rFonts w:ascii="CordiaUPC" w:eastAsia="Calibri" w:hAnsi="CordiaUPC" w:cs="CordiaUPC"/>
                <w:sz w:val="16"/>
                <w:szCs w:val="16"/>
                <w:lang w:val="en-US"/>
              </w:rPr>
            </w:pPr>
          </w:p>
          <w:p w14:paraId="2ACC6988" w14:textId="77777777" w:rsidR="002F0F6D" w:rsidRPr="00842D68" w:rsidRDefault="002F0F6D" w:rsidP="002F0F6D">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 xml:space="preserve">I and </w:t>
            </w:r>
            <w:r w:rsidRPr="00842D68">
              <w:rPr>
                <w:rFonts w:ascii="CordiaUPC" w:eastAsia="Calibri" w:hAnsi="CordiaUPC" w:cs="CordiaUPC"/>
                <w:sz w:val="26"/>
                <w:szCs w:val="26"/>
                <w:lang w:val="en-US"/>
              </w:rPr>
              <w:t>KPMG</w:t>
            </w:r>
            <w:r w:rsidRPr="00842D68">
              <w:rPr>
                <w:rFonts w:ascii="CordiaUPC" w:eastAsia="Calibri" w:hAnsi="CordiaUPC" w:cs="CordiaUPC" w:hint="cs"/>
                <w:sz w:val="26"/>
                <w:szCs w:val="26"/>
                <w:lang w:val="en-US"/>
              </w:rPr>
              <w:t xml:space="preserve"> credit specialist assessed assumptions and methodology used by the management in the identification and estimation of post model adjustments.  </w:t>
            </w:r>
          </w:p>
          <w:p w14:paraId="7EF93FDF" w14:textId="77777777" w:rsidR="002F0F6D" w:rsidRPr="00842D68" w:rsidRDefault="002F0F6D" w:rsidP="002F0F6D">
            <w:pPr>
              <w:spacing w:line="300" w:lineRule="exact"/>
              <w:jc w:val="both"/>
              <w:rPr>
                <w:rFonts w:ascii="CordiaUPC" w:eastAsia="Calibri" w:hAnsi="CordiaUPC" w:cs="CordiaUPC"/>
                <w:sz w:val="16"/>
                <w:szCs w:val="16"/>
                <w:lang w:val="en-US"/>
              </w:rPr>
            </w:pPr>
          </w:p>
          <w:p w14:paraId="3B145A6E" w14:textId="77777777" w:rsidR="002F0F6D" w:rsidRPr="00842D68" w:rsidRDefault="002F0F6D" w:rsidP="002F0F6D">
            <w:pPr>
              <w:spacing w:line="300" w:lineRule="exact"/>
              <w:jc w:val="both"/>
              <w:rPr>
                <w:rFonts w:ascii="CordiaUPC" w:eastAsia="Calibri" w:hAnsi="CordiaUPC" w:cs="CordiaUPC"/>
                <w:sz w:val="26"/>
                <w:szCs w:val="26"/>
                <w:lang w:val="en-US"/>
              </w:rPr>
            </w:pPr>
            <w:r w:rsidRPr="00842D68">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BC2B5F"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BC2B5F" w:rsidRDefault="00A02A65" w:rsidP="00A02A65">
      <w:pPr>
        <w:spacing w:line="300" w:lineRule="exact"/>
        <w:rPr>
          <w:rFonts w:ascii="CordiaUPC" w:eastAsia="Times New Roman" w:hAnsi="CordiaUPC" w:cs="CordiaUPC"/>
          <w:i/>
          <w:iCs/>
          <w:sz w:val="26"/>
          <w:szCs w:val="26"/>
          <w:cs/>
          <w:lang w:val="en-US" w:bidi="th-TH"/>
        </w:rPr>
      </w:pPr>
      <w:r w:rsidRPr="00BC2B5F">
        <w:rPr>
          <w:rFonts w:ascii="CordiaUPC" w:eastAsia="Times New Roman" w:hAnsi="CordiaUPC" w:cs="CordiaUPC" w:hint="cs"/>
          <w:i/>
          <w:iCs/>
          <w:sz w:val="26"/>
          <w:szCs w:val="26"/>
          <w:lang w:val="en-US"/>
        </w:rPr>
        <w:br w:type="page"/>
      </w:r>
    </w:p>
    <w:p w14:paraId="2F19E412" w14:textId="01A7293C" w:rsidR="00A02A65" w:rsidRPr="007F079E" w:rsidRDefault="00A02A65" w:rsidP="006970B3">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lastRenderedPageBreak/>
        <w:t>Responsibilities of Management and Those Charged with Governance for the</w:t>
      </w:r>
      <w:r w:rsidR="00805F05">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w:t>
      </w:r>
    </w:p>
    <w:p w14:paraId="0F4F4BB4"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73F35D2B"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w:t>
      </w:r>
      <w:r w:rsidR="00805F05">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and for such internal control as management determines is necessary to enable the preparation of</w:t>
      </w:r>
      <w:r w:rsidR="009D628D">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that are free from material misstatement, whether due to fraud or error. </w:t>
      </w:r>
    </w:p>
    <w:p w14:paraId="5EC3AC36"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383A7FD2"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preparing the</w:t>
      </w:r>
      <w:r w:rsidR="00BA238D">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4847FD35" w:rsidR="00A02A65" w:rsidRPr="007F079E" w:rsidRDefault="00A02A65" w:rsidP="00A02A65">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Auditor’s Responsibilities for the Audit of the</w:t>
      </w:r>
      <w:r w:rsidR="005F7F2B">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3F4C808A"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My objectives are to obtain reasonable assurance about whether the</w:t>
      </w:r>
      <w:r w:rsidR="00291010">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roofErr w:type="gramStart"/>
      <w:r w:rsidRPr="007F079E">
        <w:rPr>
          <w:rFonts w:ascii="CordiaUPC" w:eastAsia="Times New Roman" w:hAnsi="CordiaUPC" w:cs="CordiaUPC" w:hint="cs"/>
          <w:sz w:val="26"/>
          <w:szCs w:val="26"/>
          <w:lang w:val="en-US"/>
        </w:rPr>
        <w:t>as a whole are</w:t>
      </w:r>
      <w:proofErr w:type="gramEnd"/>
      <w:r w:rsidRPr="007F079E">
        <w:rPr>
          <w:rFonts w:ascii="CordiaUPC" w:eastAsia="Times New Roman"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7F079E">
        <w:rPr>
          <w:rFonts w:ascii="CordiaUPC" w:eastAsia="Times New Roman" w:hAnsi="CordiaUPC" w:cs="CordiaUPC" w:hint="cs"/>
          <w:sz w:val="26"/>
          <w:szCs w:val="26"/>
          <w:lang w:val="en-US"/>
        </w:rPr>
        <w:t>assurance, but</w:t>
      </w:r>
      <w:proofErr w:type="gramEnd"/>
      <w:r w:rsidRPr="007F079E">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F079E">
        <w:rPr>
          <w:rFonts w:ascii="CordiaUPC" w:eastAsia="Times New Roman" w:hAnsi="CordiaUPC" w:cs="CordiaUPC" w:hint="cs"/>
          <w:sz w:val="26"/>
          <w:szCs w:val="26"/>
          <w:lang w:val="en-US"/>
        </w:rPr>
        <w:t>on the basis of</w:t>
      </w:r>
      <w:proofErr w:type="gramEnd"/>
      <w:r w:rsidRPr="007F079E">
        <w:rPr>
          <w:rFonts w:ascii="CordiaUPC" w:eastAsia="Times New Roman" w:hAnsi="CordiaUPC" w:cs="CordiaUPC" w:hint="cs"/>
          <w:sz w:val="26"/>
          <w:szCs w:val="26"/>
          <w:lang w:val="en-US"/>
        </w:rPr>
        <w:t xml:space="preserve"> these</w:t>
      </w:r>
      <w:r w:rsidR="00F0060E">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7031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4EE2D024"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Identify and assess the risks of material misstatement of the</w:t>
      </w:r>
      <w:r w:rsidR="00E91849">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an understanding of internal control relevant to the audit </w:t>
      </w:r>
      <w:proofErr w:type="gramStart"/>
      <w:r w:rsidRPr="007F079E">
        <w:rPr>
          <w:rFonts w:ascii="CordiaUPC" w:eastAsia="Calibri" w:hAnsi="CordiaUPC" w:cs="CordiaUPC" w:hint="cs"/>
          <w:sz w:val="26"/>
          <w:szCs w:val="26"/>
          <w:lang w:val="en-US" w:bidi="th-TH"/>
        </w:rPr>
        <w:t>in order to</w:t>
      </w:r>
      <w:proofErr w:type="gramEnd"/>
      <w:r w:rsidRPr="007F079E">
        <w:rPr>
          <w:rFonts w:ascii="CordiaUPC" w:eastAsia="Calibri" w:hAnsi="CordiaUPC" w:cs="CordiaUPC" w:hint="cs"/>
          <w:sz w:val="26"/>
          <w:szCs w:val="26"/>
          <w:lang w:val="en-US" w:bidi="th-TH"/>
        </w:rPr>
        <w:t xml:space="preserve">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12B67C22"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7DC4E60F" w14:textId="4C127D94" w:rsidR="002D7A36" w:rsidRDefault="002D7A36">
      <w:pPr>
        <w:spacing w:line="240" w:lineRule="auto"/>
        <w:rPr>
          <w:rFonts w:ascii="CordiaUPC" w:eastAsia="Calibri" w:hAnsi="CordiaUPC" w:cs="CordiaUPC"/>
          <w:sz w:val="26"/>
          <w:szCs w:val="26"/>
          <w:lang w:val="en-US" w:bidi="th-TH"/>
        </w:rPr>
      </w:pPr>
      <w:r>
        <w:rPr>
          <w:rFonts w:ascii="CordiaUPC" w:eastAsia="Calibri" w:hAnsi="CordiaUPC" w:cs="CordiaUPC"/>
          <w:sz w:val="26"/>
          <w:szCs w:val="26"/>
          <w:lang w:val="en-US" w:bidi="th-TH"/>
        </w:rPr>
        <w:br w:type="page"/>
      </w:r>
    </w:p>
    <w:p w14:paraId="05BAD91F" w14:textId="3336DC7B"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w:t>
      </w:r>
      <w:proofErr w:type="gramStart"/>
      <w:r w:rsidRPr="007F079E">
        <w:rPr>
          <w:rFonts w:ascii="CordiaUPC" w:eastAsia="Calibri" w:hAnsi="CordiaUPC" w:cs="CordiaUPC" w:hint="cs"/>
          <w:sz w:val="26"/>
          <w:szCs w:val="26"/>
          <w:lang w:val="en-US" w:bidi="th-TH"/>
        </w:rPr>
        <w:t>a material</w:t>
      </w:r>
      <w:proofErr w:type="gramEnd"/>
      <w:r w:rsidRPr="007F079E">
        <w:rPr>
          <w:rFonts w:ascii="CordiaUPC" w:eastAsia="Calibri" w:hAnsi="CordiaUPC" w:cs="CordiaUPC" w:hint="cs"/>
          <w:sz w:val="26"/>
          <w:szCs w:val="26"/>
          <w:lang w:val="en-US" w:bidi="th-TH"/>
        </w:rPr>
        <w:t xml:space="preserve"> uncertainty exists, I am required to draw attention in my auditor’s report to the related disclosures in the</w:t>
      </w:r>
      <w:r w:rsidR="00171560">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7F079E"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2805D06E"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Evaluate the overall presentation, structure and content of the</w:t>
      </w:r>
      <w:r w:rsidR="001914ED">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including the disclosures, and whether the</w:t>
      </w:r>
      <w:r w:rsidR="0054638C">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represent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D1ADC3D" w14:textId="37FC494E" w:rsidR="00A02A65" w:rsidRPr="007F079E" w:rsidRDefault="0026476D"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020856">
        <w:rPr>
          <w:rFonts w:ascii="CordiaUPC" w:eastAsia="Calibri" w:hAnsi="CordiaUPC" w:cs="CordiaUPC"/>
          <w:sz w:val="26"/>
          <w:szCs w:val="26"/>
          <w:lang w:val="en-US" w:bidi="th-TH"/>
        </w:rPr>
        <w:t xml:space="preserve">Plan and perform the group audit to obtain sufficient </w:t>
      </w:r>
      <w:r w:rsidR="002F0553" w:rsidRPr="00020856">
        <w:rPr>
          <w:rFonts w:ascii="CordiaUPC" w:eastAsia="Calibri" w:hAnsi="CordiaUPC" w:cs="CordiaUPC"/>
          <w:sz w:val="26"/>
          <w:szCs w:val="26"/>
          <w:lang w:val="en-US" w:bidi="th-TH"/>
        </w:rPr>
        <w:t xml:space="preserve">appropriate audit evidence </w:t>
      </w:r>
      <w:r w:rsidR="003C40E5" w:rsidRPr="00020856">
        <w:rPr>
          <w:rFonts w:ascii="CordiaUPC" w:eastAsia="Calibri" w:hAnsi="CordiaUPC" w:cs="CordiaUPC"/>
          <w:sz w:val="26"/>
          <w:szCs w:val="26"/>
          <w:lang w:val="en-US" w:bidi="th-TH"/>
        </w:rPr>
        <w:t xml:space="preserve">regarding the financial information of the entities or business units within the Group as </w:t>
      </w:r>
      <w:r w:rsidR="00622A00" w:rsidRPr="00020856">
        <w:rPr>
          <w:rFonts w:ascii="CordiaUPC" w:eastAsia="Calibri" w:hAnsi="CordiaUPC" w:cs="CordiaUPC"/>
          <w:sz w:val="26"/>
          <w:szCs w:val="26"/>
          <w:lang w:val="en-US" w:bidi="th-TH"/>
        </w:rPr>
        <w:t>a basis for forming an opinion on the</w:t>
      </w:r>
      <w:r w:rsidR="00C74871" w:rsidRPr="00020856">
        <w:rPr>
          <w:rFonts w:ascii="CordiaUPC" w:eastAsia="Calibri" w:hAnsi="CordiaUPC" w:cs="CordiaUPC"/>
          <w:sz w:val="26"/>
          <w:szCs w:val="26"/>
          <w:lang w:val="en-US" w:bidi="th-TH"/>
        </w:rPr>
        <w:t xml:space="preserve"> </w:t>
      </w:r>
      <w:r w:rsidR="00BB13F0" w:rsidRPr="00020856">
        <w:rPr>
          <w:rFonts w:ascii="CordiaUPC" w:eastAsia="Calibri" w:hAnsi="CordiaUPC" w:cs="CordiaUPC"/>
          <w:sz w:val="26"/>
          <w:szCs w:val="26"/>
          <w:lang w:val="en-US" w:bidi="th-TH"/>
        </w:rPr>
        <w:t>g</w:t>
      </w:r>
      <w:r w:rsidR="00C74871" w:rsidRPr="00020856">
        <w:rPr>
          <w:rFonts w:ascii="CordiaUPC" w:eastAsia="Calibri" w:hAnsi="CordiaUPC" w:cs="CordiaUPC"/>
          <w:sz w:val="26"/>
          <w:szCs w:val="26"/>
          <w:lang w:val="en-US" w:bidi="th-TH"/>
        </w:rPr>
        <w:t>roup</w:t>
      </w:r>
      <w:r w:rsidR="00622A00" w:rsidRPr="00020856">
        <w:rPr>
          <w:rFonts w:ascii="CordiaUPC" w:eastAsia="Calibri" w:hAnsi="CordiaUPC" w:cs="CordiaUPC"/>
          <w:sz w:val="26"/>
          <w:szCs w:val="26"/>
          <w:lang w:val="en-US" w:bidi="th-TH"/>
        </w:rPr>
        <w:t xml:space="preserve"> </w:t>
      </w:r>
      <w:r w:rsidR="00526CC2" w:rsidRPr="00020856">
        <w:rPr>
          <w:rFonts w:ascii="CordiaUPC" w:eastAsia="Calibri" w:hAnsi="CordiaUPC" w:cs="CordiaUPC"/>
          <w:sz w:val="26"/>
          <w:szCs w:val="26"/>
          <w:lang w:val="en-US" w:bidi="th-TH"/>
        </w:rPr>
        <w:t xml:space="preserve">interim </w:t>
      </w:r>
      <w:r w:rsidR="00622A00" w:rsidRPr="00020856">
        <w:rPr>
          <w:rFonts w:ascii="CordiaUPC" w:eastAsia="Calibri" w:hAnsi="CordiaUPC" w:cs="CordiaUPC"/>
          <w:sz w:val="26"/>
          <w:szCs w:val="26"/>
          <w:lang w:val="en-US" w:bidi="th-TH"/>
        </w:rPr>
        <w:t>financial statement. I am responsible for the direction, supervision and review of the audit work performed for purpose</w:t>
      </w:r>
      <w:r w:rsidR="0057335F" w:rsidRPr="00020856">
        <w:rPr>
          <w:rFonts w:ascii="CordiaUPC" w:eastAsia="Calibri" w:hAnsi="CordiaUPC" w:cs="CordiaUPC"/>
          <w:sz w:val="26"/>
          <w:szCs w:val="26"/>
          <w:lang w:val="en-US" w:bidi="th-TH"/>
        </w:rPr>
        <w:t>s</w:t>
      </w:r>
      <w:r w:rsidR="00622A00" w:rsidRPr="00625F0D">
        <w:rPr>
          <w:rFonts w:ascii="CordiaUPC" w:eastAsia="Calibri" w:hAnsi="CordiaUPC" w:cs="CordiaUPC"/>
          <w:sz w:val="26"/>
          <w:szCs w:val="26"/>
          <w:lang w:val="en-US" w:bidi="th-TH"/>
        </w:rPr>
        <w:t xml:space="preserve"> of</w:t>
      </w:r>
      <w:r w:rsidR="00622A00">
        <w:rPr>
          <w:rFonts w:ascii="CordiaUPC" w:eastAsia="Calibri" w:hAnsi="CordiaUPC" w:cs="CordiaUPC"/>
          <w:sz w:val="26"/>
          <w:szCs w:val="26"/>
          <w:lang w:val="en-US" w:bidi="th-TH"/>
        </w:rPr>
        <w:t xml:space="preserve"> the group audit</w:t>
      </w:r>
      <w:r w:rsidR="00D07691">
        <w:rPr>
          <w:rFonts w:ascii="CordiaUPC" w:eastAsia="Calibri" w:hAnsi="CordiaUPC" w:cs="CordiaUPC"/>
          <w:sz w:val="26"/>
          <w:szCs w:val="26"/>
          <w:lang w:val="en-US" w:bidi="th-TH"/>
        </w:rPr>
        <w:t>.</w:t>
      </w:r>
      <w:r w:rsidR="00622A00">
        <w:rPr>
          <w:rFonts w:ascii="CordiaUPC" w:eastAsia="Calibri" w:hAnsi="CordiaUPC" w:cs="CordiaUPC"/>
          <w:sz w:val="26"/>
          <w:szCs w:val="26"/>
          <w:lang w:val="en-US" w:bidi="th-TH"/>
        </w:rPr>
        <w:t xml:space="preserve"> I remain solely responsible for my audit opinion</w:t>
      </w:r>
      <w:r w:rsidR="00A02A65" w:rsidRPr="007F079E">
        <w:rPr>
          <w:rFonts w:ascii="CordiaUPC" w:eastAsia="Calibri" w:hAnsi="CordiaUPC" w:cs="CordiaUPC" w:hint="cs"/>
          <w:sz w:val="26"/>
          <w:szCs w:val="26"/>
          <w:lang w:val="en-US" w:bidi="th-TH"/>
        </w:rPr>
        <w:t xml:space="preserve">.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7E6BDF54" w14:textId="4577B018"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t>
      </w:r>
      <w:r w:rsidR="00190CC9" w:rsidRPr="00190CC9">
        <w:rPr>
          <w:rFonts w:ascii="CordiaUPC" w:eastAsia="Times New Roman" w:hAnsi="CordiaUPC" w:cs="CordiaUPC"/>
          <w:sz w:val="26"/>
          <w:szCs w:val="26"/>
          <w:lang w:val="en-US"/>
        </w:rPr>
        <w:t>where applicable, actions taken to eliminate threats or safeguards applied</w:t>
      </w:r>
      <w:r w:rsidRPr="007F079E">
        <w:rPr>
          <w:rFonts w:ascii="CordiaUPC" w:hAnsi="CordiaUPC" w:cs="CordiaUPC"/>
          <w:sz w:val="26"/>
          <w:szCs w:val="26"/>
        </w:rPr>
        <w:t>.</w:t>
      </w:r>
    </w:p>
    <w:p w14:paraId="0B639C6B"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p>
    <w:p w14:paraId="077474F0" w14:textId="1CE67A73" w:rsidR="00A02A65"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From the matters communicated with those charged with governance, I determine those matters that were of most significance in the audit of the </w:t>
      </w:r>
      <w:r w:rsidR="003D005E">
        <w:rPr>
          <w:rFonts w:ascii="CordiaUPC" w:eastAsia="Times New Roman" w:hAnsi="CordiaUPC" w:cs="CordiaUPC"/>
          <w:sz w:val="26"/>
          <w:szCs w:val="26"/>
          <w:lang w:val="en-US"/>
        </w:rPr>
        <w:t>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6564177" w14:textId="77777777" w:rsidR="00600466" w:rsidRPr="007F079E" w:rsidRDefault="00600466" w:rsidP="00A02A65">
      <w:pPr>
        <w:autoSpaceDE w:val="0"/>
        <w:autoSpaceDN w:val="0"/>
        <w:adjustRightInd w:val="0"/>
        <w:spacing w:line="250" w:lineRule="exact"/>
        <w:jc w:val="both"/>
        <w:rPr>
          <w:rFonts w:ascii="CordiaUPC" w:eastAsia="Times New Roman" w:hAnsi="CordiaUPC" w:cs="CordiaUPC"/>
          <w:sz w:val="26"/>
          <w:szCs w:val="26"/>
          <w:lang w:val="en-US"/>
        </w:rPr>
      </w:pPr>
    </w:p>
    <w:p w14:paraId="6FCD6685" w14:textId="77777777" w:rsidR="00AA7362" w:rsidRPr="00900F15" w:rsidRDefault="00AA7362" w:rsidP="00AA7362">
      <w:pPr>
        <w:autoSpaceDE w:val="0"/>
        <w:autoSpaceDN w:val="0"/>
        <w:adjustRightInd w:val="0"/>
        <w:spacing w:line="250" w:lineRule="exact"/>
        <w:jc w:val="both"/>
        <w:rPr>
          <w:rFonts w:ascii="CordiaUPC" w:eastAsia="Times New Roman" w:hAnsi="CordiaUPC" w:cs="CordiaUPC"/>
          <w:b/>
          <w:bCs/>
          <w:sz w:val="26"/>
          <w:szCs w:val="26"/>
        </w:rPr>
      </w:pPr>
      <w:r w:rsidRPr="00900F15">
        <w:rPr>
          <w:rFonts w:ascii="CordiaUPC" w:eastAsia="Times New Roman" w:hAnsi="CordiaUPC" w:cs="CordiaUPC"/>
          <w:b/>
          <w:bCs/>
          <w:sz w:val="26"/>
          <w:szCs w:val="26"/>
        </w:rPr>
        <w:t>Review Report</w:t>
      </w:r>
    </w:p>
    <w:p w14:paraId="35E2F986"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5F8B513C" w14:textId="4B9574AF"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 xml:space="preserve">I have also reviewed the accompanying interim consolidated and </w:t>
      </w:r>
      <w:r>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w:t>
      </w:r>
      <w:r w:rsidR="002F28B7">
        <w:rPr>
          <w:rFonts w:ascii="CordiaUPC" w:eastAsia="Times New Roman" w:hAnsi="CordiaUPC" w:cs="CordiaUPC"/>
          <w:sz w:val="26"/>
          <w:szCs w:val="26"/>
        </w:rPr>
        <w:t>6</w:t>
      </w:r>
      <w:r w:rsidRPr="002D2635">
        <w:rPr>
          <w:rFonts w:ascii="CordiaUPC" w:eastAsia="Times New Roman" w:hAnsi="CordiaUPC" w:cs="CordiaUPC"/>
          <w:sz w:val="26"/>
          <w:szCs w:val="26"/>
        </w:rPr>
        <w:t xml:space="preserve"> </w:t>
      </w:r>
      <w:r w:rsidRPr="00165F06">
        <w:rPr>
          <w:rFonts w:ascii="CordiaUPC" w:eastAsia="Times New Roman" w:hAnsi="CordiaUPC" w:cs="CordiaUPC"/>
          <w:sz w:val="26"/>
          <w:szCs w:val="26"/>
        </w:rPr>
        <w:t xml:space="preserve">of </w:t>
      </w:r>
      <w:r w:rsidRPr="00DB7142">
        <w:rPr>
          <w:rFonts w:ascii="CordiaUPC" w:eastAsia="Times New Roman" w:hAnsi="CordiaUPC" w:cs="CordiaUPC" w:hint="cs"/>
          <w:sz w:val="26"/>
          <w:szCs w:val="26"/>
          <w:lang w:val="en-US"/>
        </w:rPr>
        <w:t>the Group and the Bank</w:t>
      </w:r>
      <w:r>
        <w:rPr>
          <w:rFonts w:ascii="CordiaUPC" w:eastAsia="Times New Roman" w:hAnsi="CordiaUPC" w:cs="CordiaUPC"/>
          <w:sz w:val="26"/>
          <w:szCs w:val="26"/>
          <w:lang w:val="en-US"/>
        </w:rPr>
        <w:t>,</w:t>
      </w:r>
      <w:r w:rsidRPr="00165F06">
        <w:rPr>
          <w:rFonts w:ascii="CordiaUPC" w:eastAsia="Times New Roman" w:hAnsi="CordiaUPC" w:cs="CordiaUPC"/>
          <w:sz w:val="26"/>
          <w:szCs w:val="26"/>
        </w:rPr>
        <w:t xml:space="preserve"> respectively.</w:t>
      </w:r>
      <w:r w:rsidRPr="002D2635">
        <w:rPr>
          <w:rFonts w:ascii="CordiaUPC" w:eastAsia="Times New Roman" w:hAnsi="CordiaUPC" w:cs="CordiaUPC"/>
          <w:sz w:val="26"/>
          <w:szCs w:val="26"/>
        </w:rPr>
        <w:t xml:space="preserve"> Management is responsible for the preparation and presentation of these interim consolidated and </w:t>
      </w:r>
      <w:r>
        <w:rPr>
          <w:rFonts w:ascii="CordiaUPC" w:eastAsia="Times New Roman" w:hAnsi="CordiaUPC" w:cs="CordiaUPC"/>
          <w:sz w:val="26"/>
          <w:szCs w:val="26"/>
        </w:rPr>
        <w:t xml:space="preserve">the Bank’s </w:t>
      </w:r>
      <w:r w:rsidRPr="002D2635">
        <w:rPr>
          <w:rFonts w:ascii="CordiaUPC" w:eastAsia="Times New Roman" w:hAnsi="CordiaUPC" w:cs="CordiaUPC"/>
          <w:sz w:val="26"/>
          <w:szCs w:val="26"/>
        </w:rPr>
        <w:t xml:space="preserve">statements of profit or loss and other comprehensive income in accordance with Thai Accounting Standard 34, “Interim Financial </w:t>
      </w:r>
      <w:r w:rsidRPr="00DB7142">
        <w:rPr>
          <w:rFonts w:ascii="CordiaUPC" w:eastAsia="Times New Roman" w:hAnsi="CordiaUPC" w:cs="CordiaUPC"/>
          <w:sz w:val="26"/>
          <w:szCs w:val="26"/>
        </w:rPr>
        <w:t xml:space="preserve">Reporting” </w:t>
      </w:r>
      <w:r w:rsidRPr="00DB7142">
        <w:rPr>
          <w:rFonts w:ascii="CordiaUPC" w:eastAsia="Times New Roman" w:hAnsi="CordiaUPC" w:cs="CordiaUPC" w:hint="cs"/>
          <w:sz w:val="26"/>
          <w:szCs w:val="26"/>
          <w:lang w:val="en-US"/>
        </w:rPr>
        <w:t>and the regulations of Bank of Thailand</w:t>
      </w:r>
      <w:r w:rsidRPr="00DB7142">
        <w:rPr>
          <w:rFonts w:ascii="CordiaUPC" w:eastAsia="Times New Roman" w:hAnsi="CordiaUPC" w:cs="CordiaUPC"/>
          <w:sz w:val="26"/>
          <w:szCs w:val="26"/>
        </w:rPr>
        <w:t>. My responsibility is to express a conclusion on these interim consolidated and the Bank’s statements of profit or loss and other comprehensive income based on my review.</w:t>
      </w:r>
    </w:p>
    <w:p w14:paraId="7EB8568A"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00DCF3FB" w14:textId="77777777" w:rsidR="00AA7362" w:rsidRPr="00506683" w:rsidRDefault="00AA7362" w:rsidP="00AA7362">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t>Scope of Review</w:t>
      </w:r>
    </w:p>
    <w:p w14:paraId="3788A3CC"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1000AB1F"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B17352" w14:textId="3745BB04" w:rsidR="002D7A36" w:rsidRDefault="002D7A36">
      <w:pPr>
        <w:spacing w:line="240" w:lineRule="auto"/>
        <w:rPr>
          <w:rFonts w:ascii="CordiaUPC" w:eastAsia="Times New Roman" w:hAnsi="CordiaUPC" w:cs="CordiaUPC"/>
          <w:sz w:val="26"/>
          <w:szCs w:val="26"/>
        </w:rPr>
      </w:pPr>
      <w:r>
        <w:rPr>
          <w:rFonts w:ascii="CordiaUPC" w:eastAsia="Times New Roman" w:hAnsi="CordiaUPC" w:cs="CordiaUPC"/>
          <w:sz w:val="26"/>
          <w:szCs w:val="26"/>
        </w:rPr>
        <w:br w:type="page"/>
      </w:r>
    </w:p>
    <w:p w14:paraId="26A1C6F7" w14:textId="77777777" w:rsidR="00AA7362" w:rsidRPr="00506683" w:rsidRDefault="00AA7362" w:rsidP="00AA7362">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lastRenderedPageBreak/>
        <w:t>Conclusion</w:t>
      </w:r>
    </w:p>
    <w:p w14:paraId="275AB1B9"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5D60BE54" w14:textId="6CAD2DA4" w:rsidR="00AA7362" w:rsidRPr="00C008AA" w:rsidRDefault="00AA7362" w:rsidP="00AA7362">
      <w:pPr>
        <w:autoSpaceDE w:val="0"/>
        <w:autoSpaceDN w:val="0"/>
        <w:adjustRightInd w:val="0"/>
        <w:spacing w:line="250" w:lineRule="exact"/>
        <w:jc w:val="both"/>
        <w:rPr>
          <w:rFonts w:ascii="CordiaUPC" w:eastAsia="Times New Roman" w:hAnsi="CordiaUPC" w:cs="CordiaUPC"/>
          <w:sz w:val="26"/>
          <w:szCs w:val="26"/>
          <w:cs/>
          <w:lang w:val="en-US" w:bidi="th-TH"/>
        </w:rPr>
      </w:pPr>
      <w:r w:rsidRPr="002D2635">
        <w:rPr>
          <w:rFonts w:ascii="CordiaUPC" w:eastAsia="Times New Roman" w:hAnsi="CordiaUPC" w:cs="CordiaUPC"/>
          <w:sz w:val="26"/>
          <w:szCs w:val="26"/>
        </w:rPr>
        <w:t xml:space="preserve">Based on my review, nothing has come to my attention that causes me to believe that the accompanying interim consolidated and </w:t>
      </w:r>
      <w:r>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w:t>
      </w:r>
      <w:r w:rsidR="002F28B7">
        <w:rPr>
          <w:rFonts w:ascii="CordiaUPC" w:eastAsia="Times New Roman" w:hAnsi="CordiaUPC" w:cs="CordiaUPC"/>
          <w:sz w:val="26"/>
          <w:szCs w:val="26"/>
        </w:rPr>
        <w:t>6</w:t>
      </w:r>
      <w:r w:rsidRPr="002D2635">
        <w:rPr>
          <w:rFonts w:ascii="CordiaUPC" w:eastAsia="Times New Roman" w:hAnsi="CordiaUPC" w:cs="CordiaUPC"/>
          <w:sz w:val="26"/>
          <w:szCs w:val="26"/>
        </w:rPr>
        <w:t xml:space="preserve"> are not prepared, in all material respects, in accordance with Thai Accounting Standard 34, “Interim Financial Reporting”</w:t>
      </w:r>
      <w:r>
        <w:rPr>
          <w:rFonts w:ascii="CordiaUPC" w:eastAsia="Times New Roman" w:hAnsi="CordiaUPC" w:cs="CordiaUPC"/>
          <w:sz w:val="26"/>
          <w:szCs w:val="26"/>
        </w:rPr>
        <w:t>, and the regulations of the Bank of Thailand.</w:t>
      </w:r>
    </w:p>
    <w:p w14:paraId="19B6DA48" w14:textId="77777777" w:rsidR="00A02A65" w:rsidRPr="00AA7362" w:rsidRDefault="00A02A65" w:rsidP="00A02A65">
      <w:pPr>
        <w:autoSpaceDE w:val="0"/>
        <w:autoSpaceDN w:val="0"/>
        <w:adjustRightInd w:val="0"/>
        <w:spacing w:line="250" w:lineRule="exact"/>
        <w:rPr>
          <w:rFonts w:ascii="CordiaUPC" w:eastAsia="Times New Roman" w:hAnsi="CordiaUPC" w:cs="CordiaUPC"/>
          <w:sz w:val="26"/>
          <w:szCs w:val="26"/>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KPMG Phoomchai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4CE2EEA9" w:rsidR="00A02A65" w:rsidRPr="00D10041" w:rsidRDefault="00433D69"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2</w:t>
      </w:r>
      <w:r w:rsidR="002D7A36">
        <w:rPr>
          <w:rFonts w:ascii="CordiaUPC" w:hAnsi="CordiaUPC" w:cs="CordiaUPC"/>
          <w:sz w:val="26"/>
          <w:szCs w:val="26"/>
          <w:lang w:val="en-US" w:bidi="th-TH"/>
        </w:rPr>
        <w:t>5</w:t>
      </w:r>
      <w:r>
        <w:rPr>
          <w:rFonts w:ascii="CordiaUPC" w:hAnsi="CordiaUPC" w:cs="CordiaUPC"/>
          <w:sz w:val="26"/>
          <w:szCs w:val="26"/>
          <w:lang w:val="en-US" w:bidi="th-TH"/>
        </w:rPr>
        <w:t xml:space="preserve"> August</w:t>
      </w:r>
      <w:r w:rsidR="00A02A65" w:rsidRPr="007F079E">
        <w:rPr>
          <w:rFonts w:ascii="CordiaUPC" w:hAnsi="CordiaUPC" w:cs="CordiaUPC"/>
          <w:sz w:val="26"/>
          <w:szCs w:val="26"/>
          <w:lang w:val="en-US" w:bidi="th-TH"/>
        </w:rPr>
        <w:t xml:space="preserve"> </w:t>
      </w:r>
      <w:r w:rsidR="00A02A65" w:rsidRPr="007F079E">
        <w:rPr>
          <w:rFonts w:ascii="CordiaUPC" w:hAnsi="CordiaUPC" w:cs="CordiaUPC"/>
          <w:sz w:val="26"/>
          <w:szCs w:val="26"/>
          <w:lang w:val="en-US"/>
        </w:rPr>
        <w:t>202</w:t>
      </w:r>
      <w:r w:rsidR="002D7A36">
        <w:rPr>
          <w:rFonts w:ascii="CordiaUPC" w:hAnsi="CordiaUPC" w:cs="CordiaUPC"/>
          <w:sz w:val="26"/>
          <w:szCs w:val="26"/>
          <w:lang w:val="en-US"/>
        </w:rPr>
        <w:t>6</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87A9C" w14:textId="77777777" w:rsidR="00AD259F" w:rsidRDefault="00AD259F">
      <w:r>
        <w:separator/>
      </w:r>
    </w:p>
  </w:endnote>
  <w:endnote w:type="continuationSeparator" w:id="0">
    <w:p w14:paraId="1624B1FC" w14:textId="77777777" w:rsidR="00AD259F" w:rsidRDefault="00AD259F">
      <w:r>
        <w:continuationSeparator/>
      </w:r>
    </w:p>
  </w:endnote>
  <w:endnote w:type="continuationNotice" w:id="1">
    <w:p w14:paraId="046BD621" w14:textId="77777777" w:rsidR="00AD259F" w:rsidRDefault="00AD25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6A088550"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68246F">
      <w:rPr>
        <w:i/>
        <w:iCs/>
        <w:noProof/>
        <w:sz w:val="22"/>
        <w:szCs w:val="22"/>
      </w:rPr>
      <w:t>Audit Report EN_KPMG YE24.docx</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8665C" w14:textId="77777777" w:rsidR="00AD259F" w:rsidRDefault="00AD259F">
      <w:r>
        <w:separator/>
      </w:r>
    </w:p>
  </w:footnote>
  <w:footnote w:type="continuationSeparator" w:id="0">
    <w:p w14:paraId="3D1A6742" w14:textId="77777777" w:rsidR="00AD259F" w:rsidRDefault="00AD259F">
      <w:r>
        <w:continuationSeparator/>
      </w:r>
    </w:p>
  </w:footnote>
  <w:footnote w:type="continuationNotice" w:id="1">
    <w:p w14:paraId="22FACED5" w14:textId="77777777" w:rsidR="00AD259F" w:rsidRDefault="00AD25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84AB" w14:textId="355155C7" w:rsidR="004A148C" w:rsidRDefault="004A148C" w:rsidP="00BB5FFB">
    <w:pPr>
      <w:pStyle w:val="acctmainheading"/>
      <w:tabs>
        <w:tab w:val="left" w:pos="9000"/>
        <w:tab w:val="left" w:pos="10350"/>
      </w:tabs>
      <w:spacing w:after="0" w:line="240" w:lineRule="atLeast"/>
      <w:ind w:right="-535"/>
      <w:rPr>
        <w:rFonts w:ascii="CordiaUPC" w:hAnsi="CordiaUPC" w:cs="CordiaUPC"/>
        <w:szCs w:val="28"/>
        <w:lang w:bidi="th-TH"/>
      </w:rPr>
    </w:pPr>
  </w:p>
  <w:p w14:paraId="74164F38" w14:textId="77777777" w:rsidR="00830456"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2DCFA505" w14:textId="77777777" w:rsidR="00830456" w:rsidRPr="00BB5FFB"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56"/>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C4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6E"/>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8D"/>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D98"/>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948"/>
    <w:rsid w:val="00104AA9"/>
    <w:rsid w:val="00104C04"/>
    <w:rsid w:val="00104E27"/>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3BE9"/>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B3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4E52"/>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560"/>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15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CC9"/>
    <w:rsid w:val="00190D3B"/>
    <w:rsid w:val="001910A7"/>
    <w:rsid w:val="0019110C"/>
    <w:rsid w:val="001914ED"/>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B4"/>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79"/>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486"/>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D87"/>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6E89"/>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76D"/>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1B"/>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2C"/>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403"/>
    <w:rsid w:val="002905D9"/>
    <w:rsid w:val="0029095E"/>
    <w:rsid w:val="00290AA1"/>
    <w:rsid w:val="00290BD3"/>
    <w:rsid w:val="00290D83"/>
    <w:rsid w:val="00290DCE"/>
    <w:rsid w:val="00290E3F"/>
    <w:rsid w:val="00290F0A"/>
    <w:rsid w:val="00290FA0"/>
    <w:rsid w:val="0029101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36"/>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79E"/>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553"/>
    <w:rsid w:val="002F061B"/>
    <w:rsid w:val="002F08CF"/>
    <w:rsid w:val="002F0C8C"/>
    <w:rsid w:val="002F0D2A"/>
    <w:rsid w:val="002F0DCF"/>
    <w:rsid w:val="002F0F6D"/>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8B7"/>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34"/>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AF"/>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0E5"/>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5E"/>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7D6"/>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AC7"/>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D69"/>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78E"/>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924"/>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12E"/>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301"/>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9E3"/>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8D5"/>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7FD"/>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1FEF"/>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33"/>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CC2"/>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0A"/>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A56"/>
    <w:rsid w:val="00545B46"/>
    <w:rsid w:val="00545D07"/>
    <w:rsid w:val="00545D6C"/>
    <w:rsid w:val="00545D89"/>
    <w:rsid w:val="00545F6C"/>
    <w:rsid w:val="005461D9"/>
    <w:rsid w:val="0054637A"/>
    <w:rsid w:val="0054638C"/>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35F"/>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A8B"/>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5F7F2B"/>
    <w:rsid w:val="0060005A"/>
    <w:rsid w:val="006002F6"/>
    <w:rsid w:val="00600365"/>
    <w:rsid w:val="00600466"/>
    <w:rsid w:val="0060049E"/>
    <w:rsid w:val="006004AD"/>
    <w:rsid w:val="006008A3"/>
    <w:rsid w:val="006008C9"/>
    <w:rsid w:val="00600AD1"/>
    <w:rsid w:val="00600BF2"/>
    <w:rsid w:val="00600C81"/>
    <w:rsid w:val="00600CB3"/>
    <w:rsid w:val="00600D2C"/>
    <w:rsid w:val="00600D51"/>
    <w:rsid w:val="00600DA8"/>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37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A00"/>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5F0D"/>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3A2"/>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46F"/>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0B3"/>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40"/>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27E"/>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D6"/>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19C"/>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485"/>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511"/>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294"/>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CD2"/>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17"/>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97"/>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E43"/>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5F05"/>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2FC"/>
    <w:rsid w:val="0082731B"/>
    <w:rsid w:val="00827396"/>
    <w:rsid w:val="0082739B"/>
    <w:rsid w:val="0082743F"/>
    <w:rsid w:val="00827454"/>
    <w:rsid w:val="00827504"/>
    <w:rsid w:val="008275DD"/>
    <w:rsid w:val="00827892"/>
    <w:rsid w:val="008278F0"/>
    <w:rsid w:val="0082798E"/>
    <w:rsid w:val="00827C83"/>
    <w:rsid w:val="0083018A"/>
    <w:rsid w:val="00830200"/>
    <w:rsid w:val="00830456"/>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D19"/>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68"/>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842"/>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956"/>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BE"/>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A49"/>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28D"/>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6"/>
    <w:rsid w:val="00A21FE8"/>
    <w:rsid w:val="00A22F69"/>
    <w:rsid w:val="00A22FA1"/>
    <w:rsid w:val="00A23112"/>
    <w:rsid w:val="00A2322A"/>
    <w:rsid w:val="00A232EB"/>
    <w:rsid w:val="00A23354"/>
    <w:rsid w:val="00A2379B"/>
    <w:rsid w:val="00A23850"/>
    <w:rsid w:val="00A238BC"/>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97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62"/>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10"/>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59F"/>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1AE"/>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1"/>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38D"/>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3F0"/>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5FFB"/>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BA3"/>
    <w:rsid w:val="00BC1C49"/>
    <w:rsid w:val="00BC1D6F"/>
    <w:rsid w:val="00BC1D73"/>
    <w:rsid w:val="00BC20C0"/>
    <w:rsid w:val="00BC20E2"/>
    <w:rsid w:val="00BC22A0"/>
    <w:rsid w:val="00BC2487"/>
    <w:rsid w:val="00BC256E"/>
    <w:rsid w:val="00BC2610"/>
    <w:rsid w:val="00BC2679"/>
    <w:rsid w:val="00BC26F6"/>
    <w:rsid w:val="00BC2792"/>
    <w:rsid w:val="00BC2B14"/>
    <w:rsid w:val="00BC2B5F"/>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D66"/>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4FD4"/>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0B"/>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0F82"/>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71"/>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1EA"/>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769"/>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74"/>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95E"/>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19D"/>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691"/>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C2E"/>
    <w:rsid w:val="00D60D2D"/>
    <w:rsid w:val="00D6102D"/>
    <w:rsid w:val="00D61071"/>
    <w:rsid w:val="00D61416"/>
    <w:rsid w:val="00D615B1"/>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AAD"/>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AF4"/>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63E"/>
    <w:rsid w:val="00DB7768"/>
    <w:rsid w:val="00DB780D"/>
    <w:rsid w:val="00DB799F"/>
    <w:rsid w:val="00DB7CB9"/>
    <w:rsid w:val="00DB7DC4"/>
    <w:rsid w:val="00DB7F77"/>
    <w:rsid w:val="00DB7FD8"/>
    <w:rsid w:val="00DC0043"/>
    <w:rsid w:val="00DC0209"/>
    <w:rsid w:val="00DC0334"/>
    <w:rsid w:val="00DC040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BED"/>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5EEB"/>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06E"/>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56C"/>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19C"/>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49"/>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623"/>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8C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6B8"/>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0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2F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05"/>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54D"/>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6E"/>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8E4"/>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3E5B"/>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CF6"/>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C45"/>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0E3"/>
    <w:rsid w:val="00FF2200"/>
    <w:rsid w:val="00FF2270"/>
    <w:rsid w:val="00FF2322"/>
    <w:rsid w:val="00FF2326"/>
    <w:rsid w:val="00FF2477"/>
    <w:rsid w:val="00FF24CE"/>
    <w:rsid w:val="00FF25F4"/>
    <w:rsid w:val="00FF278E"/>
    <w:rsid w:val="00FF2971"/>
    <w:rsid w:val="00FF2C4A"/>
    <w:rsid w:val="00FF2DFD"/>
    <w:rsid w:val="00FF31D6"/>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224AA92-BC78-4644-8D3C-940F436A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0</TotalTime>
  <Pages>6</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Kittinat, Liu</cp:lastModifiedBy>
  <cp:revision>3</cp:revision>
  <cp:lastPrinted>2025-01-31T03:16:00Z</cp:lastPrinted>
  <dcterms:created xsi:type="dcterms:W3CDTF">2026-08-18T02:55:00Z</dcterms:created>
  <dcterms:modified xsi:type="dcterms:W3CDTF">2026-08-18T02:57:00Z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