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739DBE8A" w14:textId="299B44BE" w:rsidR="00693A59" w:rsidRPr="007E3274" w:rsidRDefault="007E3274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Charoen Pokphand Foods Public Company Limited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and its Subsidiaries</w:t>
      </w:r>
    </w:p>
    <w:p w14:paraId="05A3AFEB" w14:textId="77777777" w:rsidR="00693A59" w:rsidRPr="007E3274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36"/>
          <w:szCs w:val="36"/>
        </w:rPr>
      </w:pPr>
      <w:r w:rsidRPr="007E3274"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</w:p>
    <w:p w14:paraId="2E0082BA" w14:textId="23D519D2" w:rsidR="000E057A" w:rsidRPr="007E3274" w:rsidRDefault="007E3274" w:rsidP="000E057A">
      <w:pPr>
        <w:pStyle w:val="CoverTitle"/>
        <w:spacing w:line="240" w:lineRule="auto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</w:rPr>
        <w:t xml:space="preserve">  </w:t>
      </w:r>
      <w:r w:rsidR="000E057A" w:rsidRPr="007E3274">
        <w:rPr>
          <w:spacing w:val="-3"/>
          <w:sz w:val="32"/>
          <w:szCs w:val="32"/>
        </w:rPr>
        <w:t>Interim financial statements</w:t>
      </w:r>
    </w:p>
    <w:p w14:paraId="64A3EFA9" w14:textId="5242197A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</w:rPr>
        <w:t xml:space="preserve">for the </w:t>
      </w:r>
      <w:r w:rsidR="00F667CB">
        <w:rPr>
          <w:rFonts w:ascii="Times New Roman" w:hAnsi="Times New Roman" w:cs="Times New Roman"/>
          <w:sz w:val="32"/>
          <w:szCs w:val="32"/>
        </w:rPr>
        <w:t xml:space="preserve">three-month and </w:t>
      </w:r>
      <w:r w:rsidR="002C6122">
        <w:rPr>
          <w:rFonts w:ascii="Times New Roman" w:hAnsi="Times New Roman" w:cs="Times New Roman"/>
          <w:sz w:val="32"/>
          <w:szCs w:val="32"/>
        </w:rPr>
        <w:t>six-month period</w:t>
      </w:r>
      <w:r w:rsidR="00F667CB">
        <w:rPr>
          <w:rFonts w:ascii="Times New Roman" w:hAnsi="Times New Roman" w:cs="Times New Roman"/>
          <w:sz w:val="32"/>
          <w:szCs w:val="32"/>
        </w:rPr>
        <w:t>s</w:t>
      </w:r>
      <w:r w:rsidR="002C6122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002E1B49" w14:textId="626A17E9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Cordia New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2C6122">
        <w:rPr>
          <w:rFonts w:ascii="Times New Roman" w:hAnsi="Times New Roman" w:cs="Times New Roman"/>
          <w:sz w:val="32"/>
          <w:szCs w:val="32"/>
        </w:rPr>
        <w:t xml:space="preserve">30 June </w:t>
      </w:r>
      <w:r w:rsidR="00CB3624">
        <w:rPr>
          <w:rFonts w:ascii="Times New Roman" w:hAnsi="Times New Roman" w:cs="Times New Roman"/>
          <w:sz w:val="32"/>
          <w:szCs w:val="32"/>
        </w:rPr>
        <w:t>2026</w:t>
      </w:r>
    </w:p>
    <w:p w14:paraId="03D980C9" w14:textId="5A618E13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  <w:shd w:val="clear" w:color="auto" w:fill="FFFFFF"/>
        </w:rPr>
        <w:t>and</w:t>
      </w:r>
    </w:p>
    <w:p w14:paraId="4A2E5A84" w14:textId="327275CD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3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pacing w:val="-3"/>
          <w:sz w:val="32"/>
          <w:szCs w:val="32"/>
        </w:rPr>
        <w:t>Independent auditor’s review report</w:t>
      </w:r>
    </w:p>
    <w:p w14:paraId="0B1A45D5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0AF1099B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5C0A4165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12327B93" w14:textId="2B6CC6D6" w:rsidR="000E057A" w:rsidRPr="009B20EE" w:rsidRDefault="000E057A" w:rsidP="000E05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</w:t>
      </w:r>
      <w:r w:rsidRPr="002604EA">
        <w:rPr>
          <w:rFonts w:ascii="Times New Roman" w:hAnsi="Times New Roman" w:cs="Times New Roman"/>
          <w:sz w:val="22"/>
          <w:szCs w:val="22"/>
        </w:rPr>
        <w:t xml:space="preserve">Pokphand Foods Public Company Limited and its subsidiaries, and of Charoen Pokphand Foods Public Company Limited, respectively </w:t>
      </w:r>
      <w:r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2C6122"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30 June </w:t>
      </w:r>
      <w:r w:rsidR="00CB3624">
        <w:rPr>
          <w:rFonts w:ascii="Times New Roman" w:hAnsi="Times New Roman" w:cs="Times New Roman"/>
          <w:spacing w:val="-6"/>
          <w:sz w:val="22"/>
          <w:szCs w:val="22"/>
        </w:rPr>
        <w:t>2026</w:t>
      </w:r>
      <w:r w:rsidRPr="002604EA">
        <w:rPr>
          <w:rFonts w:ascii="Times New Roman" w:hAnsi="Times New Roman" w:cs="Times New Roman"/>
          <w:sz w:val="22"/>
          <w:szCs w:val="22"/>
        </w:rPr>
        <w:t>; the consolidated and separate statements of income, and comprehensive income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for the </w:t>
      </w:r>
      <w:r w:rsidR="002604EA" w:rsidRPr="002604EA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4916F7" w:rsidRPr="002604EA">
        <w:rPr>
          <w:rFonts w:ascii="Times New Roman" w:hAnsi="Times New Roman" w:cs="Times New Roman"/>
          <w:sz w:val="22"/>
          <w:szCs w:val="22"/>
        </w:rPr>
        <w:t>six-month period</w:t>
      </w:r>
      <w:r w:rsidR="002604EA" w:rsidRPr="002604EA">
        <w:rPr>
          <w:rFonts w:ascii="Times New Roman" w:hAnsi="Times New Roman" w:cs="Times New Roman"/>
          <w:sz w:val="22"/>
          <w:szCs w:val="22"/>
        </w:rPr>
        <w:t>s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ended 30 June </w:t>
      </w:r>
      <w:r w:rsidR="00CB3624">
        <w:rPr>
          <w:rFonts w:ascii="Times New Roman" w:hAnsi="Times New Roman" w:cs="Times New Roman"/>
          <w:sz w:val="22"/>
          <w:szCs w:val="22"/>
        </w:rPr>
        <w:t>2026</w:t>
      </w:r>
      <w:r w:rsidRPr="002604EA">
        <w:rPr>
          <w:rFonts w:ascii="Times New Roman" w:hAnsi="Times New Roman" w:cs="Times New Roman"/>
          <w:sz w:val="22"/>
          <w:szCs w:val="22"/>
        </w:rPr>
        <w:t xml:space="preserve">; </w:t>
      </w:r>
      <w:r w:rsidR="00FD6B7C">
        <w:rPr>
          <w:rFonts w:ascii="Times New Roman" w:hAnsi="Times New Roman" w:cs="Times New Roman"/>
          <w:sz w:val="22"/>
          <w:szCs w:val="22"/>
        </w:rPr>
        <w:t xml:space="preserve">the consolidated and separate </w:t>
      </w:r>
      <w:r w:rsidRPr="002604EA">
        <w:rPr>
          <w:rFonts w:ascii="Times New Roman" w:hAnsi="Times New Roman" w:cs="Times New Roman"/>
          <w:sz w:val="22"/>
          <w:szCs w:val="22"/>
        </w:rPr>
        <w:t>statement</w:t>
      </w:r>
      <w:r w:rsidR="00FD6B7C">
        <w:rPr>
          <w:rFonts w:ascii="Times New Roman" w:hAnsi="Times New Roman" w:cs="Times New Roman"/>
          <w:sz w:val="22"/>
          <w:szCs w:val="22"/>
        </w:rPr>
        <w:t>s</w:t>
      </w:r>
      <w:r w:rsidRPr="002604EA">
        <w:rPr>
          <w:rFonts w:ascii="Times New Roman" w:hAnsi="Times New Roman" w:cs="Times New Roman"/>
          <w:sz w:val="22"/>
          <w:szCs w:val="22"/>
        </w:rPr>
        <w:t xml:space="preserve"> of changes in equity and cash flows for the </w:t>
      </w:r>
      <w:r w:rsidR="002C6122" w:rsidRPr="002604EA">
        <w:rPr>
          <w:rFonts w:ascii="Times New Roman" w:hAnsi="Times New Roman" w:cs="Times New Roman"/>
          <w:sz w:val="22"/>
          <w:szCs w:val="22"/>
        </w:rPr>
        <w:t>six-month period ended</w:t>
      </w:r>
      <w:r w:rsidRPr="002604EA">
        <w:rPr>
          <w:rFonts w:ascii="Times New Roman" w:hAnsi="Times New Roman" w:cs="Times New Roman"/>
          <w:sz w:val="22"/>
          <w:szCs w:val="22"/>
        </w:rPr>
        <w:t xml:space="preserve"> </w:t>
      </w:r>
      <w:r w:rsidR="002C6122" w:rsidRPr="002604EA">
        <w:rPr>
          <w:rFonts w:ascii="Times New Roman" w:hAnsi="Times New Roman" w:cs="Times New Roman"/>
          <w:sz w:val="22"/>
          <w:szCs w:val="22"/>
        </w:rPr>
        <w:t xml:space="preserve">30 June </w:t>
      </w:r>
      <w:r w:rsidR="00CB3624">
        <w:rPr>
          <w:rFonts w:ascii="Times New Roman" w:hAnsi="Times New Roman" w:cs="Times New Roman"/>
          <w:sz w:val="22"/>
          <w:szCs w:val="22"/>
        </w:rPr>
        <w:t>2026</w:t>
      </w:r>
      <w:r w:rsidRPr="002604EA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9B20EE">
        <w:rPr>
          <w:rFonts w:ascii="Times New Roman" w:hAnsi="Times New Roman" w:cs="Times New Roman"/>
          <w:sz w:val="22"/>
          <w:szCs w:val="22"/>
        </w:rPr>
        <w:t xml:space="preserve"> 34,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71EE7A5E" w14:textId="77777777" w:rsidR="00693A59" w:rsidRDefault="00693A59" w:rsidP="00693A59">
      <w:pPr>
        <w:pStyle w:val="RNormal"/>
        <w:rPr>
          <w:szCs w:val="22"/>
          <w:lang w:bidi="th-TH"/>
        </w:rPr>
      </w:pPr>
    </w:p>
    <w:p w14:paraId="64D95910" w14:textId="77777777" w:rsidR="00693A59" w:rsidRDefault="00693A59" w:rsidP="00693A59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13AB0D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9E6BB7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447D109F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7F2C77">
        <w:rPr>
          <w:rFonts w:ascii="Times New Roman" w:hAnsi="Times New Roman" w:cs="Times New Roman"/>
          <w:sz w:val="22"/>
          <w:szCs w:val="22"/>
        </w:rPr>
        <w:t>(</w:t>
      </w:r>
      <w:r w:rsidR="00CB3624" w:rsidRPr="007F2C77">
        <w:rPr>
          <w:rFonts w:ascii="Times New Roman" w:hAnsi="Times New Roman" w:cs="Times New Roman"/>
          <w:sz w:val="22"/>
          <w:szCs w:val="22"/>
        </w:rPr>
        <w:t>Sawitree</w:t>
      </w:r>
      <w:r w:rsidR="00CB3624">
        <w:rPr>
          <w:rFonts w:ascii="Times New Roman" w:hAnsi="Times New Roman" w:cs="Times New Roman"/>
          <w:sz w:val="22"/>
          <w:szCs w:val="22"/>
        </w:rPr>
        <w:t xml:space="preserve"> </w:t>
      </w:r>
      <w:r w:rsidR="00433FA2">
        <w:rPr>
          <w:rFonts w:ascii="Times New Roman" w:hAnsi="Times New Roman" w:cs="Times New Roman"/>
          <w:sz w:val="22"/>
          <w:szCs w:val="22"/>
        </w:rPr>
        <w:t>Ongksirimemongkol</w:t>
      </w:r>
      <w:r>
        <w:rPr>
          <w:rFonts w:ascii="Times New Roman" w:hAnsi="Times New Roman" w:cs="Times New Roman"/>
          <w:sz w:val="22"/>
          <w:szCs w:val="22"/>
        </w:rPr>
        <w:t>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6071D005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B3624">
        <w:rPr>
          <w:rFonts w:ascii="Times New Roman" w:hAnsi="Times New Roman" w:cs="Times New Roman"/>
          <w:sz w:val="22"/>
          <w:szCs w:val="22"/>
        </w:rPr>
        <w:t>10449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C0585B2" w14:textId="77777777" w:rsidR="00693A59" w:rsidRPr="00E21FB8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</w:t>
      </w:r>
      <w:r w:rsidRPr="00E21FB8">
        <w:rPr>
          <w:rFonts w:ascii="Times New Roman" w:hAnsi="Times New Roman" w:cs="Times New Roman"/>
          <w:sz w:val="22"/>
          <w:szCs w:val="22"/>
        </w:rPr>
        <w:t>kok</w:t>
      </w:r>
      <w:r w:rsidRPr="00E21FB8">
        <w:rPr>
          <w:rFonts w:ascii="Times New Roman" w:hAnsi="Times New Roman" w:cs="Times New Roman"/>
          <w:sz w:val="22"/>
          <w:szCs w:val="22"/>
        </w:rPr>
        <w:tab/>
      </w:r>
    </w:p>
    <w:p w14:paraId="0FEE86BD" w14:textId="3CF8728E" w:rsidR="007C26F8" w:rsidRDefault="00CA1B25" w:rsidP="007C26F8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 w:rsidRPr="00E21FB8">
        <w:rPr>
          <w:rFonts w:ascii="Times New Roman" w:hAnsi="Times New Roman" w:cstheme="minorBidi"/>
          <w:sz w:val="22"/>
          <w:szCs w:val="22"/>
        </w:rPr>
        <w:t>1</w:t>
      </w:r>
      <w:r w:rsidR="00E21FB8" w:rsidRPr="00E21FB8">
        <w:rPr>
          <w:rFonts w:ascii="Times New Roman" w:hAnsi="Times New Roman" w:cstheme="minorBidi"/>
          <w:sz w:val="22"/>
          <w:szCs w:val="22"/>
        </w:rPr>
        <w:t>4</w:t>
      </w:r>
      <w:r w:rsidR="007C26F8" w:rsidRPr="00E21FB8">
        <w:rPr>
          <w:rFonts w:ascii="Times New Roman" w:hAnsi="Times New Roman" w:cstheme="minorBidi"/>
          <w:sz w:val="22"/>
          <w:szCs w:val="22"/>
        </w:rPr>
        <w:t xml:space="preserve"> </w:t>
      </w:r>
      <w:r w:rsidR="00251E9E" w:rsidRPr="00E21FB8">
        <w:rPr>
          <w:rFonts w:ascii="Times New Roman" w:hAnsi="Times New Roman" w:cstheme="minorBidi"/>
          <w:sz w:val="22"/>
          <w:szCs w:val="22"/>
        </w:rPr>
        <w:t>August</w:t>
      </w:r>
      <w:r w:rsidR="007C26F8" w:rsidRPr="00E21FB8">
        <w:rPr>
          <w:rFonts w:ascii="Times New Roman" w:hAnsi="Times New Roman" w:cs="Times New Roman"/>
          <w:sz w:val="22"/>
          <w:szCs w:val="22"/>
        </w:rPr>
        <w:t xml:space="preserve"> </w:t>
      </w:r>
      <w:r w:rsidR="00CB3624" w:rsidRPr="00E21FB8">
        <w:rPr>
          <w:rFonts w:ascii="Times New Roman" w:hAnsi="Times New Roman" w:cs="Times New Roman"/>
          <w:sz w:val="22"/>
          <w:szCs w:val="22"/>
        </w:rPr>
        <w:t>2026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F85278">
      <w:headerReference w:type="default" r:id="rId8"/>
      <w:pgSz w:w="11909" w:h="16834" w:code="9"/>
      <w:pgMar w:top="691" w:right="1152" w:bottom="576" w:left="1440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9703F" w14:textId="77777777" w:rsidR="00984AA7" w:rsidRPr="009A6483" w:rsidRDefault="00984AA7" w:rsidP="00D158AE">
      <w:r>
        <w:separator/>
      </w:r>
    </w:p>
  </w:endnote>
  <w:endnote w:type="continuationSeparator" w:id="0">
    <w:p w14:paraId="63CDF895" w14:textId="77777777" w:rsidR="00984AA7" w:rsidRPr="009A6483" w:rsidRDefault="00984AA7" w:rsidP="00D158AE">
      <w:r>
        <w:continuationSeparator/>
      </w:r>
    </w:p>
  </w:endnote>
  <w:endnote w:type="continuationNotice" w:id="1">
    <w:p w14:paraId="2908F822" w14:textId="77777777" w:rsidR="00984AA7" w:rsidRDefault="00984A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2A8B" w14:textId="77777777" w:rsidR="00984AA7" w:rsidRPr="009A6483" w:rsidRDefault="00984AA7" w:rsidP="00D158AE">
      <w:r>
        <w:separator/>
      </w:r>
    </w:p>
  </w:footnote>
  <w:footnote w:type="continuationSeparator" w:id="0">
    <w:p w14:paraId="1F662109" w14:textId="77777777" w:rsidR="00984AA7" w:rsidRPr="009A6483" w:rsidRDefault="00984AA7" w:rsidP="00D158AE">
      <w:r>
        <w:continuationSeparator/>
      </w:r>
    </w:p>
  </w:footnote>
  <w:footnote w:type="continuationNotice" w:id="1">
    <w:p w14:paraId="35FF9A5E" w14:textId="77777777" w:rsidR="00984AA7" w:rsidRDefault="00984A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83193">
    <w:abstractNumId w:val="6"/>
  </w:num>
  <w:num w:numId="2" w16cid:durableId="2027514365">
    <w:abstractNumId w:val="4"/>
  </w:num>
  <w:num w:numId="3" w16cid:durableId="1727794485">
    <w:abstractNumId w:val="3"/>
  </w:num>
  <w:num w:numId="4" w16cid:durableId="799958865">
    <w:abstractNumId w:val="2"/>
  </w:num>
  <w:num w:numId="5" w16cid:durableId="416904631">
    <w:abstractNumId w:val="5"/>
  </w:num>
  <w:num w:numId="6" w16cid:durableId="102385707">
    <w:abstractNumId w:val="1"/>
  </w:num>
  <w:num w:numId="7" w16cid:durableId="659768900">
    <w:abstractNumId w:val="0"/>
  </w:num>
  <w:num w:numId="8" w16cid:durableId="1406413716">
    <w:abstractNumId w:val="18"/>
  </w:num>
  <w:num w:numId="9" w16cid:durableId="1119446664">
    <w:abstractNumId w:val="13"/>
  </w:num>
  <w:num w:numId="10" w16cid:durableId="257103567">
    <w:abstractNumId w:val="12"/>
  </w:num>
  <w:num w:numId="11" w16cid:durableId="2138377653">
    <w:abstractNumId w:val="20"/>
  </w:num>
  <w:num w:numId="12" w16cid:durableId="1308508629">
    <w:abstractNumId w:val="8"/>
  </w:num>
  <w:num w:numId="13" w16cid:durableId="464154603">
    <w:abstractNumId w:val="14"/>
  </w:num>
  <w:num w:numId="14" w16cid:durableId="1229612505">
    <w:abstractNumId w:val="19"/>
  </w:num>
  <w:num w:numId="15" w16cid:durableId="1361778591">
    <w:abstractNumId w:val="16"/>
  </w:num>
  <w:num w:numId="16" w16cid:durableId="909316910">
    <w:abstractNumId w:val="7"/>
  </w:num>
  <w:num w:numId="17" w16cid:durableId="1691686342">
    <w:abstractNumId w:val="15"/>
  </w:num>
  <w:num w:numId="18" w16cid:durableId="892083152">
    <w:abstractNumId w:val="21"/>
  </w:num>
  <w:num w:numId="19" w16cid:durableId="2021656430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81291817">
    <w:abstractNumId w:val="17"/>
  </w:num>
  <w:num w:numId="21" w16cid:durableId="2143451246">
    <w:abstractNumId w:val="9"/>
  </w:num>
  <w:num w:numId="22" w16cid:durableId="889223497">
    <w:abstractNumId w:val="8"/>
  </w:num>
  <w:num w:numId="23" w16cid:durableId="752626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8B1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D63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894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9E"/>
    <w:rsid w:val="00251EC9"/>
    <w:rsid w:val="00252931"/>
    <w:rsid w:val="00252E5D"/>
    <w:rsid w:val="00252FB2"/>
    <w:rsid w:val="002536BE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4EA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08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22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0F57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3FA2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E2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39B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6F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7D7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5FFF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B2F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3BB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4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2F7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6F8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274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C77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A57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4D3C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A7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847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B5"/>
    <w:rsid w:val="00AB5C35"/>
    <w:rsid w:val="00AB5F4B"/>
    <w:rsid w:val="00AB5FEF"/>
    <w:rsid w:val="00AB61CF"/>
    <w:rsid w:val="00AB63C8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6D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9F7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B4B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BBF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B2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624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7E1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30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738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050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1FB8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41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7C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278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B7C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EC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2026-08-14T07:49:00Z</dcterms:modified>
</cp:coreProperties>
</file>