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45FA9" w14:textId="77777777" w:rsidR="00C922FB" w:rsidRPr="0067396F" w:rsidRDefault="00C922FB" w:rsidP="00C922FB">
      <w:pPr>
        <w:pStyle w:val="Header"/>
        <w:tabs>
          <w:tab w:val="clear" w:pos="8562"/>
          <w:tab w:val="left" w:pos="5328"/>
        </w:tabs>
        <w:spacing w:line="360" w:lineRule="auto"/>
        <w:rPr>
          <w:rFonts w:cs="Browallia New"/>
          <w:color w:val="auto"/>
          <w:sz w:val="32"/>
          <w:szCs w:val="32"/>
          <w:lang w:val="en-US" w:bidi="th-TH"/>
        </w:rPr>
      </w:pPr>
      <w:r w:rsidRPr="0067396F">
        <w:rPr>
          <w:rFonts w:cs="Browallia New"/>
          <w:color w:val="auto"/>
          <w:sz w:val="24"/>
          <w:szCs w:val="24"/>
          <w:lang w:val="en-US" w:bidi="th-TH"/>
        </w:rPr>
        <w:t>AUDITOR’S REPORT ON REVIEW OF THE INTERIM</w:t>
      </w:r>
      <w:r w:rsidRPr="0067396F">
        <w:rPr>
          <w:rFonts w:cs="Browallia New"/>
          <w:color w:val="auto"/>
          <w:sz w:val="28"/>
          <w:szCs w:val="28"/>
          <w:lang w:val="en-US" w:bidi="th-TH"/>
        </w:rPr>
        <w:t xml:space="preserve"> </w:t>
      </w:r>
      <w:r w:rsidRPr="0067396F">
        <w:rPr>
          <w:rFonts w:cs="Browallia New"/>
          <w:color w:val="auto"/>
          <w:sz w:val="28"/>
          <w:szCs w:val="28"/>
          <w:lang w:val="en-US" w:bidi="th-TH"/>
        </w:rPr>
        <w:br/>
      </w:r>
      <w:r w:rsidRPr="0067396F">
        <w:rPr>
          <w:rFonts w:cs="Browallia New"/>
          <w:color w:val="auto"/>
          <w:sz w:val="24"/>
          <w:szCs w:val="24"/>
          <w:lang w:val="en-US" w:bidi="th-TH"/>
        </w:rPr>
        <w:t>FINANCIAL INFORMATION</w:t>
      </w:r>
    </w:p>
    <w:p w14:paraId="482AAC34" w14:textId="670E5C46" w:rsidR="00DD1E47" w:rsidRPr="0067396F" w:rsidRDefault="00DD1E47" w:rsidP="006771E8">
      <w:pPr>
        <w:pStyle w:val="BodyText"/>
        <w:rPr>
          <w:rFonts w:ascii="Arial" w:hAnsi="Arial"/>
          <w:sz w:val="19"/>
          <w:szCs w:val="19"/>
        </w:rPr>
      </w:pPr>
    </w:p>
    <w:p w14:paraId="281D2693" w14:textId="69D30E5F" w:rsidR="00D15EA5" w:rsidRPr="0067396F" w:rsidRDefault="006F1B19" w:rsidP="00D15EA5">
      <w:pPr>
        <w:pStyle w:val="BodyText"/>
        <w:rPr>
          <w:rFonts w:ascii="Arial" w:hAnsi="Arial"/>
          <w:sz w:val="19"/>
          <w:szCs w:val="19"/>
        </w:rPr>
      </w:pPr>
      <w:r w:rsidRPr="0067396F">
        <w:rPr>
          <w:rFonts w:ascii="Arial" w:hAnsi="Arial"/>
          <w:sz w:val="19"/>
          <w:szCs w:val="19"/>
        </w:rPr>
        <w:br/>
      </w:r>
    </w:p>
    <w:p w14:paraId="015DAD86" w14:textId="77777777" w:rsidR="00D15EA5" w:rsidRPr="0067396F" w:rsidRDefault="00D15EA5" w:rsidP="00D15EA5">
      <w:pPr>
        <w:pStyle w:val="BodyText"/>
        <w:rPr>
          <w:rFonts w:ascii="Arial" w:hAnsi="Arial"/>
          <w:sz w:val="19"/>
          <w:szCs w:val="19"/>
        </w:rPr>
      </w:pPr>
    </w:p>
    <w:p w14:paraId="01D6922D" w14:textId="76619C65" w:rsidR="00D15EA5" w:rsidRPr="0067396F" w:rsidRDefault="00D15EA5" w:rsidP="00D15EA5">
      <w:pPr>
        <w:pStyle w:val="BodyText"/>
        <w:rPr>
          <w:rFonts w:ascii="Arial" w:hAnsi="Arial"/>
          <w:sz w:val="19"/>
          <w:szCs w:val="19"/>
          <w:lang w:bidi="th-TH"/>
        </w:rPr>
      </w:pPr>
    </w:p>
    <w:p w14:paraId="19B9CFCC" w14:textId="14A89969" w:rsidR="0046621A" w:rsidRPr="0067396F" w:rsidRDefault="0046621A" w:rsidP="00D15EA5">
      <w:pPr>
        <w:pStyle w:val="BodyText"/>
        <w:rPr>
          <w:rFonts w:ascii="Arial" w:hAnsi="Arial"/>
          <w:sz w:val="19"/>
          <w:szCs w:val="19"/>
          <w:lang w:bidi="th-TH"/>
        </w:rPr>
      </w:pPr>
    </w:p>
    <w:p w14:paraId="2948E767" w14:textId="77777777" w:rsidR="00870D74" w:rsidRPr="0067396F" w:rsidRDefault="00870D74" w:rsidP="00865EAC">
      <w:pPr>
        <w:spacing w:after="0" w:line="360" w:lineRule="auto"/>
        <w:jc w:val="thaiDistribute"/>
        <w:rPr>
          <w:rFonts w:ascii="Arial" w:hAnsi="Arial"/>
          <w:b/>
          <w:bCs/>
          <w:sz w:val="19"/>
          <w:szCs w:val="19"/>
        </w:rPr>
      </w:pPr>
    </w:p>
    <w:p w14:paraId="3A0A7B88" w14:textId="77777777" w:rsidR="00870D74" w:rsidRPr="0067396F" w:rsidRDefault="00870D74" w:rsidP="00865EAC">
      <w:pPr>
        <w:spacing w:after="0" w:line="360" w:lineRule="auto"/>
        <w:jc w:val="thaiDistribute"/>
        <w:rPr>
          <w:rFonts w:ascii="Arial" w:hAnsi="Arial"/>
          <w:b/>
          <w:bCs/>
          <w:sz w:val="19"/>
          <w:szCs w:val="19"/>
        </w:rPr>
      </w:pPr>
    </w:p>
    <w:p w14:paraId="4B690B29" w14:textId="77777777" w:rsidR="00AA56E5" w:rsidRPr="0067396F" w:rsidRDefault="00AA56E5" w:rsidP="00870D74">
      <w:pPr>
        <w:spacing w:after="0" w:line="360" w:lineRule="auto"/>
        <w:jc w:val="thaiDistribute"/>
        <w:rPr>
          <w:rFonts w:ascii="Arial" w:hAnsi="Arial" w:cstheme="minorBidi"/>
          <w:b/>
          <w:bCs/>
          <w:sz w:val="19"/>
          <w:szCs w:val="24"/>
          <w:lang w:bidi="th-TH"/>
        </w:rPr>
      </w:pPr>
    </w:p>
    <w:p w14:paraId="6576CC7C" w14:textId="77777777" w:rsidR="00E85BEB" w:rsidRPr="0067396F" w:rsidRDefault="00E85BEB" w:rsidP="00870D74">
      <w:pPr>
        <w:spacing w:after="0" w:line="360" w:lineRule="auto"/>
        <w:jc w:val="thaiDistribute"/>
        <w:rPr>
          <w:rFonts w:ascii="Arial" w:hAnsi="Arial" w:cstheme="minorBidi"/>
          <w:b/>
          <w:bCs/>
          <w:sz w:val="19"/>
          <w:szCs w:val="24"/>
          <w:lang w:bidi="th-TH"/>
        </w:rPr>
      </w:pPr>
    </w:p>
    <w:p w14:paraId="055955F0" w14:textId="7D6CA0FD" w:rsidR="00250893" w:rsidRPr="0067396F" w:rsidRDefault="005D5BEA" w:rsidP="00870D74">
      <w:pPr>
        <w:spacing w:after="0" w:line="360" w:lineRule="auto"/>
        <w:jc w:val="thaiDistribute"/>
        <w:rPr>
          <w:rFonts w:ascii="Arial" w:hAnsi="Arial"/>
          <w:b/>
          <w:bCs/>
          <w:sz w:val="19"/>
          <w:szCs w:val="19"/>
        </w:rPr>
      </w:pPr>
      <w:r w:rsidRPr="0067396F">
        <w:rPr>
          <w:rFonts w:ascii="Arial" w:hAnsi="Arial"/>
          <w:b/>
          <w:bCs/>
          <w:sz w:val="19"/>
          <w:szCs w:val="19"/>
        </w:rPr>
        <w:t>To the</w:t>
      </w:r>
      <w:r w:rsidR="001761D4" w:rsidRPr="0067396F">
        <w:rPr>
          <w:rFonts w:ascii="Arial" w:hAnsi="Arial" w:cstheme="minorBidi" w:hint="cs"/>
          <w:b/>
          <w:bCs/>
          <w:sz w:val="19"/>
          <w:szCs w:val="24"/>
          <w:cs/>
          <w:lang w:bidi="th-TH"/>
        </w:rPr>
        <w:t xml:space="preserve"> </w:t>
      </w:r>
      <w:r w:rsidR="001761D4" w:rsidRPr="0067396F">
        <w:rPr>
          <w:rFonts w:ascii="Arial" w:hAnsi="Arial" w:cstheme="minorBidi"/>
          <w:b/>
          <w:bCs/>
          <w:sz w:val="19"/>
          <w:szCs w:val="24"/>
          <w:lang w:bidi="th-TH"/>
        </w:rPr>
        <w:t xml:space="preserve">Shareholders and </w:t>
      </w:r>
      <w:r w:rsidR="00F75B6E" w:rsidRPr="0067396F">
        <w:rPr>
          <w:rFonts w:ascii="Arial" w:hAnsi="Arial"/>
          <w:b/>
          <w:bCs/>
          <w:sz w:val="19"/>
          <w:szCs w:val="19"/>
          <w:lang w:val="en-US"/>
        </w:rPr>
        <w:t>Board of Director</w:t>
      </w:r>
      <w:r w:rsidR="0046621A" w:rsidRPr="0067396F">
        <w:rPr>
          <w:rFonts w:ascii="Arial" w:hAnsi="Arial"/>
          <w:b/>
          <w:bCs/>
          <w:sz w:val="19"/>
          <w:szCs w:val="19"/>
          <w:lang w:val="en-US"/>
        </w:rPr>
        <w:t>s</w:t>
      </w:r>
      <w:r w:rsidRPr="0067396F">
        <w:rPr>
          <w:rFonts w:ascii="Arial" w:hAnsi="Arial"/>
          <w:b/>
          <w:bCs/>
          <w:sz w:val="19"/>
          <w:szCs w:val="19"/>
        </w:rPr>
        <w:t xml:space="preserve"> of </w:t>
      </w:r>
      <w:proofErr w:type="gramStart"/>
      <w:r w:rsidRPr="0067396F">
        <w:rPr>
          <w:rFonts w:ascii="Arial" w:hAnsi="Arial"/>
          <w:b/>
          <w:bCs/>
          <w:sz w:val="19"/>
          <w:szCs w:val="19"/>
        </w:rPr>
        <w:t>Italian-Thai</w:t>
      </w:r>
      <w:proofErr w:type="gramEnd"/>
      <w:r w:rsidRPr="0067396F">
        <w:rPr>
          <w:rFonts w:ascii="Arial" w:hAnsi="Arial"/>
          <w:b/>
          <w:bCs/>
          <w:sz w:val="19"/>
          <w:szCs w:val="19"/>
        </w:rPr>
        <w:t xml:space="preserve"> Development </w:t>
      </w:r>
    </w:p>
    <w:p w14:paraId="1FB26712" w14:textId="2C526554" w:rsidR="005D5BEA" w:rsidRPr="0067396F" w:rsidRDefault="0046621A" w:rsidP="00870D74">
      <w:pPr>
        <w:spacing w:after="0" w:line="360" w:lineRule="auto"/>
        <w:jc w:val="thaiDistribute"/>
        <w:rPr>
          <w:rFonts w:ascii="Arial" w:hAnsi="Arial" w:cstheme="minorBidi"/>
          <w:b/>
          <w:bCs/>
          <w:sz w:val="19"/>
          <w:szCs w:val="24"/>
          <w:cs/>
          <w:lang w:bidi="th-TH"/>
        </w:rPr>
      </w:pPr>
      <w:r w:rsidRPr="0067396F">
        <w:rPr>
          <w:rFonts w:ascii="Arial" w:hAnsi="Arial"/>
          <w:b/>
          <w:bCs/>
          <w:sz w:val="19"/>
          <w:szCs w:val="19"/>
        </w:rPr>
        <w:t xml:space="preserve">      </w:t>
      </w:r>
      <w:r w:rsidR="005D5BEA" w:rsidRPr="0067396F">
        <w:rPr>
          <w:rFonts w:ascii="Arial" w:hAnsi="Arial"/>
          <w:b/>
          <w:bCs/>
          <w:sz w:val="19"/>
          <w:szCs w:val="19"/>
        </w:rPr>
        <w:t>Public Company Limited</w:t>
      </w:r>
    </w:p>
    <w:p w14:paraId="33480521" w14:textId="77777777" w:rsidR="00C922FB" w:rsidRPr="0067396F" w:rsidRDefault="00C922FB" w:rsidP="00AA57F3">
      <w:pPr>
        <w:pStyle w:val="BodyText"/>
        <w:spacing w:after="0" w:line="360" w:lineRule="auto"/>
        <w:jc w:val="thaiDistribute"/>
        <w:rPr>
          <w:rFonts w:ascii="Arial" w:hAnsi="Arial" w:cstheme="minorBidi"/>
          <w:sz w:val="19"/>
          <w:szCs w:val="24"/>
          <w:lang w:val="en-US" w:bidi="th-TH"/>
        </w:rPr>
      </w:pPr>
    </w:p>
    <w:p w14:paraId="64DEA045" w14:textId="3BAE725E" w:rsidR="007D23F4" w:rsidRPr="0067396F" w:rsidRDefault="007D23F4" w:rsidP="00AA57F3">
      <w:pPr>
        <w:pStyle w:val="BodyText"/>
        <w:spacing w:after="0" w:line="360" w:lineRule="auto"/>
        <w:jc w:val="thaiDistribute"/>
        <w:rPr>
          <w:rFonts w:ascii="Arial" w:hAnsi="Arial"/>
          <w:sz w:val="19"/>
          <w:szCs w:val="19"/>
        </w:rPr>
      </w:pPr>
      <w:r w:rsidRPr="0067396F">
        <w:rPr>
          <w:rFonts w:ascii="Arial" w:hAnsi="Arial"/>
          <w:sz w:val="19"/>
          <w:szCs w:val="19"/>
        </w:rPr>
        <w:t xml:space="preserve">I have reviewed the interim consolidated and separate financial information of </w:t>
      </w:r>
      <w:proofErr w:type="gramStart"/>
      <w:r w:rsidR="001A53AD" w:rsidRPr="0067396F">
        <w:rPr>
          <w:rFonts w:ascii="Arial" w:hAnsi="Arial"/>
          <w:sz w:val="19"/>
          <w:szCs w:val="19"/>
        </w:rPr>
        <w:t>Italian-Thai</w:t>
      </w:r>
      <w:proofErr w:type="gramEnd"/>
      <w:r w:rsidR="00616CBC" w:rsidRPr="0067396F">
        <w:rPr>
          <w:rFonts w:ascii="Arial" w:hAnsi="Arial" w:cstheme="minorBidi" w:hint="cs"/>
          <w:sz w:val="19"/>
          <w:szCs w:val="24"/>
          <w:cs/>
          <w:lang w:bidi="th-TH"/>
        </w:rPr>
        <w:t xml:space="preserve"> </w:t>
      </w:r>
      <w:r w:rsidR="001A53AD" w:rsidRPr="0067396F">
        <w:rPr>
          <w:rFonts w:ascii="Arial" w:hAnsi="Arial"/>
          <w:sz w:val="19"/>
          <w:szCs w:val="19"/>
        </w:rPr>
        <w:t xml:space="preserve">Development </w:t>
      </w:r>
      <w:r w:rsidRPr="0067396F">
        <w:rPr>
          <w:rFonts w:ascii="Arial" w:hAnsi="Arial"/>
          <w:sz w:val="19"/>
          <w:szCs w:val="19"/>
        </w:rPr>
        <w:t xml:space="preserve">Public Company Limited </w:t>
      </w:r>
      <w:r w:rsidR="00984F95" w:rsidRPr="0067396F">
        <w:rPr>
          <w:rFonts w:ascii="Arial" w:hAnsi="Arial" w:cstheme="minorBidi"/>
          <w:sz w:val="19"/>
          <w:szCs w:val="24"/>
          <w:lang w:val="en-US" w:bidi="th-TH"/>
        </w:rPr>
        <w:t>(</w:t>
      </w:r>
      <w:r w:rsidR="000918E9" w:rsidRPr="0067396F">
        <w:rPr>
          <w:rFonts w:ascii="Arial" w:hAnsi="Arial" w:cstheme="minorBidi"/>
          <w:sz w:val="19"/>
          <w:szCs w:val="24"/>
          <w:lang w:val="en-US" w:bidi="th-TH"/>
        </w:rPr>
        <w:t>t</w:t>
      </w:r>
      <w:r w:rsidR="00984F95" w:rsidRPr="0067396F">
        <w:rPr>
          <w:rFonts w:ascii="Arial" w:hAnsi="Arial" w:cstheme="minorBidi"/>
          <w:sz w:val="19"/>
          <w:szCs w:val="24"/>
          <w:lang w:val="en-US" w:bidi="th-TH"/>
        </w:rPr>
        <w:t xml:space="preserve">he Company) </w:t>
      </w:r>
      <w:r w:rsidRPr="0067396F">
        <w:rPr>
          <w:rFonts w:ascii="Arial" w:hAnsi="Arial"/>
          <w:sz w:val="19"/>
          <w:szCs w:val="19"/>
        </w:rPr>
        <w:t>and its subsidiaries (</w:t>
      </w:r>
      <w:r w:rsidR="000918E9" w:rsidRPr="0067396F">
        <w:rPr>
          <w:rFonts w:ascii="Arial" w:hAnsi="Arial"/>
          <w:sz w:val="19"/>
          <w:szCs w:val="19"/>
        </w:rPr>
        <w:t>t</w:t>
      </w:r>
      <w:r w:rsidRPr="0067396F">
        <w:rPr>
          <w:rFonts w:ascii="Arial" w:hAnsi="Arial"/>
          <w:sz w:val="19"/>
          <w:szCs w:val="19"/>
        </w:rPr>
        <w:t>he Group).</w:t>
      </w:r>
      <w:r w:rsidR="00AD62C4" w:rsidRPr="0067396F">
        <w:rPr>
          <w:rFonts w:ascii="Arial" w:hAnsi="Arial"/>
          <w:sz w:val="19"/>
          <w:szCs w:val="19"/>
        </w:rPr>
        <w:t xml:space="preserve">                 </w:t>
      </w:r>
      <w:r w:rsidRPr="0067396F">
        <w:rPr>
          <w:rFonts w:ascii="Arial" w:hAnsi="Arial"/>
          <w:sz w:val="19"/>
          <w:szCs w:val="19"/>
        </w:rPr>
        <w:t xml:space="preserve">These comprise the consolidated and separate statements of financial position as </w:t>
      </w:r>
      <w:proofErr w:type="gramStart"/>
      <w:r w:rsidR="00D02405" w:rsidRPr="0067396F">
        <w:rPr>
          <w:rFonts w:ascii="Arial" w:hAnsi="Arial"/>
          <w:sz w:val="19"/>
          <w:szCs w:val="19"/>
        </w:rPr>
        <w:t>at</w:t>
      </w:r>
      <w:proofErr w:type="gramEnd"/>
      <w:r w:rsidR="001A53AD" w:rsidRPr="0067396F">
        <w:rPr>
          <w:rFonts w:ascii="Arial" w:hAnsi="Arial"/>
          <w:sz w:val="19"/>
          <w:szCs w:val="19"/>
        </w:rPr>
        <w:t xml:space="preserve"> </w:t>
      </w:r>
      <w:r w:rsidR="00F40910" w:rsidRPr="0067396F">
        <w:rPr>
          <w:rFonts w:ascii="Arial" w:hAnsi="Arial"/>
          <w:sz w:val="19"/>
          <w:szCs w:val="19"/>
        </w:rPr>
        <w:t xml:space="preserve">30 June </w:t>
      </w:r>
      <w:r w:rsidR="00A4505C" w:rsidRPr="0067396F">
        <w:rPr>
          <w:rFonts w:ascii="Arial" w:hAnsi="Arial"/>
          <w:sz w:val="19"/>
          <w:szCs w:val="19"/>
        </w:rPr>
        <w:t>202</w:t>
      </w:r>
      <w:r w:rsidR="007420FF" w:rsidRPr="0067396F">
        <w:rPr>
          <w:rFonts w:ascii="Arial" w:hAnsi="Arial"/>
          <w:sz w:val="19"/>
          <w:szCs w:val="19"/>
        </w:rPr>
        <w:t>6</w:t>
      </w:r>
      <w:r w:rsidRPr="0067396F">
        <w:rPr>
          <w:rFonts w:ascii="Arial" w:hAnsi="Arial"/>
          <w:sz w:val="19"/>
          <w:szCs w:val="19"/>
        </w:rPr>
        <w:t>, the</w:t>
      </w:r>
      <w:r w:rsidR="00AA7D58" w:rsidRPr="0067396F">
        <w:rPr>
          <w:rFonts w:ascii="Arial" w:hAnsi="Arial"/>
          <w:sz w:val="19"/>
          <w:szCs w:val="19"/>
          <w:cs/>
          <w:lang w:bidi="th-TH"/>
        </w:rPr>
        <w:t xml:space="preserve"> </w:t>
      </w:r>
      <w:r w:rsidR="008E645A" w:rsidRPr="0067396F">
        <w:rPr>
          <w:rFonts w:ascii="Arial" w:hAnsi="Arial"/>
          <w:sz w:val="19"/>
          <w:szCs w:val="19"/>
        </w:rPr>
        <w:t xml:space="preserve">related </w:t>
      </w:r>
      <w:r w:rsidRPr="0067396F">
        <w:rPr>
          <w:rFonts w:ascii="Arial" w:hAnsi="Arial"/>
          <w:sz w:val="19"/>
          <w:szCs w:val="19"/>
        </w:rPr>
        <w:t>consolidated and separate statements of comprehensive income</w:t>
      </w:r>
      <w:r w:rsidR="00746DF5" w:rsidRPr="0067396F">
        <w:rPr>
          <w:rFonts w:ascii="Arial" w:hAnsi="Arial"/>
          <w:sz w:val="19"/>
          <w:szCs w:val="19"/>
        </w:rPr>
        <w:t xml:space="preserve"> for the three-month </w:t>
      </w:r>
      <w:r w:rsidR="00746DF5" w:rsidRPr="0067396F">
        <w:rPr>
          <w:rFonts w:ascii="Arial" w:hAnsi="Arial"/>
          <w:sz w:val="19"/>
          <w:szCs w:val="19"/>
          <w:lang w:val="en-US"/>
        </w:rPr>
        <w:t xml:space="preserve">and six-month </w:t>
      </w:r>
      <w:r w:rsidR="00746DF5" w:rsidRPr="0067396F">
        <w:rPr>
          <w:rFonts w:ascii="Arial" w:hAnsi="Arial"/>
          <w:sz w:val="19"/>
          <w:szCs w:val="19"/>
        </w:rPr>
        <w:t>periods</w:t>
      </w:r>
      <w:r w:rsidR="00C61610" w:rsidRPr="0067396F">
        <w:rPr>
          <w:rFonts w:ascii="Arial" w:hAnsi="Arial"/>
          <w:sz w:val="19"/>
          <w:szCs w:val="19"/>
        </w:rPr>
        <w:t xml:space="preserve"> then ended,</w:t>
      </w:r>
      <w:r w:rsidR="00C905D8" w:rsidRPr="0067396F">
        <w:rPr>
          <w:rFonts w:ascii="Arial" w:hAnsi="Arial"/>
          <w:sz w:val="19"/>
          <w:szCs w:val="19"/>
          <w:lang w:bidi="th-TH"/>
        </w:rPr>
        <w:t xml:space="preserve"> </w:t>
      </w:r>
      <w:r w:rsidR="00AE66F0" w:rsidRPr="0067396F">
        <w:rPr>
          <w:rFonts w:ascii="Arial" w:hAnsi="Arial"/>
          <w:sz w:val="19"/>
          <w:szCs w:val="19"/>
          <w:lang w:bidi="th-TH"/>
        </w:rPr>
        <w:t xml:space="preserve">the related consolidated and separate statements of </w:t>
      </w:r>
      <w:r w:rsidRPr="0067396F">
        <w:rPr>
          <w:rFonts w:ascii="Arial" w:hAnsi="Arial"/>
          <w:sz w:val="19"/>
          <w:szCs w:val="19"/>
        </w:rPr>
        <w:t xml:space="preserve">changes in equity and cash flows </w:t>
      </w:r>
      <w:r w:rsidR="00BD15FE" w:rsidRPr="0067396F">
        <w:rPr>
          <w:rFonts w:ascii="Arial" w:hAnsi="Arial"/>
          <w:sz w:val="19"/>
          <w:szCs w:val="19"/>
        </w:rPr>
        <w:t>for the</w:t>
      </w:r>
      <w:r w:rsidR="00302B11">
        <w:rPr>
          <w:rFonts w:ascii="Arial" w:hAnsi="Arial"/>
          <w:sz w:val="19"/>
          <w:szCs w:val="19"/>
        </w:rPr>
        <w:t xml:space="preserve"> </w:t>
      </w:r>
      <w:r w:rsidR="00BD15FE" w:rsidRPr="0067396F">
        <w:rPr>
          <w:rFonts w:ascii="Arial" w:hAnsi="Arial"/>
          <w:sz w:val="19"/>
          <w:szCs w:val="19"/>
          <w:lang w:val="en-US"/>
        </w:rPr>
        <w:t xml:space="preserve">six-month </w:t>
      </w:r>
      <w:r w:rsidR="00BD15FE" w:rsidRPr="0067396F">
        <w:rPr>
          <w:rFonts w:ascii="Arial" w:hAnsi="Arial"/>
          <w:sz w:val="19"/>
          <w:szCs w:val="19"/>
        </w:rPr>
        <w:t>period then</w:t>
      </w:r>
      <w:r w:rsidR="00BD15FE" w:rsidRPr="0067396F">
        <w:rPr>
          <w:rFonts w:ascii="Arial" w:hAnsi="Arial"/>
          <w:sz w:val="19"/>
          <w:szCs w:val="19"/>
          <w:cs/>
          <w:lang w:bidi="th-TH"/>
        </w:rPr>
        <w:t xml:space="preserve"> </w:t>
      </w:r>
      <w:r w:rsidR="00BD15FE" w:rsidRPr="0067396F">
        <w:rPr>
          <w:rFonts w:ascii="Arial" w:hAnsi="Arial"/>
          <w:sz w:val="19"/>
          <w:szCs w:val="19"/>
        </w:rPr>
        <w:t>ended</w:t>
      </w:r>
      <w:r w:rsidRPr="0067396F">
        <w:rPr>
          <w:rFonts w:ascii="Arial" w:hAnsi="Arial"/>
          <w:sz w:val="19"/>
          <w:szCs w:val="19"/>
          <w:lang w:bidi="th-TH"/>
        </w:rPr>
        <w:t xml:space="preserve">, </w:t>
      </w:r>
      <w:r w:rsidRPr="0067396F">
        <w:rPr>
          <w:rFonts w:ascii="Arial" w:hAnsi="Arial"/>
          <w:sz w:val="19"/>
          <w:szCs w:val="19"/>
        </w:rPr>
        <w:t xml:space="preserve">and the condensed notes to the interim financial </w:t>
      </w:r>
      <w:r w:rsidR="00D86FE3" w:rsidRPr="0067396F">
        <w:rPr>
          <w:rFonts w:ascii="Arial" w:hAnsi="Arial"/>
          <w:sz w:val="19"/>
          <w:szCs w:val="19"/>
        </w:rPr>
        <w:t>information</w:t>
      </w:r>
      <w:r w:rsidRPr="0067396F">
        <w:rPr>
          <w:rFonts w:ascii="Arial" w:hAnsi="Arial"/>
          <w:sz w:val="19"/>
          <w:szCs w:val="19"/>
        </w:rPr>
        <w:t>.</w:t>
      </w:r>
      <w:r w:rsidR="00B535AA" w:rsidRPr="0067396F">
        <w:rPr>
          <w:rFonts w:ascii="Arial" w:hAnsi="Arial" w:cstheme="minorBidi" w:hint="cs"/>
          <w:sz w:val="19"/>
          <w:szCs w:val="24"/>
          <w:cs/>
          <w:lang w:bidi="th-TH"/>
        </w:rPr>
        <w:t xml:space="preserve"> </w:t>
      </w:r>
      <w:r w:rsidR="00332443" w:rsidRPr="0067396F">
        <w:rPr>
          <w:rFonts w:cs="Browallia New"/>
          <w:sz w:val="19"/>
          <w:szCs w:val="24"/>
          <w:lang w:val="en-US" w:bidi="th-TH"/>
        </w:rPr>
        <w:t>The Company’s management</w:t>
      </w:r>
      <w:r w:rsidRPr="0067396F">
        <w:rPr>
          <w:rFonts w:ascii="Arial" w:hAnsi="Arial"/>
          <w:sz w:val="19"/>
          <w:szCs w:val="19"/>
        </w:rPr>
        <w:t xml:space="preserve"> is responsible for the preparation and presentation of this interim consolidated and separate financial information in accordance with Thai Accounting Standard 34, </w:t>
      </w:r>
      <w:r w:rsidRPr="0067396F">
        <w:rPr>
          <w:rFonts w:ascii="Arial" w:hAnsi="Arial"/>
          <w:spacing w:val="-4"/>
          <w:sz w:val="19"/>
          <w:szCs w:val="19"/>
        </w:rPr>
        <w:t>“Interim Financial Reporting”.</w:t>
      </w:r>
      <w:r w:rsidR="005B0B5D" w:rsidRPr="0067396F">
        <w:rPr>
          <w:rFonts w:ascii="Arial" w:hAnsi="Arial"/>
          <w:spacing w:val="-4"/>
          <w:sz w:val="19"/>
          <w:szCs w:val="19"/>
        </w:rPr>
        <w:t xml:space="preserve"> </w:t>
      </w:r>
      <w:r w:rsidRPr="0067396F">
        <w:rPr>
          <w:rFonts w:ascii="Arial" w:hAnsi="Arial"/>
          <w:spacing w:val="-4"/>
          <w:sz w:val="19"/>
          <w:szCs w:val="19"/>
        </w:rPr>
        <w:t>My responsibility is to express a conclusion on this interim consolidated</w:t>
      </w:r>
      <w:r w:rsidRPr="0067396F">
        <w:rPr>
          <w:rFonts w:ascii="Arial" w:hAnsi="Arial"/>
          <w:sz w:val="19"/>
          <w:szCs w:val="19"/>
        </w:rPr>
        <w:t xml:space="preserve"> and separate financial information based on my review.</w:t>
      </w:r>
    </w:p>
    <w:p w14:paraId="7292E7DD" w14:textId="77777777" w:rsidR="00F93FA8" w:rsidRPr="0067396F" w:rsidRDefault="00F93FA8" w:rsidP="00616CBC">
      <w:pPr>
        <w:spacing w:line="360" w:lineRule="auto"/>
        <w:rPr>
          <w:rFonts w:ascii="Arial" w:hAnsi="Arial"/>
          <w:b/>
          <w:bCs/>
          <w:sz w:val="19"/>
          <w:szCs w:val="19"/>
        </w:rPr>
      </w:pPr>
    </w:p>
    <w:p w14:paraId="4C855C70" w14:textId="0AD6412D" w:rsidR="005D5BEA" w:rsidRPr="0067396F" w:rsidRDefault="005D5BEA" w:rsidP="00870D74">
      <w:pPr>
        <w:spacing w:after="0" w:line="360" w:lineRule="auto"/>
        <w:jc w:val="thaiDistribute"/>
        <w:rPr>
          <w:rFonts w:ascii="Arial" w:hAnsi="Arial"/>
          <w:b/>
          <w:bCs/>
          <w:sz w:val="19"/>
          <w:szCs w:val="19"/>
        </w:rPr>
      </w:pPr>
      <w:r w:rsidRPr="0067396F">
        <w:rPr>
          <w:rFonts w:ascii="Arial" w:hAnsi="Arial"/>
          <w:b/>
          <w:bCs/>
          <w:sz w:val="19"/>
          <w:szCs w:val="19"/>
        </w:rPr>
        <w:t xml:space="preserve">Scope of </w:t>
      </w:r>
      <w:r w:rsidR="0001283B" w:rsidRPr="0067396F">
        <w:rPr>
          <w:rFonts w:ascii="Arial" w:hAnsi="Arial"/>
          <w:b/>
          <w:bCs/>
          <w:sz w:val="19"/>
          <w:szCs w:val="19"/>
        </w:rPr>
        <w:t>R</w:t>
      </w:r>
      <w:r w:rsidRPr="0067396F">
        <w:rPr>
          <w:rFonts w:ascii="Arial" w:hAnsi="Arial"/>
          <w:b/>
          <w:bCs/>
          <w:sz w:val="19"/>
          <w:szCs w:val="19"/>
        </w:rPr>
        <w:t>eview</w:t>
      </w:r>
    </w:p>
    <w:p w14:paraId="33381B31" w14:textId="77777777" w:rsidR="005D5BEA" w:rsidRPr="0067396F" w:rsidRDefault="005D5BEA" w:rsidP="00870D74">
      <w:pPr>
        <w:spacing w:after="0" w:line="360" w:lineRule="auto"/>
        <w:jc w:val="thaiDistribute"/>
        <w:rPr>
          <w:rFonts w:ascii="Arial" w:hAnsi="Arial"/>
          <w:sz w:val="24"/>
          <w:szCs w:val="24"/>
        </w:rPr>
      </w:pPr>
    </w:p>
    <w:p w14:paraId="3ECB5BF9" w14:textId="776543EE" w:rsidR="003E01AC" w:rsidRPr="0067396F" w:rsidRDefault="007559F2" w:rsidP="00870D74">
      <w:pPr>
        <w:spacing w:after="0" w:line="360" w:lineRule="auto"/>
        <w:jc w:val="thaiDistribute"/>
        <w:rPr>
          <w:rFonts w:ascii="Arial" w:hAnsi="Arial"/>
          <w:sz w:val="19"/>
          <w:szCs w:val="19"/>
        </w:rPr>
      </w:pPr>
      <w:r w:rsidRPr="0067396F">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C1ACB23" w14:textId="77777777" w:rsidR="00E11C01" w:rsidRPr="0067396F" w:rsidRDefault="00E11C01" w:rsidP="00870D74">
      <w:pPr>
        <w:spacing w:after="0" w:line="360" w:lineRule="auto"/>
        <w:jc w:val="thaiDistribute"/>
        <w:rPr>
          <w:rFonts w:ascii="Arial" w:hAnsi="Arial"/>
          <w:sz w:val="19"/>
          <w:szCs w:val="19"/>
        </w:rPr>
      </w:pPr>
    </w:p>
    <w:p w14:paraId="13FE0BC8" w14:textId="582CB571" w:rsidR="00F93FA8" w:rsidRPr="0067396F" w:rsidRDefault="00F93FA8" w:rsidP="00870D74">
      <w:pPr>
        <w:spacing w:after="0" w:line="360" w:lineRule="auto"/>
        <w:jc w:val="thaiDistribute"/>
        <w:rPr>
          <w:rFonts w:ascii="Arial" w:hAnsi="Arial"/>
          <w:sz w:val="19"/>
          <w:szCs w:val="19"/>
        </w:rPr>
      </w:pPr>
    </w:p>
    <w:p w14:paraId="0B9254A7" w14:textId="77777777" w:rsidR="00D81C6B" w:rsidRPr="0067396F" w:rsidRDefault="00D81C6B">
      <w:pPr>
        <w:spacing w:after="0" w:line="240" w:lineRule="auto"/>
        <w:rPr>
          <w:rFonts w:ascii="Arial" w:hAnsi="Arial"/>
          <w:b/>
          <w:bCs/>
          <w:sz w:val="19"/>
          <w:szCs w:val="19"/>
        </w:rPr>
      </w:pPr>
      <w:r w:rsidRPr="0067396F">
        <w:rPr>
          <w:rFonts w:ascii="Arial" w:hAnsi="Arial"/>
          <w:b/>
          <w:bCs/>
          <w:sz w:val="19"/>
          <w:szCs w:val="19"/>
        </w:rPr>
        <w:br w:type="page"/>
      </w:r>
    </w:p>
    <w:p w14:paraId="6530B72C" w14:textId="2AFB7E46" w:rsidR="00865EAC" w:rsidRPr="0067396F" w:rsidRDefault="00764554" w:rsidP="00870D74">
      <w:pPr>
        <w:overflowPunct w:val="0"/>
        <w:autoSpaceDE w:val="0"/>
        <w:autoSpaceDN w:val="0"/>
        <w:adjustRightInd w:val="0"/>
        <w:spacing w:after="0" w:line="360" w:lineRule="auto"/>
        <w:ind w:right="-43"/>
        <w:jc w:val="thaiDistribute"/>
        <w:textAlignment w:val="baseline"/>
        <w:rPr>
          <w:rFonts w:ascii="Arial" w:hAnsi="Arial"/>
          <w:b/>
          <w:bCs/>
          <w:sz w:val="19"/>
          <w:szCs w:val="19"/>
        </w:rPr>
      </w:pPr>
      <w:r w:rsidRPr="0067396F">
        <w:rPr>
          <w:rFonts w:ascii="Arial" w:hAnsi="Arial"/>
          <w:b/>
          <w:bCs/>
          <w:sz w:val="19"/>
          <w:szCs w:val="19"/>
        </w:rPr>
        <w:lastRenderedPageBreak/>
        <w:t>Basis for Qualified Conclusion</w:t>
      </w:r>
    </w:p>
    <w:p w14:paraId="38AAE86E" w14:textId="77777777" w:rsidR="00E47D3E" w:rsidRPr="0067396F" w:rsidRDefault="00E47D3E" w:rsidP="0030085F">
      <w:pPr>
        <w:spacing w:after="0" w:line="360" w:lineRule="auto"/>
        <w:jc w:val="thaiDistribute"/>
        <w:rPr>
          <w:rFonts w:ascii="Arial" w:hAnsi="Arial" w:cstheme="minorBidi"/>
          <w:sz w:val="10"/>
          <w:szCs w:val="12"/>
          <w:lang w:val="en-US" w:bidi="th-TH"/>
        </w:rPr>
      </w:pPr>
    </w:p>
    <w:p w14:paraId="3D3B2B75" w14:textId="37AACDA3" w:rsidR="005268E0" w:rsidRPr="0067396F" w:rsidRDefault="0026611E" w:rsidP="0026611E">
      <w:pPr>
        <w:pStyle w:val="ListParagraph"/>
        <w:numPr>
          <w:ilvl w:val="0"/>
          <w:numId w:val="38"/>
        </w:numPr>
        <w:spacing w:after="0" w:line="360" w:lineRule="auto"/>
        <w:ind w:left="729" w:hanging="297"/>
        <w:jc w:val="thaiDistribute"/>
        <w:rPr>
          <w:rFonts w:ascii="Arial" w:hAnsi="Arial"/>
          <w:sz w:val="19"/>
          <w:szCs w:val="19"/>
          <w:lang w:val="en"/>
        </w:rPr>
      </w:pPr>
      <w:r w:rsidRPr="0067396F">
        <w:rPr>
          <w:rFonts w:cs="Browallia New"/>
          <w:sz w:val="19"/>
          <w:szCs w:val="24"/>
          <w:lang w:val="en-US" w:bidi="th-TH"/>
        </w:rPr>
        <w:t xml:space="preserve">As disclosed </w:t>
      </w:r>
      <w:r w:rsidR="000A32AA" w:rsidRPr="0067396F">
        <w:rPr>
          <w:rFonts w:cs="Browallia New"/>
          <w:sz w:val="19"/>
          <w:szCs w:val="24"/>
          <w:lang w:val="en-US" w:bidi="th-TH"/>
        </w:rPr>
        <w:t xml:space="preserve">in </w:t>
      </w:r>
      <w:r w:rsidR="005C1AA7" w:rsidRPr="0067396F">
        <w:rPr>
          <w:rFonts w:cs="Browallia New"/>
          <w:sz w:val="19"/>
          <w:szCs w:val="24"/>
          <w:lang w:val="en-US" w:bidi="th-TH"/>
        </w:rPr>
        <w:t xml:space="preserve">Note </w:t>
      </w:r>
      <w:r w:rsidR="006D6316" w:rsidRPr="0067396F">
        <w:rPr>
          <w:rFonts w:cs="Browallia New"/>
          <w:sz w:val="19"/>
          <w:szCs w:val="24"/>
          <w:lang w:val="en-US" w:bidi="th-TH"/>
        </w:rPr>
        <w:t>1</w:t>
      </w:r>
      <w:r w:rsidR="00D26E01" w:rsidRPr="0067396F">
        <w:rPr>
          <w:rFonts w:cs="Browallia New"/>
          <w:sz w:val="19"/>
          <w:szCs w:val="24"/>
          <w:lang w:val="en-US" w:bidi="th-TH"/>
        </w:rPr>
        <w:t>1</w:t>
      </w:r>
      <w:r w:rsidR="006D6316" w:rsidRPr="0067396F">
        <w:rPr>
          <w:rFonts w:cs="Browallia New"/>
          <w:sz w:val="19"/>
          <w:szCs w:val="24"/>
          <w:lang w:val="en-US" w:bidi="th-TH"/>
        </w:rPr>
        <w:t xml:space="preserve">.3 </w:t>
      </w:r>
      <w:r w:rsidR="007261C1" w:rsidRPr="0067396F">
        <w:rPr>
          <w:rFonts w:cs="Browallia New"/>
          <w:sz w:val="19"/>
          <w:szCs w:val="24"/>
          <w:lang w:val="en-US" w:bidi="th-TH"/>
        </w:rPr>
        <w:t xml:space="preserve">and </w:t>
      </w:r>
      <w:r w:rsidR="006D6316" w:rsidRPr="0067396F">
        <w:rPr>
          <w:rFonts w:cs="Browallia New"/>
          <w:sz w:val="19"/>
          <w:szCs w:val="24"/>
          <w:lang w:val="en-US" w:bidi="th-TH"/>
        </w:rPr>
        <w:t>2</w:t>
      </w:r>
      <w:r w:rsidR="000A4E4E" w:rsidRPr="0067396F">
        <w:rPr>
          <w:rFonts w:cs="Browallia New"/>
          <w:sz w:val="19"/>
          <w:szCs w:val="24"/>
          <w:lang w:val="en-US" w:bidi="th-TH"/>
        </w:rPr>
        <w:t>8</w:t>
      </w:r>
      <w:r w:rsidR="006D6316" w:rsidRPr="0067396F">
        <w:rPr>
          <w:rFonts w:cs="Browallia New"/>
          <w:sz w:val="19"/>
          <w:szCs w:val="24"/>
          <w:lang w:val="en-US" w:bidi="th-TH"/>
        </w:rPr>
        <w:t>.2</w:t>
      </w:r>
      <w:r w:rsidRPr="0067396F">
        <w:rPr>
          <w:rFonts w:cs="Browallia New"/>
          <w:sz w:val="19"/>
          <w:szCs w:val="24"/>
          <w:lang w:val="en-US" w:bidi="th-TH"/>
        </w:rPr>
        <w:t xml:space="preserve"> </w:t>
      </w:r>
      <w:r w:rsidR="005C1AA7" w:rsidRPr="0067396F">
        <w:rPr>
          <w:rFonts w:cs="Browallia New"/>
          <w:sz w:val="19"/>
          <w:szCs w:val="24"/>
          <w:lang w:val="en-US" w:bidi="th-TH"/>
        </w:rPr>
        <w:t>to the interim financial information</w:t>
      </w:r>
      <w:r w:rsidRPr="0067396F">
        <w:rPr>
          <w:rFonts w:cs="Browallia New"/>
          <w:sz w:val="19"/>
          <w:szCs w:val="24"/>
          <w:lang w:val="en-US" w:bidi="th-TH"/>
        </w:rPr>
        <w:t>, investment in First Dhaka Elevated Expressway Co., Ltd. (FDEE), the joint venture located in Bangladesh, was recorded at a cost of Baht 3,068.34 million. The FDEE project relates to the Dhaka Elevated Expressway project in Bangladesh. The other shareholders of FDEE confiscated the Company’s shares in FDEE amounting to 775,864,735 shares, resulting in the Company retaining only one share, arising from disputes between the Company and the lenders and other shareholders of FDEE (the “Claimants”). The Claimants alleged that the Company had breached the terms of the financing documents. The Company disagreed with such allegations and initiated dispute resolution proceedings through international arbitration in Singapore.</w:t>
      </w:r>
      <w:r w:rsidR="007261C1" w:rsidRPr="0067396F">
        <w:rPr>
          <w:rFonts w:cs="Browallia New"/>
          <w:sz w:val="19"/>
          <w:szCs w:val="24"/>
          <w:lang w:val="en-US" w:bidi="th-TH"/>
        </w:rPr>
        <w:t xml:space="preserve"> </w:t>
      </w:r>
      <w:r w:rsidR="00F54FDD" w:rsidRPr="0067396F">
        <w:rPr>
          <w:rFonts w:cs="Browallia New"/>
          <w:sz w:val="19"/>
          <w:szCs w:val="24"/>
          <w:lang w:val="en-US" w:bidi="th-TH"/>
        </w:rPr>
        <w:t xml:space="preserve">On 22 April 2026, </w:t>
      </w:r>
      <w:r w:rsidR="00562FFD" w:rsidRPr="0067396F">
        <w:rPr>
          <w:rFonts w:cs="Browallia New"/>
          <w:sz w:val="19"/>
          <w:szCs w:val="24"/>
          <w:lang w:val="en-US" w:bidi="th-TH"/>
        </w:rPr>
        <w:t>the arbitral tribunal issued an award on the substantive matters of the dispute</w:t>
      </w:r>
      <w:r w:rsidR="007C7189" w:rsidRPr="0067396F">
        <w:rPr>
          <w:rFonts w:cs="Browallia New"/>
          <w:sz w:val="19"/>
          <w:szCs w:val="24"/>
          <w:lang w:val="en-US" w:bidi="th-TH"/>
        </w:rPr>
        <w:t>.</w:t>
      </w:r>
      <w:r w:rsidR="00562FFD" w:rsidRPr="0067396F">
        <w:rPr>
          <w:rFonts w:cs="Browallia New"/>
          <w:sz w:val="19"/>
          <w:szCs w:val="24"/>
          <w:lang w:val="en-US" w:bidi="th-TH"/>
        </w:rPr>
        <w:t xml:space="preserve"> </w:t>
      </w:r>
      <w:r w:rsidR="007C7189" w:rsidRPr="0067396F">
        <w:rPr>
          <w:rFonts w:cs="Browallia New"/>
          <w:sz w:val="19"/>
          <w:szCs w:val="24"/>
          <w:lang w:val="en-US" w:bidi="th-TH"/>
        </w:rPr>
        <w:t>H</w:t>
      </w:r>
      <w:r w:rsidR="00562FFD" w:rsidRPr="0067396F">
        <w:rPr>
          <w:rFonts w:cs="Browallia New"/>
          <w:sz w:val="19"/>
          <w:szCs w:val="24"/>
          <w:lang w:val="en-US" w:bidi="th-TH"/>
        </w:rPr>
        <w:t>owever, the determination of costs has not yet been issued. The Group is currently awaiting the final award including such costs.</w:t>
      </w:r>
      <w:r w:rsidR="00F54FDD" w:rsidRPr="0067396F">
        <w:rPr>
          <w:rFonts w:cs="Browallia New"/>
          <w:sz w:val="19"/>
          <w:szCs w:val="24"/>
          <w:lang w:val="en-US" w:bidi="th-TH"/>
        </w:rPr>
        <w:t xml:space="preserve"> The Company’s management and legal advisor are currently considering further legal actions, including filing an application with the Singapore High Court under the relevant legal procedures. However</w:t>
      </w:r>
      <w:proofErr w:type="gramStart"/>
      <w:r w:rsidR="00F54FDD" w:rsidRPr="0067396F">
        <w:rPr>
          <w:rFonts w:cs="Browallia New"/>
          <w:sz w:val="19"/>
          <w:szCs w:val="24"/>
          <w:lang w:val="en-US" w:bidi="th-TH"/>
        </w:rPr>
        <w:t>, as</w:t>
      </w:r>
      <w:proofErr w:type="gramEnd"/>
      <w:r w:rsidR="00F54FDD" w:rsidRPr="0067396F">
        <w:rPr>
          <w:rFonts w:cs="Browallia New"/>
          <w:sz w:val="19"/>
          <w:szCs w:val="24"/>
          <w:lang w:val="en-US" w:bidi="th-TH"/>
        </w:rPr>
        <w:t xml:space="preserve"> at the date of approval of the interim financial information, the </w:t>
      </w:r>
      <w:proofErr w:type="gramStart"/>
      <w:r w:rsidR="00F54FDD" w:rsidRPr="0067396F">
        <w:rPr>
          <w:rFonts w:cs="Browallia New"/>
          <w:sz w:val="19"/>
          <w:szCs w:val="24"/>
          <w:lang w:val="en-US" w:bidi="th-TH"/>
        </w:rPr>
        <w:t>final outcome</w:t>
      </w:r>
      <w:proofErr w:type="gramEnd"/>
      <w:r w:rsidR="00F54FDD" w:rsidRPr="0067396F">
        <w:rPr>
          <w:rFonts w:cs="Browallia New"/>
          <w:sz w:val="19"/>
          <w:szCs w:val="24"/>
          <w:lang w:val="en-US" w:bidi="th-TH"/>
        </w:rPr>
        <w:t xml:space="preserve"> of the dispute and the potential financial impacts cannot yet be determined with certainty. Accordingly, </w:t>
      </w:r>
      <w:r w:rsidR="00D07ABE" w:rsidRPr="0067396F">
        <w:rPr>
          <w:rFonts w:cs="Browallia New"/>
          <w:sz w:val="19"/>
          <w:szCs w:val="24"/>
          <w:lang w:val="en-US" w:bidi="th-TH"/>
        </w:rPr>
        <w:t>the Company’s management</w:t>
      </w:r>
      <w:r w:rsidR="00F54FDD" w:rsidRPr="0067396F">
        <w:rPr>
          <w:rFonts w:cs="Browallia New"/>
          <w:sz w:val="19"/>
          <w:szCs w:val="24"/>
          <w:lang w:val="en-US" w:bidi="th-TH"/>
        </w:rPr>
        <w:t xml:space="preserve"> has determined not to </w:t>
      </w:r>
      <w:proofErr w:type="spellStart"/>
      <w:r w:rsidR="00F54FDD" w:rsidRPr="0067396F">
        <w:rPr>
          <w:rFonts w:cs="Browallia New"/>
          <w:sz w:val="19"/>
          <w:szCs w:val="24"/>
          <w:lang w:val="en-US" w:bidi="th-TH"/>
        </w:rPr>
        <w:t>recognise</w:t>
      </w:r>
      <w:proofErr w:type="spellEnd"/>
      <w:r w:rsidR="00F54FDD" w:rsidRPr="0067396F">
        <w:rPr>
          <w:rFonts w:cs="Browallia New"/>
          <w:sz w:val="19"/>
          <w:szCs w:val="24"/>
          <w:lang w:val="en-US" w:bidi="th-TH"/>
        </w:rPr>
        <w:t xml:space="preserve"> any provision for contingent liabilities arising from such dispute.</w:t>
      </w:r>
    </w:p>
    <w:p w14:paraId="0D49AF92" w14:textId="77777777" w:rsidR="00030CCB" w:rsidRPr="0067396F" w:rsidRDefault="00030CCB" w:rsidP="00030CCB">
      <w:pPr>
        <w:pStyle w:val="ListParagraph"/>
        <w:spacing w:after="0" w:line="360" w:lineRule="auto"/>
        <w:ind w:left="729"/>
        <w:jc w:val="thaiDistribute"/>
        <w:rPr>
          <w:rFonts w:ascii="Arial" w:hAnsi="Arial"/>
          <w:sz w:val="19"/>
          <w:szCs w:val="19"/>
          <w:lang w:val="en"/>
        </w:rPr>
      </w:pPr>
    </w:p>
    <w:p w14:paraId="1281E942" w14:textId="7849F13D" w:rsidR="00030CCB" w:rsidRPr="0067396F" w:rsidRDefault="00030CCB" w:rsidP="00030CCB">
      <w:pPr>
        <w:pStyle w:val="ListParagraph"/>
        <w:spacing w:after="0" w:line="360" w:lineRule="auto"/>
        <w:ind w:left="729"/>
        <w:jc w:val="thaiDistribute"/>
        <w:rPr>
          <w:rFonts w:cs="Browallia New"/>
          <w:spacing w:val="-4"/>
          <w:sz w:val="19"/>
          <w:szCs w:val="24"/>
          <w:lang w:val="en-US" w:bidi="th-TH"/>
        </w:rPr>
      </w:pPr>
      <w:r w:rsidRPr="0067396F">
        <w:rPr>
          <w:rFonts w:cstheme="minorHAnsi"/>
          <w:sz w:val="19"/>
          <w:szCs w:val="19"/>
          <w:lang w:bidi="th-TH"/>
        </w:rPr>
        <w:t xml:space="preserve">As a result of the dispute, the Company’s management was unable to access information relevant to assessing the recoverable amount of the investment in FDEE as at the </w:t>
      </w:r>
      <w:r w:rsidR="00B43EB5" w:rsidRPr="0067396F">
        <w:rPr>
          <w:rFonts w:cstheme="minorHAnsi"/>
          <w:sz w:val="19"/>
          <w:szCs w:val="19"/>
          <w:lang w:bidi="th-TH"/>
        </w:rPr>
        <w:t>date of this review</w:t>
      </w:r>
      <w:r w:rsidRPr="0067396F">
        <w:rPr>
          <w:rFonts w:cstheme="minorHAnsi"/>
          <w:sz w:val="19"/>
          <w:szCs w:val="19"/>
          <w:lang w:bidi="th-TH"/>
        </w:rPr>
        <w:t xml:space="preserve"> report. In addition, the Company has not reclassified the investment, as </w:t>
      </w:r>
      <w:r w:rsidR="00B9738E" w:rsidRPr="0067396F">
        <w:rPr>
          <w:rFonts w:cstheme="minorHAnsi"/>
          <w:sz w:val="19"/>
          <w:szCs w:val="19"/>
          <w:lang w:bidi="th-TH"/>
        </w:rPr>
        <w:t>the Company’s management</w:t>
      </w:r>
      <w:r w:rsidRPr="0067396F">
        <w:rPr>
          <w:rFonts w:cstheme="minorHAnsi"/>
          <w:sz w:val="19"/>
          <w:szCs w:val="19"/>
          <w:lang w:bidi="th-TH"/>
        </w:rPr>
        <w:t xml:space="preserve"> assessed that the Company retains rights to the assets and the related obligations of FDEE and that the outcome of the dispute has not yet been finalised. Consequently, I am unable to assess the potential impacts, if any, on the recoverable amount of the investment in FDEE, the classification of the investment, and the recognition of any provision for liabilities in the consolidated and separate financial </w:t>
      </w:r>
      <w:r w:rsidR="007261C1" w:rsidRPr="0067396F">
        <w:rPr>
          <w:rFonts w:cstheme="minorHAnsi"/>
          <w:sz w:val="19"/>
          <w:szCs w:val="19"/>
          <w:lang w:bidi="th-TH"/>
        </w:rPr>
        <w:t>information</w:t>
      </w:r>
      <w:r w:rsidRPr="0067396F">
        <w:rPr>
          <w:rFonts w:cstheme="minorHAnsi"/>
          <w:sz w:val="19"/>
          <w:szCs w:val="19"/>
          <w:lang w:bidi="th-TH"/>
        </w:rPr>
        <w:t>, caused by the uncertainty and the limitation of situations above</w:t>
      </w:r>
      <w:r w:rsidRPr="0067396F">
        <w:rPr>
          <w:rFonts w:cs="Browallia New"/>
          <w:sz w:val="19"/>
          <w:szCs w:val="24"/>
          <w:lang w:val="en-US" w:bidi="th-TH"/>
        </w:rPr>
        <w:t>.</w:t>
      </w:r>
    </w:p>
    <w:p w14:paraId="5CBC23CA" w14:textId="77777777" w:rsidR="0088531C" w:rsidRPr="0067396F" w:rsidRDefault="0088531C" w:rsidP="0088531C">
      <w:pPr>
        <w:spacing w:after="0" w:line="360" w:lineRule="auto"/>
        <w:jc w:val="thaiDistribute"/>
        <w:rPr>
          <w:rFonts w:ascii="Arial" w:hAnsi="Arial" w:cstheme="minorBidi"/>
          <w:sz w:val="19"/>
          <w:szCs w:val="19"/>
          <w:lang w:val="en" w:bidi="th-TH"/>
        </w:rPr>
      </w:pPr>
    </w:p>
    <w:p w14:paraId="3ABC72C8" w14:textId="03054A57" w:rsidR="005744D5" w:rsidRDefault="00F13104" w:rsidP="005744D5">
      <w:pPr>
        <w:pStyle w:val="ListParagraph"/>
        <w:numPr>
          <w:ilvl w:val="0"/>
          <w:numId w:val="38"/>
        </w:numPr>
        <w:spacing w:after="0" w:line="360" w:lineRule="auto"/>
        <w:ind w:left="729" w:hanging="297"/>
        <w:jc w:val="thaiDistribute"/>
        <w:rPr>
          <w:rFonts w:ascii="Arial" w:hAnsi="Arial"/>
          <w:sz w:val="19"/>
          <w:szCs w:val="19"/>
        </w:rPr>
      </w:pPr>
      <w:r w:rsidRPr="0067396F">
        <w:rPr>
          <w:rFonts w:ascii="Arial" w:hAnsi="Arial"/>
          <w:sz w:val="19"/>
          <w:szCs w:val="19"/>
        </w:rPr>
        <w:t xml:space="preserve">As disclosed </w:t>
      </w:r>
      <w:r w:rsidR="000A32AA" w:rsidRPr="0067396F">
        <w:rPr>
          <w:rFonts w:ascii="Arial" w:hAnsi="Arial"/>
          <w:sz w:val="19"/>
          <w:szCs w:val="19"/>
        </w:rPr>
        <w:t xml:space="preserve">in </w:t>
      </w:r>
      <w:r w:rsidRPr="0067396F">
        <w:rPr>
          <w:rFonts w:ascii="Arial" w:hAnsi="Arial"/>
          <w:sz w:val="19"/>
          <w:szCs w:val="19"/>
        </w:rPr>
        <w:t xml:space="preserve">Note </w:t>
      </w:r>
      <w:r w:rsidR="00802CE9" w:rsidRPr="0067396F">
        <w:rPr>
          <w:rFonts w:ascii="Arial" w:hAnsi="Arial"/>
          <w:sz w:val="19"/>
          <w:szCs w:val="19"/>
          <w:lang w:val="en-US"/>
        </w:rPr>
        <w:t>10</w:t>
      </w:r>
      <w:r w:rsidRPr="0067396F">
        <w:rPr>
          <w:rFonts w:ascii="Arial" w:hAnsi="Arial"/>
          <w:sz w:val="19"/>
          <w:szCs w:val="19"/>
        </w:rPr>
        <w:t xml:space="preserve"> to the interim financial information,</w:t>
      </w:r>
      <w:r w:rsidR="00A7492A" w:rsidRPr="0067396F">
        <w:rPr>
          <w:rFonts w:ascii="Arial" w:hAnsi="Arial"/>
          <w:sz w:val="19"/>
          <w:szCs w:val="19"/>
        </w:rPr>
        <w:t xml:space="preserve"> the Company disposed of its entire shareholding in ITD Cementation India Limited (“ITD Cem”), a subsidiary listed in India, at a price of INR 400 per share. The disposal resulted in withholding tax of approximately Baht 1,271.85 million, which is presented as current assets in the consolidated and separate statements of financial position. </w:t>
      </w:r>
      <w:r w:rsidR="009B6509" w:rsidRPr="0067396F">
        <w:rPr>
          <w:rFonts w:cs="Browallia New"/>
          <w:sz w:val="19"/>
          <w:szCs w:val="24"/>
          <w:lang w:val="en-US" w:bidi="th-TH"/>
        </w:rPr>
        <w:t>T</w:t>
      </w:r>
      <w:r w:rsidR="009B6509" w:rsidRPr="0067396F">
        <w:rPr>
          <w:rFonts w:cstheme="minorHAnsi"/>
          <w:sz w:val="19"/>
          <w:szCs w:val="19"/>
          <w:lang w:bidi="th-TH"/>
        </w:rPr>
        <w:t xml:space="preserve">he Company’s management </w:t>
      </w:r>
      <w:r w:rsidR="00A7492A" w:rsidRPr="0067396F">
        <w:rPr>
          <w:rFonts w:ascii="Arial" w:hAnsi="Arial"/>
          <w:sz w:val="19"/>
          <w:szCs w:val="19"/>
        </w:rPr>
        <w:t xml:space="preserve">intends to utilise this withholding tax as a tax credit against Thai corporate income tax for the 2025 tax year. The Company has submitted a ruling request to the Thai Revenue Department seeking clarification as to whether the disposal price can be used as the selling price for the purpose of determining taxable profit for Thai corporate income tax. </w:t>
      </w:r>
      <w:r w:rsidR="00645522" w:rsidRPr="0067396F">
        <w:rPr>
          <w:rFonts w:cs="Browallia New"/>
          <w:sz w:val="19"/>
          <w:szCs w:val="24"/>
          <w:lang w:bidi="th-TH"/>
        </w:rPr>
        <w:t>A</w:t>
      </w:r>
      <w:r w:rsidR="00645522" w:rsidRPr="0067396F">
        <w:rPr>
          <w:rFonts w:cs="Browallia New"/>
          <w:sz w:val="19"/>
          <w:szCs w:val="24"/>
          <w:lang w:val="en-US" w:bidi="th-TH"/>
        </w:rPr>
        <w:t>s at the date of approval of the interim financial information</w:t>
      </w:r>
      <w:r w:rsidR="00A7492A" w:rsidRPr="0067396F">
        <w:rPr>
          <w:rFonts w:ascii="Arial" w:hAnsi="Arial"/>
          <w:sz w:val="19"/>
          <w:szCs w:val="19"/>
        </w:rPr>
        <w:t>, this ruling request remains under consideration. The ruling may require the Company to use the market price, or a price below the market price with reasonable justification, which may result in the Company being unable to utilise all or part of the withholding tax as a tax credit.</w:t>
      </w:r>
    </w:p>
    <w:p w14:paraId="369027E6" w14:textId="77777777" w:rsidR="000621B2" w:rsidRPr="0067396F" w:rsidRDefault="000621B2" w:rsidP="000621B2">
      <w:pPr>
        <w:pStyle w:val="ListParagraph"/>
        <w:spacing w:after="0" w:line="360" w:lineRule="auto"/>
        <w:ind w:left="729"/>
        <w:jc w:val="thaiDistribute"/>
        <w:rPr>
          <w:rFonts w:ascii="Arial" w:hAnsi="Arial"/>
          <w:sz w:val="19"/>
          <w:szCs w:val="19"/>
          <w:cs/>
        </w:rPr>
      </w:pPr>
    </w:p>
    <w:p w14:paraId="0A55AC95" w14:textId="5408087B" w:rsidR="009026E2" w:rsidRPr="0067396F" w:rsidRDefault="009F3B92" w:rsidP="009F3B92">
      <w:pPr>
        <w:pStyle w:val="ListParagraph"/>
        <w:spacing w:after="0" w:line="360" w:lineRule="auto"/>
        <w:ind w:left="729"/>
        <w:jc w:val="thaiDistribute"/>
        <w:rPr>
          <w:rFonts w:ascii="Arial" w:hAnsi="Arial"/>
          <w:sz w:val="19"/>
          <w:szCs w:val="19"/>
        </w:rPr>
      </w:pPr>
      <w:r w:rsidRPr="0067396F">
        <w:rPr>
          <w:rFonts w:ascii="Arial" w:hAnsi="Arial"/>
          <w:sz w:val="19"/>
          <w:szCs w:val="19"/>
        </w:rPr>
        <w:lastRenderedPageBreak/>
        <w:t xml:space="preserve">Given these circumstances, </w:t>
      </w:r>
      <w:r w:rsidR="00D142DF" w:rsidRPr="0067396F">
        <w:rPr>
          <w:rFonts w:cstheme="minorHAnsi"/>
          <w:sz w:val="19"/>
          <w:szCs w:val="19"/>
          <w:lang w:bidi="th-TH"/>
        </w:rPr>
        <w:t xml:space="preserve">the Company’s management </w:t>
      </w:r>
      <w:r w:rsidRPr="0067396F">
        <w:rPr>
          <w:rFonts w:ascii="Arial" w:hAnsi="Arial"/>
          <w:sz w:val="19"/>
          <w:szCs w:val="19"/>
        </w:rPr>
        <w:t>is unable to determine the amount of Thai corporate income tax that may arise from the disposal of ITD Cem</w:t>
      </w:r>
      <w:r w:rsidR="00981451" w:rsidRPr="0067396F">
        <w:rPr>
          <w:rFonts w:ascii="Arial" w:hAnsi="Arial" w:cstheme="minorBidi" w:hint="cs"/>
          <w:sz w:val="19"/>
          <w:szCs w:val="24"/>
          <w:cs/>
          <w:lang w:bidi="th-TH"/>
        </w:rPr>
        <w:t xml:space="preserve"> </w:t>
      </w:r>
      <w:r w:rsidRPr="0067396F">
        <w:rPr>
          <w:rFonts w:ascii="Arial" w:hAnsi="Arial"/>
          <w:sz w:val="19"/>
          <w:szCs w:val="19"/>
        </w:rPr>
        <w:t>and is also unable to assess the economic benefits expected to be realised from the withholding tax. Accordingly, I am unable to assess the impact on income tax liabilities and the expected recoverable amount of the withholding tax arising from the disposal of the ITD Cem shares due to the uncertainties described above.</w:t>
      </w:r>
    </w:p>
    <w:p w14:paraId="7C3E1883" w14:textId="77777777" w:rsidR="00E804D6" w:rsidRPr="0067396F" w:rsidRDefault="00E804D6" w:rsidP="009026E2">
      <w:pPr>
        <w:spacing w:after="0" w:line="360" w:lineRule="auto"/>
        <w:jc w:val="thaiDistribute"/>
        <w:rPr>
          <w:rFonts w:ascii="Arial" w:hAnsi="Arial"/>
          <w:b/>
          <w:bCs/>
          <w:sz w:val="19"/>
          <w:szCs w:val="19"/>
        </w:rPr>
      </w:pPr>
    </w:p>
    <w:p w14:paraId="34299714" w14:textId="3316C70A" w:rsidR="009026E2" w:rsidRPr="0067396F" w:rsidRDefault="00E053C1" w:rsidP="009026E2">
      <w:pPr>
        <w:spacing w:after="0" w:line="360" w:lineRule="auto"/>
        <w:jc w:val="thaiDistribute"/>
        <w:rPr>
          <w:rFonts w:ascii="Arial" w:hAnsi="Arial"/>
          <w:b/>
          <w:bCs/>
          <w:sz w:val="19"/>
          <w:szCs w:val="19"/>
        </w:rPr>
      </w:pPr>
      <w:r w:rsidRPr="0067396F">
        <w:rPr>
          <w:rFonts w:ascii="Arial" w:hAnsi="Arial"/>
          <w:b/>
          <w:bCs/>
          <w:sz w:val="19"/>
          <w:szCs w:val="19"/>
        </w:rPr>
        <w:t>Qualified Conclusion</w:t>
      </w:r>
    </w:p>
    <w:p w14:paraId="4E882DEE" w14:textId="77777777" w:rsidR="009026E2" w:rsidRPr="0067396F" w:rsidRDefault="009026E2" w:rsidP="009026E2">
      <w:pPr>
        <w:spacing w:after="0" w:line="360" w:lineRule="auto"/>
        <w:jc w:val="thaiDistribute"/>
        <w:rPr>
          <w:rFonts w:ascii="Arial" w:hAnsi="Arial"/>
          <w:b/>
          <w:bCs/>
          <w:sz w:val="19"/>
          <w:szCs w:val="19"/>
        </w:rPr>
      </w:pPr>
    </w:p>
    <w:p w14:paraId="29DACF44" w14:textId="05FA85B0" w:rsidR="0066547C" w:rsidRPr="0067396F" w:rsidRDefault="00151D63" w:rsidP="009026E2">
      <w:pPr>
        <w:spacing w:after="0" w:line="360" w:lineRule="auto"/>
        <w:jc w:val="thaiDistribute"/>
        <w:rPr>
          <w:rFonts w:ascii="Arial" w:hAnsi="Arial"/>
          <w:sz w:val="19"/>
          <w:szCs w:val="19"/>
        </w:rPr>
      </w:pPr>
      <w:r w:rsidRPr="0067396F">
        <w:rPr>
          <w:rFonts w:ascii="Arial" w:hAnsi="Arial"/>
          <w:sz w:val="19"/>
          <w:szCs w:val="19"/>
        </w:rPr>
        <w:t xml:space="preserve">Except for the </w:t>
      </w:r>
      <w:r w:rsidR="00816392" w:rsidRPr="0067396F">
        <w:rPr>
          <w:rFonts w:ascii="Arial" w:hAnsi="Arial"/>
          <w:sz w:val="19"/>
          <w:szCs w:val="19"/>
        </w:rPr>
        <w:t>possible effects of the matters</w:t>
      </w:r>
      <w:r w:rsidRPr="0067396F">
        <w:rPr>
          <w:rFonts w:ascii="Arial" w:hAnsi="Arial"/>
          <w:sz w:val="19"/>
          <w:szCs w:val="19"/>
        </w:rPr>
        <w:t xml:space="preserve"> described in the </w:t>
      </w:r>
      <w:r w:rsidR="00816392" w:rsidRPr="0067396F">
        <w:rPr>
          <w:rFonts w:ascii="Arial" w:hAnsi="Arial"/>
          <w:sz w:val="19"/>
          <w:szCs w:val="19"/>
        </w:rPr>
        <w:t>Basis for Qualified Conclusion section</w:t>
      </w:r>
      <w:r w:rsidRPr="0067396F">
        <w:rPr>
          <w:rFonts w:ascii="Arial" w:hAnsi="Arial"/>
          <w:sz w:val="19"/>
          <w:szCs w:val="19"/>
        </w:rPr>
        <w:t>, nothing has come to my attention that causes me to believe that the accompanying interim financial information is not prepared, in all material respects, in accordance with Thai Accounting Standard No.34 “Interim Financial Reporting”.</w:t>
      </w:r>
    </w:p>
    <w:p w14:paraId="5E7C6057" w14:textId="77777777" w:rsidR="00151D63" w:rsidRPr="0067396F" w:rsidRDefault="00151D63" w:rsidP="009026E2">
      <w:pPr>
        <w:spacing w:after="0" w:line="360" w:lineRule="auto"/>
        <w:jc w:val="thaiDistribute"/>
        <w:rPr>
          <w:rFonts w:ascii="Arial" w:hAnsi="Arial"/>
          <w:sz w:val="19"/>
          <w:szCs w:val="19"/>
        </w:rPr>
      </w:pPr>
    </w:p>
    <w:p w14:paraId="058E5827" w14:textId="77777777" w:rsidR="001E2E51" w:rsidRPr="0067396F" w:rsidRDefault="001E2E51" w:rsidP="001E2E51">
      <w:pPr>
        <w:spacing w:after="0" w:line="360" w:lineRule="auto"/>
        <w:jc w:val="thaiDistribute"/>
        <w:rPr>
          <w:rFonts w:ascii="Arial" w:hAnsi="Arial"/>
          <w:b/>
          <w:bCs/>
          <w:sz w:val="19"/>
          <w:szCs w:val="19"/>
        </w:rPr>
      </w:pPr>
      <w:r w:rsidRPr="0067396F">
        <w:rPr>
          <w:rFonts w:ascii="Arial" w:hAnsi="Arial"/>
          <w:b/>
          <w:bCs/>
          <w:sz w:val="19"/>
          <w:szCs w:val="19"/>
        </w:rPr>
        <w:t xml:space="preserve">Material Uncertainty Related </w:t>
      </w:r>
      <w:proofErr w:type="gramStart"/>
      <w:r w:rsidRPr="0067396F">
        <w:rPr>
          <w:rFonts w:ascii="Arial" w:hAnsi="Arial"/>
          <w:b/>
          <w:bCs/>
          <w:sz w:val="19"/>
          <w:szCs w:val="19"/>
        </w:rPr>
        <w:t>To</w:t>
      </w:r>
      <w:proofErr w:type="gramEnd"/>
      <w:r w:rsidRPr="0067396F">
        <w:rPr>
          <w:rFonts w:ascii="Arial" w:hAnsi="Arial"/>
          <w:b/>
          <w:bCs/>
          <w:sz w:val="19"/>
          <w:szCs w:val="19"/>
        </w:rPr>
        <w:t xml:space="preserve"> Going Concern</w:t>
      </w:r>
    </w:p>
    <w:p w14:paraId="6F796A2B" w14:textId="77777777" w:rsidR="00151D63" w:rsidRPr="0067396F" w:rsidRDefault="00151D63" w:rsidP="009026E2">
      <w:pPr>
        <w:spacing w:after="0" w:line="360" w:lineRule="auto"/>
        <w:jc w:val="thaiDistribute"/>
        <w:rPr>
          <w:rFonts w:ascii="Arial" w:hAnsi="Arial"/>
          <w:sz w:val="19"/>
          <w:szCs w:val="19"/>
        </w:rPr>
      </w:pPr>
    </w:p>
    <w:p w14:paraId="66A2A4D9" w14:textId="6C6E3130" w:rsidR="00F50134" w:rsidRPr="0067396F" w:rsidRDefault="00F50134" w:rsidP="00824FAF">
      <w:pPr>
        <w:overflowPunct w:val="0"/>
        <w:autoSpaceDE w:val="0"/>
        <w:autoSpaceDN w:val="0"/>
        <w:adjustRightInd w:val="0"/>
        <w:spacing w:after="0" w:line="360" w:lineRule="auto"/>
        <w:ind w:right="-43"/>
        <w:jc w:val="thaiDistribute"/>
        <w:textAlignment w:val="baseline"/>
        <w:rPr>
          <w:rFonts w:asciiTheme="majorHAnsi" w:hAnsiTheme="majorHAnsi" w:cstheme="majorHAnsi"/>
          <w:sz w:val="19"/>
          <w:szCs w:val="19"/>
        </w:rPr>
      </w:pPr>
      <w:r w:rsidRPr="0067396F">
        <w:rPr>
          <w:rFonts w:ascii="Arial" w:hAnsi="Arial"/>
          <w:sz w:val="19"/>
          <w:szCs w:val="19"/>
        </w:rPr>
        <w:t>As disclosed</w:t>
      </w:r>
      <w:r w:rsidR="000A32AA" w:rsidRPr="0067396F">
        <w:rPr>
          <w:rFonts w:ascii="Arial" w:hAnsi="Arial"/>
          <w:sz w:val="19"/>
          <w:szCs w:val="19"/>
        </w:rPr>
        <w:t xml:space="preserve"> in</w:t>
      </w:r>
      <w:r w:rsidRPr="0067396F">
        <w:rPr>
          <w:rFonts w:ascii="Arial" w:hAnsi="Arial"/>
          <w:sz w:val="19"/>
          <w:szCs w:val="19"/>
        </w:rPr>
        <w:t xml:space="preserve"> Note </w:t>
      </w:r>
      <w:r w:rsidR="00824FAF" w:rsidRPr="0067396F">
        <w:rPr>
          <w:rFonts w:ascii="Arial" w:hAnsi="Arial"/>
          <w:sz w:val="19"/>
          <w:szCs w:val="19"/>
        </w:rPr>
        <w:t>1.2</w:t>
      </w:r>
      <w:r w:rsidRPr="0067396F">
        <w:rPr>
          <w:rFonts w:ascii="Arial" w:hAnsi="Arial"/>
          <w:sz w:val="19"/>
          <w:szCs w:val="19"/>
        </w:rPr>
        <w:t xml:space="preserve"> to the interim financial information</w:t>
      </w:r>
      <w:r w:rsidRPr="0067396F">
        <w:rPr>
          <w:rFonts w:asciiTheme="majorHAnsi" w:hAnsiTheme="majorHAnsi" w:cstheme="majorHAnsi"/>
          <w:sz w:val="19"/>
          <w:szCs w:val="19"/>
        </w:rPr>
        <w:t xml:space="preserve"> which indicated that </w:t>
      </w:r>
      <w:r w:rsidR="00844F0F" w:rsidRPr="0067396F">
        <w:rPr>
          <w:rFonts w:asciiTheme="majorHAnsi" w:hAnsiTheme="majorHAnsi" w:cstheme="majorHAnsi"/>
          <w:sz w:val="19"/>
          <w:szCs w:val="19"/>
        </w:rPr>
        <w:t xml:space="preserve">for the </w:t>
      </w:r>
      <w:r w:rsidR="009A0B55" w:rsidRPr="0067396F">
        <w:rPr>
          <w:rFonts w:ascii="Arial" w:hAnsi="Arial" w:cstheme="minorBidi"/>
          <w:sz w:val="19"/>
          <w:szCs w:val="19"/>
        </w:rPr>
        <w:t xml:space="preserve">three-month and six-month periods ended 30 June 2026, the Group had loss for the period of Baht </w:t>
      </w:r>
      <w:r w:rsidR="009A48C8" w:rsidRPr="0067396F">
        <w:rPr>
          <w:rFonts w:ascii="Arial" w:hAnsi="Arial" w:cstheme="minorBidi"/>
          <w:sz w:val="19"/>
          <w:szCs w:val="19"/>
          <w:lang w:val="en-US" w:bidi="th-TH"/>
        </w:rPr>
        <w:t>306.06</w:t>
      </w:r>
      <w:r w:rsidR="009A0B55" w:rsidRPr="0067396F">
        <w:rPr>
          <w:rFonts w:ascii="Arial" w:hAnsi="Arial" w:cstheme="minorBidi"/>
          <w:sz w:val="19"/>
          <w:szCs w:val="19"/>
        </w:rPr>
        <w:t xml:space="preserve"> million and Baht </w:t>
      </w:r>
      <w:r w:rsidR="00D45C1B" w:rsidRPr="0067396F">
        <w:rPr>
          <w:rFonts w:ascii="Arial" w:hAnsi="Arial" w:cstheme="minorBidi"/>
          <w:sz w:val="19"/>
          <w:szCs w:val="19"/>
        </w:rPr>
        <w:t>537.71</w:t>
      </w:r>
      <w:r w:rsidR="009A0B55" w:rsidRPr="0067396F">
        <w:rPr>
          <w:rFonts w:ascii="Arial" w:hAnsi="Arial" w:cstheme="minorBidi"/>
          <w:sz w:val="19"/>
          <w:szCs w:val="19"/>
        </w:rPr>
        <w:t xml:space="preserve"> million, respectively, and the Company had loss for the period of Baht 4</w:t>
      </w:r>
      <w:r w:rsidR="00D45C1B" w:rsidRPr="0067396F">
        <w:rPr>
          <w:rFonts w:ascii="Arial" w:hAnsi="Arial" w:cstheme="minorBidi"/>
          <w:sz w:val="19"/>
          <w:szCs w:val="19"/>
        </w:rPr>
        <w:t xml:space="preserve">28.84 </w:t>
      </w:r>
      <w:r w:rsidR="009A0B55" w:rsidRPr="0067396F">
        <w:rPr>
          <w:rFonts w:ascii="Arial" w:hAnsi="Arial" w:cstheme="minorBidi"/>
          <w:sz w:val="19"/>
          <w:szCs w:val="19"/>
        </w:rPr>
        <w:t xml:space="preserve">million and Baht </w:t>
      </w:r>
      <w:r w:rsidR="00D45C1B" w:rsidRPr="0067396F">
        <w:rPr>
          <w:rFonts w:ascii="Arial" w:hAnsi="Arial" w:cstheme="minorBidi"/>
          <w:sz w:val="19"/>
          <w:szCs w:val="19"/>
        </w:rPr>
        <w:t xml:space="preserve">1,093.69 </w:t>
      </w:r>
      <w:r w:rsidR="009A0B55" w:rsidRPr="0067396F">
        <w:rPr>
          <w:rFonts w:ascii="Arial" w:hAnsi="Arial" w:cstheme="minorBidi"/>
          <w:sz w:val="19"/>
          <w:szCs w:val="19"/>
        </w:rPr>
        <w:t>million, respectively</w:t>
      </w:r>
      <w:r w:rsidR="00AD2BDF" w:rsidRPr="0067396F">
        <w:rPr>
          <w:rFonts w:ascii="Arial" w:hAnsi="Arial" w:cstheme="minorBidi"/>
          <w:sz w:val="19"/>
          <w:szCs w:val="19"/>
        </w:rPr>
        <w:t>,</w:t>
      </w:r>
      <w:r w:rsidR="009A0B55" w:rsidRPr="0067396F">
        <w:rPr>
          <w:rFonts w:ascii="Arial" w:hAnsi="Arial" w:cstheme="minorBidi"/>
          <w:sz w:val="19"/>
          <w:szCs w:val="19"/>
        </w:rPr>
        <w:t xml:space="preserve"> and as at 30 June 2026, the Group and the Company had deficits</w:t>
      </w:r>
      <w:r w:rsidR="009A0B55" w:rsidRPr="0067396F">
        <w:rPr>
          <w:rFonts w:ascii="Arial" w:hAnsi="Arial" w:cstheme="minorBidi" w:hint="cs"/>
          <w:sz w:val="19"/>
          <w:szCs w:val="19"/>
          <w:cs/>
        </w:rPr>
        <w:t xml:space="preserve"> </w:t>
      </w:r>
      <w:r w:rsidR="009A0B55" w:rsidRPr="0067396F">
        <w:rPr>
          <w:rFonts w:ascii="Arial" w:hAnsi="Arial" w:cstheme="minorBidi"/>
          <w:sz w:val="19"/>
          <w:szCs w:val="19"/>
        </w:rPr>
        <w:t>of Baht</w:t>
      </w:r>
      <w:r w:rsidR="009A0B55" w:rsidRPr="0067396F">
        <w:rPr>
          <w:rFonts w:ascii="Arial" w:hAnsi="Arial" w:cstheme="minorBidi" w:hint="cs"/>
          <w:sz w:val="19"/>
          <w:szCs w:val="19"/>
          <w:cs/>
        </w:rPr>
        <w:t xml:space="preserve"> </w:t>
      </w:r>
      <w:r w:rsidR="00A921E1" w:rsidRPr="0067396F">
        <w:rPr>
          <w:rFonts w:ascii="Arial" w:hAnsi="Arial" w:cstheme="minorBidi"/>
          <w:sz w:val="19"/>
          <w:szCs w:val="19"/>
        </w:rPr>
        <w:t xml:space="preserve">11,145.21 </w:t>
      </w:r>
      <w:r w:rsidR="009A0B55" w:rsidRPr="0067396F">
        <w:rPr>
          <w:rFonts w:ascii="Arial" w:hAnsi="Arial" w:cstheme="minorBidi"/>
          <w:sz w:val="19"/>
          <w:szCs w:val="19"/>
        </w:rPr>
        <w:t>million and Baht</w:t>
      </w:r>
      <w:r w:rsidR="00A921E1" w:rsidRPr="0067396F">
        <w:rPr>
          <w:rFonts w:ascii="Arial" w:hAnsi="Arial" w:cstheme="minorBidi"/>
          <w:sz w:val="19"/>
          <w:szCs w:val="19"/>
        </w:rPr>
        <w:t xml:space="preserve"> 10,918.39</w:t>
      </w:r>
      <w:r w:rsidR="003A7D26" w:rsidRPr="0067396F">
        <w:rPr>
          <w:rFonts w:ascii="Arial" w:hAnsi="Arial" w:cstheme="minorBidi"/>
          <w:sz w:val="19"/>
          <w:szCs w:val="19"/>
        </w:rPr>
        <w:t xml:space="preserve"> </w:t>
      </w:r>
      <w:r w:rsidR="009A0B55" w:rsidRPr="0067396F">
        <w:rPr>
          <w:rFonts w:ascii="Arial" w:hAnsi="Arial" w:cstheme="minorBidi"/>
          <w:sz w:val="19"/>
          <w:szCs w:val="19"/>
        </w:rPr>
        <w:t>million, respectively</w:t>
      </w:r>
      <w:r w:rsidR="00B669A7" w:rsidRPr="0067396F">
        <w:rPr>
          <w:rFonts w:ascii="Arial" w:hAnsi="Arial" w:cstheme="minorBidi"/>
          <w:sz w:val="19"/>
          <w:szCs w:val="19"/>
        </w:rPr>
        <w:t>,</w:t>
      </w:r>
      <w:r w:rsidR="009A0B55" w:rsidRPr="0067396F">
        <w:rPr>
          <w:rFonts w:ascii="Arial" w:hAnsi="Arial" w:cstheme="minorBidi"/>
          <w:sz w:val="19"/>
          <w:szCs w:val="19"/>
        </w:rPr>
        <w:t xml:space="preserve"> and the Group and the Company’s current liabilities exceeded its current assets amounting to Baht</w:t>
      </w:r>
      <w:r w:rsidR="003A7D26" w:rsidRPr="0067396F">
        <w:rPr>
          <w:rFonts w:ascii="Arial" w:hAnsi="Arial" w:cstheme="minorBidi"/>
          <w:sz w:val="19"/>
          <w:szCs w:val="19"/>
        </w:rPr>
        <w:t xml:space="preserve"> 18,</w:t>
      </w:r>
      <w:r w:rsidR="004769B0" w:rsidRPr="0067396F">
        <w:rPr>
          <w:rFonts w:ascii="Arial" w:hAnsi="Arial" w:cstheme="minorBidi"/>
          <w:sz w:val="19"/>
          <w:szCs w:val="19"/>
        </w:rPr>
        <w:t>808.49</w:t>
      </w:r>
      <w:r w:rsidR="003A7D26" w:rsidRPr="0067396F">
        <w:rPr>
          <w:rFonts w:ascii="Arial" w:hAnsi="Arial" w:cstheme="minorBidi"/>
          <w:sz w:val="19"/>
          <w:szCs w:val="19"/>
          <w:lang w:bidi="th-TH"/>
        </w:rPr>
        <w:t xml:space="preserve"> </w:t>
      </w:r>
      <w:r w:rsidR="009A0B55" w:rsidRPr="0067396F">
        <w:rPr>
          <w:rFonts w:ascii="Arial" w:hAnsi="Arial" w:cstheme="minorBidi"/>
          <w:spacing w:val="-4"/>
          <w:sz w:val="19"/>
          <w:szCs w:val="19"/>
        </w:rPr>
        <w:t>million and Baht</w:t>
      </w:r>
      <w:r w:rsidR="003A7D26" w:rsidRPr="0067396F">
        <w:rPr>
          <w:rFonts w:ascii="Arial" w:hAnsi="Arial" w:cstheme="minorBidi"/>
          <w:spacing w:val="-4"/>
          <w:sz w:val="19"/>
          <w:szCs w:val="19"/>
        </w:rPr>
        <w:t xml:space="preserve"> 16,</w:t>
      </w:r>
      <w:r w:rsidR="004769B0" w:rsidRPr="0067396F">
        <w:rPr>
          <w:rFonts w:ascii="Arial" w:hAnsi="Arial" w:cstheme="minorBidi"/>
          <w:spacing w:val="-4"/>
          <w:sz w:val="19"/>
          <w:szCs w:val="19"/>
        </w:rPr>
        <w:t>639.19</w:t>
      </w:r>
      <w:r w:rsidR="003A7D26" w:rsidRPr="0067396F">
        <w:rPr>
          <w:rFonts w:ascii="Arial" w:hAnsi="Arial" w:cstheme="minorBidi"/>
          <w:spacing w:val="-4"/>
          <w:sz w:val="19"/>
          <w:szCs w:val="19"/>
        </w:rPr>
        <w:t xml:space="preserve"> </w:t>
      </w:r>
      <w:r w:rsidR="009A0B55" w:rsidRPr="0067396F">
        <w:rPr>
          <w:rFonts w:ascii="Arial" w:hAnsi="Arial" w:cstheme="minorBidi"/>
          <w:spacing w:val="-4"/>
          <w:sz w:val="19"/>
          <w:szCs w:val="19"/>
        </w:rPr>
        <w:t>million, respectively</w:t>
      </w:r>
      <w:r w:rsidR="00B669A7" w:rsidRPr="0067396F">
        <w:rPr>
          <w:rFonts w:ascii="Arial" w:hAnsi="Arial" w:cstheme="minorBidi"/>
          <w:spacing w:val="-4"/>
          <w:sz w:val="19"/>
          <w:szCs w:val="19"/>
        </w:rPr>
        <w:t>.</w:t>
      </w:r>
    </w:p>
    <w:p w14:paraId="089B1897" w14:textId="77777777" w:rsidR="00F50134" w:rsidRPr="0067396F" w:rsidRDefault="00F50134" w:rsidP="00F50134">
      <w:pPr>
        <w:overflowPunct w:val="0"/>
        <w:autoSpaceDE w:val="0"/>
        <w:autoSpaceDN w:val="0"/>
        <w:adjustRightInd w:val="0"/>
        <w:spacing w:after="0" w:line="360" w:lineRule="auto"/>
        <w:ind w:right="-43"/>
        <w:jc w:val="thaiDistribute"/>
        <w:textAlignment w:val="baseline"/>
        <w:rPr>
          <w:rFonts w:ascii="Arial" w:hAnsi="Arial"/>
          <w:sz w:val="19"/>
          <w:szCs w:val="19"/>
        </w:rPr>
      </w:pPr>
    </w:p>
    <w:p w14:paraId="410B00B8" w14:textId="0D9012E2" w:rsidR="00F50134" w:rsidRPr="0067396F" w:rsidRDefault="00F50134" w:rsidP="00F50134">
      <w:pPr>
        <w:overflowPunct w:val="0"/>
        <w:autoSpaceDE w:val="0"/>
        <w:autoSpaceDN w:val="0"/>
        <w:adjustRightInd w:val="0"/>
        <w:spacing w:after="0" w:line="360" w:lineRule="auto"/>
        <w:ind w:right="-43"/>
        <w:jc w:val="thaiDistribute"/>
        <w:textAlignment w:val="baseline"/>
        <w:rPr>
          <w:rFonts w:ascii="Arial" w:hAnsi="Arial"/>
          <w:sz w:val="19"/>
          <w:szCs w:val="19"/>
        </w:rPr>
      </w:pPr>
      <w:r w:rsidRPr="0067396F">
        <w:rPr>
          <w:rFonts w:ascii="Arial" w:hAnsi="Arial"/>
          <w:sz w:val="19"/>
          <w:szCs w:val="19"/>
        </w:rPr>
        <w:t>The Group’s management continues to pursue funding initiatives and maintain adequate liquidity and cash flows to meet debt obligations and support ongoing business operations. On 16 January 2026 and 27 January 2026, bondholders of five series of debentures,</w:t>
      </w:r>
      <w:r w:rsidRPr="0067396F">
        <w:rPr>
          <w:rFonts w:ascii="Arial" w:hAnsi="Arial" w:cstheme="minorBidi" w:hint="cs"/>
          <w:sz w:val="19"/>
          <w:szCs w:val="24"/>
          <w:cs/>
          <w:lang w:bidi="th-TH"/>
        </w:rPr>
        <w:t xml:space="preserve"> </w:t>
      </w:r>
      <w:r w:rsidRPr="0067396F">
        <w:rPr>
          <w:rFonts w:ascii="Arial" w:hAnsi="Arial"/>
          <w:sz w:val="19"/>
          <w:szCs w:val="19"/>
        </w:rPr>
        <w:t xml:space="preserve">ITD242A, ITD24DA, ITD254A, ITD266A and ITD24DB with a total outstanding principal of Baht 14,455 million, approved a resolution to postpone all principal repayments for the next three years from their original maturity dates. Under the approved plan, the Company will partially repay the debenture principal to debenture holders through a reduction of the par value per unit, to be settled in four annual </w:t>
      </w:r>
      <w:proofErr w:type="spellStart"/>
      <w:r w:rsidRPr="0067396F">
        <w:rPr>
          <w:rFonts w:ascii="Arial" w:hAnsi="Arial"/>
          <w:sz w:val="19"/>
          <w:szCs w:val="19"/>
        </w:rPr>
        <w:t>installments</w:t>
      </w:r>
      <w:proofErr w:type="spellEnd"/>
      <w:r w:rsidRPr="0067396F">
        <w:rPr>
          <w:rFonts w:ascii="Arial" w:hAnsi="Arial"/>
          <w:sz w:val="19"/>
          <w:szCs w:val="19"/>
        </w:rPr>
        <w:t>.</w:t>
      </w:r>
      <w:r w:rsidR="00E86130" w:rsidRPr="0067396F">
        <w:rPr>
          <w:rFonts w:ascii="Arial" w:hAnsi="Arial"/>
          <w:sz w:val="19"/>
          <w:szCs w:val="19"/>
        </w:rPr>
        <w:t xml:space="preserve"> </w:t>
      </w:r>
      <w:r w:rsidRPr="0067396F">
        <w:rPr>
          <w:rFonts w:ascii="Arial" w:hAnsi="Arial"/>
          <w:sz w:val="19"/>
          <w:szCs w:val="19"/>
        </w:rPr>
        <w:t>The bondholders also granted waivers for the debt</w:t>
      </w:r>
      <w:r w:rsidRPr="0067396F">
        <w:rPr>
          <w:rFonts w:ascii="Arial" w:hAnsi="Arial"/>
          <w:sz w:val="19"/>
          <w:szCs w:val="19"/>
        </w:rPr>
        <w:noBreakHyphen/>
        <w:t>to</w:t>
      </w:r>
      <w:r w:rsidRPr="0067396F">
        <w:rPr>
          <w:rFonts w:ascii="Arial" w:hAnsi="Arial"/>
          <w:sz w:val="19"/>
          <w:szCs w:val="19"/>
        </w:rPr>
        <w:noBreakHyphen/>
        <w:t xml:space="preserve">equity ratio covenant, together with other amendments to the debenture terms and conditions, as </w:t>
      </w:r>
      <w:r w:rsidR="00DE6956" w:rsidRPr="0067396F">
        <w:rPr>
          <w:rFonts w:ascii="Arial" w:hAnsi="Arial"/>
          <w:sz w:val="19"/>
          <w:szCs w:val="19"/>
        </w:rPr>
        <w:t>disclosed</w:t>
      </w:r>
      <w:r w:rsidRPr="0067396F">
        <w:rPr>
          <w:rFonts w:ascii="Arial" w:hAnsi="Arial"/>
          <w:sz w:val="19"/>
          <w:szCs w:val="19"/>
        </w:rPr>
        <w:t xml:space="preserve"> in Note </w:t>
      </w:r>
      <w:r w:rsidR="00FD716E" w:rsidRPr="0067396F">
        <w:rPr>
          <w:rFonts w:ascii="Arial" w:hAnsi="Arial"/>
          <w:sz w:val="19"/>
          <w:szCs w:val="19"/>
        </w:rPr>
        <w:t>2</w:t>
      </w:r>
      <w:r w:rsidR="005F43F9" w:rsidRPr="0067396F">
        <w:rPr>
          <w:rFonts w:ascii="Arial" w:hAnsi="Arial"/>
          <w:sz w:val="19"/>
          <w:szCs w:val="19"/>
        </w:rPr>
        <w:t>4</w:t>
      </w:r>
      <w:r w:rsidRPr="0067396F">
        <w:rPr>
          <w:rFonts w:ascii="Arial" w:hAnsi="Arial"/>
          <w:sz w:val="19"/>
          <w:szCs w:val="19"/>
        </w:rPr>
        <w:t xml:space="preserve"> to the financial </w:t>
      </w:r>
      <w:r w:rsidR="00272CDB" w:rsidRPr="0067396F">
        <w:rPr>
          <w:rFonts w:ascii="Arial" w:hAnsi="Arial"/>
          <w:sz w:val="19"/>
          <w:szCs w:val="19"/>
        </w:rPr>
        <w:t>information</w:t>
      </w:r>
      <w:r w:rsidRPr="0067396F">
        <w:rPr>
          <w:rFonts w:ascii="Arial" w:hAnsi="Arial"/>
          <w:sz w:val="19"/>
          <w:szCs w:val="19"/>
        </w:rPr>
        <w:t xml:space="preserve">. In </w:t>
      </w:r>
      <w:r w:rsidR="004769BA" w:rsidRPr="0067396F">
        <w:rPr>
          <w:rFonts w:ascii="Arial" w:hAnsi="Arial"/>
          <w:sz w:val="19"/>
          <w:szCs w:val="19"/>
        </w:rPr>
        <w:t>June</w:t>
      </w:r>
      <w:r w:rsidRPr="0067396F">
        <w:rPr>
          <w:rFonts w:ascii="Arial" w:hAnsi="Arial"/>
          <w:sz w:val="19"/>
          <w:szCs w:val="19"/>
        </w:rPr>
        <w:t xml:space="preserve"> 2026, the Company obtained letters of consent and covenant waivers from financial institutions under its loan agreements, thereby waiving compliance with certain covenants and conditions specified in those agreements. In addition, the Company secured financial support through a syndicated loan to strengthen its liquidity position for the construction of both ongoing and future projects.</w:t>
      </w:r>
    </w:p>
    <w:p w14:paraId="3DCBE50A" w14:textId="77777777" w:rsidR="00F50134" w:rsidRPr="0067396F" w:rsidRDefault="00F50134" w:rsidP="00F50134">
      <w:pPr>
        <w:overflowPunct w:val="0"/>
        <w:autoSpaceDE w:val="0"/>
        <w:autoSpaceDN w:val="0"/>
        <w:adjustRightInd w:val="0"/>
        <w:spacing w:after="0" w:line="360" w:lineRule="auto"/>
        <w:ind w:right="-43"/>
        <w:jc w:val="thaiDistribute"/>
        <w:textAlignment w:val="baseline"/>
        <w:rPr>
          <w:rFonts w:ascii="Arial" w:hAnsi="Arial"/>
          <w:sz w:val="19"/>
          <w:szCs w:val="19"/>
        </w:rPr>
      </w:pPr>
    </w:p>
    <w:p w14:paraId="52804932" w14:textId="374230F9" w:rsidR="00F50134" w:rsidRDefault="00F50134" w:rsidP="00AA4CB2">
      <w:pPr>
        <w:overflowPunct w:val="0"/>
        <w:autoSpaceDE w:val="0"/>
        <w:autoSpaceDN w:val="0"/>
        <w:adjustRightInd w:val="0"/>
        <w:spacing w:after="0" w:line="360" w:lineRule="auto"/>
        <w:ind w:right="-43"/>
        <w:jc w:val="thaiDistribute"/>
        <w:textAlignment w:val="baseline"/>
        <w:rPr>
          <w:rFonts w:ascii="Arial" w:hAnsi="Arial"/>
          <w:sz w:val="19"/>
          <w:szCs w:val="19"/>
        </w:rPr>
      </w:pPr>
      <w:r w:rsidRPr="0067396F">
        <w:rPr>
          <w:rFonts w:ascii="Arial" w:hAnsi="Arial"/>
          <w:sz w:val="19"/>
          <w:szCs w:val="19"/>
        </w:rPr>
        <w:t>The Group’s</w:t>
      </w:r>
      <w:r w:rsidR="007C2CE2" w:rsidRPr="0067396F">
        <w:rPr>
          <w:rFonts w:ascii="Arial" w:hAnsi="Arial"/>
          <w:sz w:val="19"/>
          <w:szCs w:val="19"/>
        </w:rPr>
        <w:t xml:space="preserve"> </w:t>
      </w:r>
      <w:r w:rsidRPr="0067396F">
        <w:rPr>
          <w:rFonts w:ascii="Arial" w:hAnsi="Arial"/>
          <w:sz w:val="19"/>
          <w:szCs w:val="19"/>
        </w:rPr>
        <w:t>and the Company’s management have implemented revised business plans, ensured timely repayment of debts, obtained additional financial support in the form of credit facilities from financial institutions, and continued to collect construction receivables from project owners. These actions support the Group’s and the Company’s ability to continue as a going concern.</w:t>
      </w:r>
    </w:p>
    <w:p w14:paraId="00541AED" w14:textId="77777777" w:rsidR="000621B2" w:rsidRPr="0067396F" w:rsidRDefault="000621B2" w:rsidP="00AA4CB2">
      <w:pPr>
        <w:overflowPunct w:val="0"/>
        <w:autoSpaceDE w:val="0"/>
        <w:autoSpaceDN w:val="0"/>
        <w:adjustRightInd w:val="0"/>
        <w:spacing w:after="0" w:line="360" w:lineRule="auto"/>
        <w:ind w:right="-43"/>
        <w:jc w:val="thaiDistribute"/>
        <w:textAlignment w:val="baseline"/>
        <w:rPr>
          <w:rFonts w:ascii="Arial" w:hAnsi="Arial"/>
          <w:sz w:val="19"/>
          <w:szCs w:val="19"/>
          <w:cs/>
          <w:lang w:bidi="th-TH"/>
        </w:rPr>
      </w:pPr>
    </w:p>
    <w:p w14:paraId="1C45C5B4" w14:textId="625D98FE" w:rsidR="00FF41E7" w:rsidRPr="0067396F" w:rsidRDefault="00F50134" w:rsidP="00960DA3">
      <w:pPr>
        <w:overflowPunct w:val="0"/>
        <w:autoSpaceDE w:val="0"/>
        <w:autoSpaceDN w:val="0"/>
        <w:adjustRightInd w:val="0"/>
        <w:spacing w:after="0" w:line="360" w:lineRule="auto"/>
        <w:ind w:right="-43"/>
        <w:jc w:val="thaiDistribute"/>
        <w:textAlignment w:val="baseline"/>
        <w:rPr>
          <w:rFonts w:ascii="Arial" w:hAnsi="Arial" w:cstheme="minorBidi"/>
          <w:sz w:val="19"/>
          <w:szCs w:val="24"/>
          <w:cs/>
          <w:lang w:bidi="th-TH"/>
        </w:rPr>
      </w:pPr>
      <w:r w:rsidRPr="0067396F">
        <w:rPr>
          <w:rFonts w:ascii="Arial" w:hAnsi="Arial"/>
          <w:sz w:val="19"/>
          <w:szCs w:val="19"/>
        </w:rPr>
        <w:lastRenderedPageBreak/>
        <w:t xml:space="preserve">Therefore, the Group’s and the Company’s management </w:t>
      </w:r>
      <w:proofErr w:type="gramStart"/>
      <w:r w:rsidRPr="0067396F">
        <w:rPr>
          <w:rFonts w:ascii="Arial" w:hAnsi="Arial"/>
          <w:sz w:val="19"/>
          <w:szCs w:val="19"/>
        </w:rPr>
        <w:t>believes</w:t>
      </w:r>
      <w:proofErr w:type="gramEnd"/>
      <w:r w:rsidRPr="0067396F">
        <w:rPr>
          <w:rFonts w:ascii="Arial" w:hAnsi="Arial"/>
          <w:sz w:val="19"/>
          <w:szCs w:val="19"/>
        </w:rPr>
        <w:t xml:space="preserve"> that the preparation of the financial </w:t>
      </w:r>
      <w:r w:rsidR="000A32AA" w:rsidRPr="0067396F">
        <w:rPr>
          <w:rFonts w:ascii="Arial" w:hAnsi="Arial"/>
          <w:sz w:val="19"/>
          <w:szCs w:val="19"/>
        </w:rPr>
        <w:t>information</w:t>
      </w:r>
      <w:r w:rsidRPr="0067396F">
        <w:rPr>
          <w:rFonts w:ascii="Arial" w:hAnsi="Arial"/>
          <w:sz w:val="19"/>
          <w:szCs w:val="19"/>
        </w:rPr>
        <w:t xml:space="preserve"> for the</w:t>
      </w:r>
      <w:r w:rsidR="00DA28B4" w:rsidRPr="0067396F">
        <w:rPr>
          <w:rFonts w:ascii="Arial" w:hAnsi="Arial"/>
          <w:sz w:val="19"/>
          <w:szCs w:val="19"/>
        </w:rPr>
        <w:t xml:space="preserve"> three-month and six-month</w:t>
      </w:r>
      <w:r w:rsidRPr="0067396F">
        <w:rPr>
          <w:rFonts w:ascii="Arial" w:hAnsi="Arial"/>
          <w:sz w:val="19"/>
          <w:szCs w:val="19"/>
        </w:rPr>
        <w:t xml:space="preserve"> </w:t>
      </w:r>
      <w:r w:rsidR="000A32AA" w:rsidRPr="0067396F">
        <w:rPr>
          <w:rFonts w:ascii="Arial" w:hAnsi="Arial"/>
          <w:sz w:val="19"/>
          <w:szCs w:val="19"/>
        </w:rPr>
        <w:t>period</w:t>
      </w:r>
      <w:r w:rsidR="00F60A3F" w:rsidRPr="0067396F">
        <w:rPr>
          <w:rFonts w:ascii="Arial" w:hAnsi="Arial"/>
          <w:sz w:val="19"/>
          <w:szCs w:val="19"/>
        </w:rPr>
        <w:t>s</w:t>
      </w:r>
      <w:r w:rsidRPr="0067396F">
        <w:rPr>
          <w:rFonts w:ascii="Arial" w:hAnsi="Arial"/>
          <w:sz w:val="19"/>
          <w:szCs w:val="19"/>
        </w:rPr>
        <w:t xml:space="preserve"> ended 3</w:t>
      </w:r>
      <w:r w:rsidR="00D54201" w:rsidRPr="0067396F">
        <w:rPr>
          <w:rFonts w:ascii="Arial" w:hAnsi="Arial"/>
          <w:sz w:val="19"/>
          <w:szCs w:val="19"/>
        </w:rPr>
        <w:t>0</w:t>
      </w:r>
      <w:r w:rsidRPr="0067396F">
        <w:rPr>
          <w:rFonts w:ascii="Arial" w:hAnsi="Arial"/>
          <w:sz w:val="19"/>
          <w:szCs w:val="19"/>
        </w:rPr>
        <w:t xml:space="preserve"> </w:t>
      </w:r>
      <w:r w:rsidR="00F60A3F" w:rsidRPr="0067396F">
        <w:rPr>
          <w:rFonts w:ascii="Arial" w:hAnsi="Arial"/>
          <w:sz w:val="19"/>
          <w:szCs w:val="19"/>
        </w:rPr>
        <w:t>June</w:t>
      </w:r>
      <w:r w:rsidRPr="0067396F">
        <w:rPr>
          <w:rFonts w:ascii="Arial" w:hAnsi="Arial"/>
          <w:sz w:val="19"/>
          <w:szCs w:val="19"/>
        </w:rPr>
        <w:t xml:space="preserve"> 202</w:t>
      </w:r>
      <w:r w:rsidR="000A32AA" w:rsidRPr="0067396F">
        <w:rPr>
          <w:rFonts w:ascii="Arial" w:hAnsi="Arial"/>
          <w:sz w:val="19"/>
          <w:szCs w:val="19"/>
        </w:rPr>
        <w:t>6</w:t>
      </w:r>
      <w:r w:rsidRPr="0067396F">
        <w:rPr>
          <w:rFonts w:ascii="Arial" w:hAnsi="Arial"/>
          <w:sz w:val="19"/>
          <w:szCs w:val="19"/>
        </w:rPr>
        <w:t xml:space="preserve"> on a going-concern basis is proper. Accordingly, this financial </w:t>
      </w:r>
      <w:r w:rsidR="000A32AA" w:rsidRPr="0067396F">
        <w:rPr>
          <w:rFonts w:ascii="Arial" w:hAnsi="Arial"/>
          <w:sz w:val="19"/>
          <w:szCs w:val="19"/>
        </w:rPr>
        <w:t>information</w:t>
      </w:r>
      <w:r w:rsidRPr="0067396F">
        <w:rPr>
          <w:rFonts w:ascii="Arial" w:hAnsi="Arial"/>
          <w:sz w:val="19"/>
          <w:szCs w:val="19"/>
        </w:rPr>
        <w:t xml:space="preserve"> does not include any adjustments relating to the realisation of the carrying value of assets or the payable amount of liabilities that might be necessary should the Company be unable to continue as a going concern.</w:t>
      </w:r>
    </w:p>
    <w:p w14:paraId="1298FC38" w14:textId="77777777" w:rsidR="001E2E51" w:rsidRPr="0067396F" w:rsidRDefault="001E2E51">
      <w:pPr>
        <w:spacing w:after="0" w:line="240" w:lineRule="auto"/>
        <w:rPr>
          <w:rFonts w:cstheme="minorHAnsi"/>
          <w:sz w:val="24"/>
          <w:szCs w:val="24"/>
          <w:lang w:bidi="th-TH"/>
        </w:rPr>
      </w:pPr>
    </w:p>
    <w:p w14:paraId="63F15D03" w14:textId="7CB52788" w:rsidR="00865EAC" w:rsidRPr="0067396F" w:rsidRDefault="00865EAC" w:rsidP="00870D74">
      <w:pPr>
        <w:spacing w:after="0" w:line="360" w:lineRule="auto"/>
        <w:jc w:val="thaiDistribute"/>
        <w:rPr>
          <w:rFonts w:ascii="Arial" w:hAnsi="Arial"/>
          <w:b/>
          <w:bCs/>
          <w:sz w:val="19"/>
          <w:szCs w:val="19"/>
        </w:rPr>
      </w:pPr>
      <w:r w:rsidRPr="0067396F">
        <w:rPr>
          <w:rFonts w:ascii="Arial" w:hAnsi="Arial"/>
          <w:b/>
          <w:bCs/>
          <w:sz w:val="19"/>
          <w:szCs w:val="19"/>
        </w:rPr>
        <w:t>Emphasis of Matters</w:t>
      </w:r>
    </w:p>
    <w:p w14:paraId="3D8A21EB" w14:textId="77777777" w:rsidR="00865EAC" w:rsidRPr="0067396F" w:rsidRDefault="00865EAC" w:rsidP="00870D74">
      <w:pPr>
        <w:spacing w:after="0" w:line="360" w:lineRule="auto"/>
        <w:jc w:val="thaiDistribute"/>
        <w:rPr>
          <w:rFonts w:ascii="Arial" w:hAnsi="Arial"/>
          <w:b/>
          <w:bCs/>
          <w:sz w:val="19"/>
          <w:szCs w:val="19"/>
        </w:rPr>
      </w:pPr>
    </w:p>
    <w:p w14:paraId="77440870" w14:textId="405516EC" w:rsidR="00865EAC" w:rsidRPr="0067396F" w:rsidRDefault="008F1F6F" w:rsidP="00870D74">
      <w:pPr>
        <w:pStyle w:val="BodyText"/>
        <w:tabs>
          <w:tab w:val="left" w:pos="426"/>
        </w:tabs>
        <w:overflowPunct w:val="0"/>
        <w:autoSpaceDE w:val="0"/>
        <w:autoSpaceDN w:val="0"/>
        <w:adjustRightInd w:val="0"/>
        <w:spacing w:after="0" w:line="360" w:lineRule="auto"/>
        <w:ind w:right="-43"/>
        <w:jc w:val="thaiDistribute"/>
        <w:textAlignment w:val="baseline"/>
        <w:rPr>
          <w:rFonts w:ascii="Arial" w:hAnsi="Arial"/>
          <w:b/>
          <w:bCs/>
          <w:sz w:val="19"/>
          <w:szCs w:val="19"/>
        </w:rPr>
      </w:pPr>
      <w:r w:rsidRPr="0067396F">
        <w:rPr>
          <w:rFonts w:ascii="Arial" w:hAnsi="Arial"/>
          <w:sz w:val="19"/>
          <w:szCs w:val="19"/>
        </w:rPr>
        <w:t>I draw attention to the following information</w:t>
      </w:r>
      <w:r w:rsidR="00865EAC" w:rsidRPr="0067396F">
        <w:rPr>
          <w:rFonts w:ascii="Arial" w:hAnsi="Arial"/>
          <w:sz w:val="19"/>
          <w:szCs w:val="19"/>
        </w:rPr>
        <w:t>:</w:t>
      </w:r>
    </w:p>
    <w:p w14:paraId="2AA1264C" w14:textId="77777777" w:rsidR="0060523A" w:rsidRPr="0067396F" w:rsidRDefault="0060523A" w:rsidP="000A32AA">
      <w:pPr>
        <w:pStyle w:val="BodyText"/>
        <w:overflowPunct w:val="0"/>
        <w:autoSpaceDE w:val="0"/>
        <w:autoSpaceDN w:val="0"/>
        <w:adjustRightInd w:val="0"/>
        <w:spacing w:after="0" w:line="360" w:lineRule="auto"/>
        <w:ind w:right="-43"/>
        <w:jc w:val="thaiDistribute"/>
        <w:textAlignment w:val="baseline"/>
        <w:rPr>
          <w:rFonts w:ascii="Arial" w:hAnsi="Arial"/>
          <w:sz w:val="19"/>
          <w:szCs w:val="19"/>
        </w:rPr>
      </w:pPr>
    </w:p>
    <w:p w14:paraId="4D208586" w14:textId="3CF0D6C4" w:rsidR="008F2D3A" w:rsidRPr="0067396F" w:rsidRDefault="000A32AA" w:rsidP="008D781C">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67396F">
        <w:rPr>
          <w:rFonts w:ascii="Arial" w:hAnsi="Arial"/>
          <w:sz w:val="19"/>
          <w:szCs w:val="19"/>
        </w:rPr>
        <w:t>As disclosed in Note</w:t>
      </w:r>
      <w:r w:rsidR="00FD716E" w:rsidRPr="0067396F">
        <w:rPr>
          <w:rFonts w:ascii="Arial" w:hAnsi="Arial"/>
          <w:sz w:val="19"/>
          <w:szCs w:val="19"/>
        </w:rPr>
        <w:t xml:space="preserve"> 1</w:t>
      </w:r>
      <w:r w:rsidR="00756824" w:rsidRPr="0067396F">
        <w:rPr>
          <w:rFonts w:ascii="Arial" w:hAnsi="Arial"/>
          <w:sz w:val="19"/>
          <w:szCs w:val="19"/>
        </w:rPr>
        <w:t>8</w:t>
      </w:r>
      <w:r w:rsidRPr="0067396F">
        <w:rPr>
          <w:rFonts w:ascii="Arial" w:hAnsi="Arial"/>
          <w:sz w:val="19"/>
          <w:szCs w:val="19"/>
        </w:rPr>
        <w:t xml:space="preserve"> to the interim financial information</w:t>
      </w:r>
      <w:r w:rsidR="008D781C" w:rsidRPr="0067396F">
        <w:rPr>
          <w:rFonts w:ascii="Arial" w:hAnsi="Arial"/>
          <w:sz w:val="19"/>
          <w:szCs w:val="19"/>
        </w:rPr>
        <w:t xml:space="preserve">, </w:t>
      </w:r>
      <w:r w:rsidR="00294BB6" w:rsidRPr="0067396F">
        <w:rPr>
          <w:rFonts w:ascii="Arial" w:hAnsi="Arial"/>
          <w:sz w:val="19"/>
          <w:szCs w:val="19"/>
        </w:rPr>
        <w:t xml:space="preserve">as </w:t>
      </w:r>
      <w:proofErr w:type="gramStart"/>
      <w:r w:rsidR="00294BB6" w:rsidRPr="0067396F">
        <w:rPr>
          <w:rFonts w:ascii="Arial" w:hAnsi="Arial"/>
          <w:sz w:val="19"/>
          <w:szCs w:val="19"/>
        </w:rPr>
        <w:t>at</w:t>
      </w:r>
      <w:proofErr w:type="gramEnd"/>
      <w:r w:rsidR="00294BB6" w:rsidRPr="0067396F">
        <w:rPr>
          <w:rFonts w:ascii="Arial" w:hAnsi="Arial"/>
          <w:sz w:val="19"/>
          <w:szCs w:val="19"/>
          <w:lang w:val="en-US"/>
        </w:rPr>
        <w:t xml:space="preserve"> </w:t>
      </w:r>
      <w:r w:rsidR="009F7548" w:rsidRPr="0067396F">
        <w:rPr>
          <w:rFonts w:ascii="Arial" w:hAnsi="Arial"/>
          <w:sz w:val="19"/>
          <w:szCs w:val="19"/>
          <w:lang w:val="en-US"/>
        </w:rPr>
        <w:t>30 June</w:t>
      </w:r>
      <w:r w:rsidR="00294BB6" w:rsidRPr="0067396F">
        <w:rPr>
          <w:rFonts w:ascii="Arial" w:hAnsi="Arial"/>
          <w:sz w:val="19"/>
          <w:szCs w:val="19"/>
        </w:rPr>
        <w:t xml:space="preserve"> 2026, the Group and the Company recognised deferred concession costs and costs of projects under development in the Republic of Mozambique amounting to Baht 2,7</w:t>
      </w:r>
      <w:r w:rsidR="00726195" w:rsidRPr="0067396F">
        <w:rPr>
          <w:rFonts w:ascii="Arial" w:hAnsi="Arial"/>
          <w:sz w:val="19"/>
          <w:szCs w:val="19"/>
        </w:rPr>
        <w:t>51.81</w:t>
      </w:r>
      <w:r w:rsidR="00294BB6" w:rsidRPr="0067396F">
        <w:rPr>
          <w:rFonts w:ascii="Arial" w:hAnsi="Arial"/>
          <w:sz w:val="19"/>
          <w:szCs w:val="19"/>
        </w:rPr>
        <w:t xml:space="preserve"> million and Baht 2,336.65 million, respectively. The Company also had investments in </w:t>
      </w:r>
      <w:r w:rsidR="00A27F5F" w:rsidRPr="0067396F">
        <w:rPr>
          <w:rFonts w:ascii="Arial" w:hAnsi="Arial" w:cs="Browallia New"/>
          <w:sz w:val="19"/>
          <w:szCs w:val="24"/>
          <w:lang w:val="en-US" w:bidi="th-TH"/>
        </w:rPr>
        <w:t xml:space="preserve">the </w:t>
      </w:r>
      <w:r w:rsidR="0032574B" w:rsidRPr="0067396F">
        <w:rPr>
          <w:rFonts w:ascii="Arial" w:hAnsi="Arial" w:cs="Browallia New"/>
          <w:sz w:val="19"/>
          <w:szCs w:val="24"/>
          <w:lang w:val="en-US" w:bidi="th-TH"/>
        </w:rPr>
        <w:t>subsidiaries</w:t>
      </w:r>
      <w:r w:rsidR="00294BB6" w:rsidRPr="0067396F">
        <w:rPr>
          <w:rFonts w:ascii="Arial" w:hAnsi="Arial"/>
          <w:sz w:val="19"/>
          <w:szCs w:val="19"/>
        </w:rPr>
        <w:t xml:space="preserve"> and long-term loans to </w:t>
      </w:r>
      <w:proofErr w:type="gramStart"/>
      <w:r w:rsidR="00A27F5F" w:rsidRPr="0067396F">
        <w:rPr>
          <w:rFonts w:ascii="Arial" w:hAnsi="Arial" w:cs="Browallia New"/>
          <w:sz w:val="19"/>
          <w:szCs w:val="24"/>
          <w:lang w:val="en-US" w:bidi="th-TH"/>
        </w:rPr>
        <w:t>the</w:t>
      </w:r>
      <w:r w:rsidR="0032574B" w:rsidRPr="0067396F">
        <w:rPr>
          <w:rFonts w:ascii="Arial" w:hAnsi="Arial" w:cs="Browallia New"/>
          <w:sz w:val="19"/>
          <w:szCs w:val="24"/>
          <w:lang w:val="en-US" w:bidi="th-TH"/>
        </w:rPr>
        <w:t xml:space="preserve"> such</w:t>
      </w:r>
      <w:proofErr w:type="gramEnd"/>
      <w:r w:rsidR="00A27F5F" w:rsidRPr="0067396F">
        <w:rPr>
          <w:rFonts w:ascii="Arial" w:hAnsi="Arial" w:cs="Browallia New"/>
          <w:sz w:val="19"/>
          <w:szCs w:val="24"/>
          <w:lang w:val="en-US" w:bidi="th-TH"/>
        </w:rPr>
        <w:t xml:space="preserve"> </w:t>
      </w:r>
      <w:r w:rsidR="0032574B" w:rsidRPr="0067396F">
        <w:rPr>
          <w:rFonts w:ascii="Arial" w:hAnsi="Arial" w:cs="Browallia New"/>
          <w:sz w:val="19"/>
          <w:szCs w:val="24"/>
          <w:lang w:val="en-US" w:bidi="th-TH"/>
        </w:rPr>
        <w:t>subsidiaries</w:t>
      </w:r>
      <w:r w:rsidR="0032574B" w:rsidRPr="0067396F">
        <w:rPr>
          <w:rFonts w:ascii="Arial" w:hAnsi="Arial"/>
          <w:sz w:val="19"/>
          <w:szCs w:val="19"/>
          <w:lang w:val="en-US"/>
        </w:rPr>
        <w:t xml:space="preserve"> </w:t>
      </w:r>
      <w:r w:rsidR="00294BB6" w:rsidRPr="0067396F">
        <w:rPr>
          <w:rFonts w:ascii="Arial" w:hAnsi="Arial"/>
          <w:sz w:val="19"/>
          <w:szCs w:val="19"/>
        </w:rPr>
        <w:t>for project development totalling Baht 58.16 million and Baht 3</w:t>
      </w:r>
      <w:r w:rsidR="00091DFD" w:rsidRPr="0067396F">
        <w:rPr>
          <w:rFonts w:ascii="Arial" w:hAnsi="Arial"/>
          <w:sz w:val="19"/>
          <w:szCs w:val="19"/>
        </w:rPr>
        <w:t>64.41</w:t>
      </w:r>
      <w:r w:rsidR="00294BB6" w:rsidRPr="0067396F">
        <w:rPr>
          <w:rFonts w:ascii="Arial" w:hAnsi="Arial"/>
          <w:sz w:val="19"/>
          <w:szCs w:val="19"/>
        </w:rPr>
        <w:t xml:space="preserve"> million, respectively. Such assets relate to investments in a heavy-haul railway construction project and a deep-sea port construction project. The Company invested in such projects through an overseas subsidiary which was granted concession rights by the Government of the Republic of Mozambique and established another overseas subsidiary to undertake the construction of such projects. The progress of the projects under development is dependent upon the identification of strategic partners to jointly carry out the projects in the future. A group of potential investors is currently conducting feasibility studies in relation to the projects for potential participation, as well as obtaining approval for project financing from financial institutions, as the subsidiaries require significant funding for the development of such projects. However, the Company’s management has assessed that there is no indication of impairment of such investments.</w:t>
      </w:r>
    </w:p>
    <w:p w14:paraId="1127AE36" w14:textId="77777777" w:rsidR="00CC1B67" w:rsidRPr="0067396F" w:rsidRDefault="00CC1B67" w:rsidP="00F2786C">
      <w:pPr>
        <w:pStyle w:val="BodyText"/>
        <w:overflowPunct w:val="0"/>
        <w:autoSpaceDE w:val="0"/>
        <w:autoSpaceDN w:val="0"/>
        <w:adjustRightInd w:val="0"/>
        <w:spacing w:after="0" w:line="360" w:lineRule="auto"/>
        <w:ind w:right="-43"/>
        <w:jc w:val="thaiDistribute"/>
        <w:textAlignment w:val="baseline"/>
        <w:rPr>
          <w:rFonts w:ascii="Arial" w:hAnsi="Arial" w:cstheme="minorBidi"/>
          <w:sz w:val="19"/>
          <w:szCs w:val="24"/>
          <w:lang w:bidi="th-TH"/>
        </w:rPr>
      </w:pPr>
    </w:p>
    <w:p w14:paraId="21AF8817" w14:textId="36217D11" w:rsidR="00021A75" w:rsidRPr="0067396F" w:rsidRDefault="006A0C28" w:rsidP="00D620B5">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67396F">
        <w:rPr>
          <w:rFonts w:ascii="Arial" w:hAnsi="Arial"/>
          <w:sz w:val="19"/>
          <w:szCs w:val="19"/>
        </w:rPr>
        <w:t xml:space="preserve">As disclosed in Note </w:t>
      </w:r>
      <w:r w:rsidR="00FD716E" w:rsidRPr="0067396F">
        <w:rPr>
          <w:rFonts w:ascii="Arial" w:hAnsi="Arial"/>
          <w:sz w:val="19"/>
          <w:szCs w:val="19"/>
        </w:rPr>
        <w:t>2</w:t>
      </w:r>
      <w:r w:rsidR="00CA3C23" w:rsidRPr="0067396F">
        <w:rPr>
          <w:rFonts w:ascii="Arial" w:hAnsi="Arial"/>
          <w:sz w:val="19"/>
          <w:szCs w:val="19"/>
        </w:rPr>
        <w:t>8.</w:t>
      </w:r>
      <w:r w:rsidR="00091DFD" w:rsidRPr="0067396F">
        <w:rPr>
          <w:rFonts w:ascii="Arial" w:hAnsi="Arial"/>
          <w:sz w:val="19"/>
          <w:szCs w:val="19"/>
        </w:rPr>
        <w:t>3</w:t>
      </w:r>
      <w:r w:rsidRPr="0067396F">
        <w:rPr>
          <w:rFonts w:ascii="Arial" w:hAnsi="Arial"/>
          <w:sz w:val="19"/>
          <w:szCs w:val="19"/>
        </w:rPr>
        <w:t>, Contingent liabilities to the interim financial information,</w:t>
      </w:r>
      <w:r w:rsidR="00021A75" w:rsidRPr="0067396F">
        <w:rPr>
          <w:rFonts w:ascii="Arial" w:hAnsi="Arial"/>
          <w:sz w:val="19"/>
          <w:szCs w:val="19"/>
        </w:rPr>
        <w:t xml:space="preserve"> </w:t>
      </w:r>
      <w:r w:rsidR="001D68A5" w:rsidRPr="0067396F">
        <w:rPr>
          <w:rFonts w:ascii="Arial" w:hAnsi="Arial"/>
          <w:sz w:val="19"/>
          <w:szCs w:val="19"/>
        </w:rPr>
        <w:t xml:space="preserve">on 28 March 2025 an earthquake occurred, causing the collapse of the new office building construction project of the State Audit Office (SAO), which is being undertaken by the ITD–CREC Joint Venture. The project was still under construction at the time of the incident. This matter is currently under investigation by the relevant authorities, and the outcome has not been finalised as at the date of this report. </w:t>
      </w:r>
      <w:r w:rsidR="009E505D" w:rsidRPr="0067396F">
        <w:rPr>
          <w:rFonts w:ascii="Arial" w:hAnsi="Arial"/>
          <w:sz w:val="19"/>
          <w:szCs w:val="19"/>
        </w:rPr>
        <w:t>The Group’s m</w:t>
      </w:r>
      <w:r w:rsidR="001D68A5" w:rsidRPr="0067396F">
        <w:rPr>
          <w:rFonts w:ascii="Arial" w:hAnsi="Arial"/>
          <w:sz w:val="19"/>
          <w:szCs w:val="19"/>
        </w:rPr>
        <w:t xml:space="preserve">anagement has assessed that the Company is not expected to be significantly impacted by this matter because, in accordance with the joint venture agreement, the other joint </w:t>
      </w:r>
      <w:proofErr w:type="spellStart"/>
      <w:r w:rsidR="001D68A5" w:rsidRPr="0067396F">
        <w:rPr>
          <w:rFonts w:ascii="Arial" w:hAnsi="Arial"/>
          <w:sz w:val="19"/>
          <w:szCs w:val="19"/>
        </w:rPr>
        <w:t>venturer</w:t>
      </w:r>
      <w:proofErr w:type="spellEnd"/>
      <w:r w:rsidR="001D68A5" w:rsidRPr="0067396F">
        <w:rPr>
          <w:rFonts w:ascii="Arial" w:hAnsi="Arial"/>
          <w:sz w:val="19"/>
          <w:szCs w:val="19"/>
        </w:rPr>
        <w:t xml:space="preserve"> is wholly responsible for all damages arising from the incident. Therefore, the </w:t>
      </w:r>
      <w:r w:rsidR="0001414A" w:rsidRPr="0067396F">
        <w:rPr>
          <w:rFonts w:ascii="Arial" w:hAnsi="Arial"/>
          <w:sz w:val="19"/>
          <w:szCs w:val="19"/>
        </w:rPr>
        <w:t>Group</w:t>
      </w:r>
      <w:r w:rsidR="001D68A5" w:rsidRPr="0067396F">
        <w:rPr>
          <w:rFonts w:ascii="Arial" w:hAnsi="Arial"/>
          <w:sz w:val="19"/>
          <w:szCs w:val="19"/>
        </w:rPr>
        <w:t>’s management has concluded that no provision for liabilities is required in respect of this matter</w:t>
      </w:r>
      <w:r w:rsidR="00003E8C" w:rsidRPr="0067396F">
        <w:rPr>
          <w:rFonts w:ascii="Arial" w:hAnsi="Arial"/>
          <w:sz w:val="19"/>
          <w:szCs w:val="19"/>
        </w:rPr>
        <w:t>.</w:t>
      </w:r>
    </w:p>
    <w:p w14:paraId="6712E3E7" w14:textId="77777777" w:rsidR="004F721E" w:rsidRPr="0067396F" w:rsidRDefault="004F721E" w:rsidP="004F721E">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lang w:val="en-US"/>
        </w:rPr>
      </w:pPr>
    </w:p>
    <w:p w14:paraId="003CD88B" w14:textId="77777777" w:rsidR="00AA4CB2" w:rsidRPr="0067396F" w:rsidRDefault="00AA4CB2" w:rsidP="004F721E">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lang w:val="en-US"/>
        </w:rPr>
      </w:pPr>
    </w:p>
    <w:p w14:paraId="322C61B3" w14:textId="77777777" w:rsidR="00AA4CB2" w:rsidRDefault="00AA4CB2" w:rsidP="004F721E">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lang w:val="en-US"/>
        </w:rPr>
      </w:pPr>
    </w:p>
    <w:p w14:paraId="620889B7" w14:textId="77777777" w:rsidR="000621B2" w:rsidRDefault="000621B2" w:rsidP="004F721E">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lang w:val="en-US"/>
        </w:rPr>
      </w:pPr>
    </w:p>
    <w:p w14:paraId="70251864" w14:textId="77777777" w:rsidR="000621B2" w:rsidRDefault="000621B2" w:rsidP="004F721E">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lang w:val="en-US"/>
        </w:rPr>
      </w:pPr>
    </w:p>
    <w:p w14:paraId="6F5E4742" w14:textId="77777777" w:rsidR="000621B2" w:rsidRPr="0067396F" w:rsidRDefault="000621B2" w:rsidP="004F721E">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lang w:val="en-US"/>
        </w:rPr>
      </w:pPr>
    </w:p>
    <w:p w14:paraId="63BA19A3" w14:textId="77777777" w:rsidR="00AA4CB2" w:rsidRPr="0067396F" w:rsidRDefault="00AA4CB2" w:rsidP="004F721E">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lang w:val="en-US"/>
        </w:rPr>
      </w:pPr>
    </w:p>
    <w:p w14:paraId="5C202F71" w14:textId="77777777" w:rsidR="00AA4CB2" w:rsidRPr="0067396F" w:rsidRDefault="00AA4CB2" w:rsidP="004F721E">
      <w:pPr>
        <w:pStyle w:val="BodyText"/>
        <w:overflowPunct w:val="0"/>
        <w:autoSpaceDE w:val="0"/>
        <w:autoSpaceDN w:val="0"/>
        <w:adjustRightInd w:val="0"/>
        <w:spacing w:after="0" w:line="360" w:lineRule="auto"/>
        <w:ind w:left="426" w:right="-43"/>
        <w:jc w:val="thaiDistribute"/>
        <w:textAlignment w:val="baseline"/>
        <w:rPr>
          <w:rFonts w:ascii="Arial" w:hAnsi="Arial"/>
          <w:sz w:val="19"/>
          <w:szCs w:val="19"/>
          <w:lang w:val="en-US"/>
        </w:rPr>
      </w:pPr>
    </w:p>
    <w:p w14:paraId="72F6AD7F" w14:textId="21A07955" w:rsidR="001D68A5" w:rsidRPr="0067396F" w:rsidRDefault="00435AF8" w:rsidP="00D620B5">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67396F">
        <w:rPr>
          <w:rFonts w:ascii="Arial" w:hAnsi="Arial"/>
          <w:sz w:val="19"/>
          <w:szCs w:val="19"/>
        </w:rPr>
        <w:lastRenderedPageBreak/>
        <w:t xml:space="preserve">As disclosed in Note </w:t>
      </w:r>
      <w:r w:rsidR="00FD716E" w:rsidRPr="0067396F">
        <w:rPr>
          <w:rFonts w:ascii="Arial" w:hAnsi="Arial"/>
          <w:sz w:val="19"/>
          <w:szCs w:val="19"/>
        </w:rPr>
        <w:t>2</w:t>
      </w:r>
      <w:r w:rsidR="003B5099" w:rsidRPr="0067396F">
        <w:rPr>
          <w:rFonts w:ascii="Arial" w:hAnsi="Arial"/>
          <w:sz w:val="19"/>
          <w:szCs w:val="19"/>
        </w:rPr>
        <w:t>8</w:t>
      </w:r>
      <w:r w:rsidR="00FD716E" w:rsidRPr="0067396F">
        <w:rPr>
          <w:rFonts w:ascii="Arial" w:hAnsi="Arial"/>
          <w:sz w:val="19"/>
          <w:szCs w:val="19"/>
        </w:rPr>
        <w:t>.</w:t>
      </w:r>
      <w:r w:rsidR="00091DFD" w:rsidRPr="0067396F">
        <w:rPr>
          <w:rFonts w:ascii="Arial" w:hAnsi="Arial"/>
          <w:sz w:val="19"/>
          <w:szCs w:val="19"/>
        </w:rPr>
        <w:t>5</w:t>
      </w:r>
      <w:r w:rsidRPr="0067396F">
        <w:rPr>
          <w:rFonts w:ascii="Arial" w:hAnsi="Arial"/>
          <w:sz w:val="19"/>
          <w:szCs w:val="19"/>
        </w:rPr>
        <w:t xml:space="preserve">, Contingent liabilities to the interim financial </w:t>
      </w:r>
      <w:proofErr w:type="gramStart"/>
      <w:r w:rsidRPr="0067396F">
        <w:rPr>
          <w:rFonts w:ascii="Arial" w:hAnsi="Arial"/>
          <w:sz w:val="19"/>
          <w:szCs w:val="19"/>
        </w:rPr>
        <w:t>information,</w:t>
      </w:r>
      <w:r w:rsidR="001C0EDD" w:rsidRPr="0067396F">
        <w:t xml:space="preserve"> </w:t>
      </w:r>
      <w:r w:rsidR="0001414A" w:rsidRPr="0067396F">
        <w:t xml:space="preserve">  </w:t>
      </w:r>
      <w:proofErr w:type="gramEnd"/>
      <w:r w:rsidR="0001414A" w:rsidRPr="0067396F">
        <w:t xml:space="preserve">                       </w:t>
      </w:r>
      <w:r w:rsidR="001C0EDD" w:rsidRPr="0067396F">
        <w:rPr>
          <w:rFonts w:ascii="Arial" w:hAnsi="Arial"/>
          <w:sz w:val="19"/>
          <w:szCs w:val="19"/>
        </w:rPr>
        <w:t xml:space="preserve">On 14 January 2026, an accident occurred involving the collapse of a crane lifting a concrete segment (Launching Girder), which subsequently fell onto a passenger train passing through the construction area of the Company’s High Speed Rail Project, Contract 3-4. The incident is currently under investigation by the relevant authorities. </w:t>
      </w:r>
      <w:r w:rsidR="00F43476" w:rsidRPr="0067396F">
        <w:rPr>
          <w:rFonts w:ascii="Arial" w:hAnsi="Arial"/>
          <w:sz w:val="19"/>
          <w:szCs w:val="19"/>
        </w:rPr>
        <w:t xml:space="preserve">The </w:t>
      </w:r>
      <w:r w:rsidR="0014379B" w:rsidRPr="0067396F">
        <w:rPr>
          <w:rFonts w:ascii="Arial" w:hAnsi="Arial"/>
          <w:sz w:val="19"/>
          <w:szCs w:val="19"/>
        </w:rPr>
        <w:t>Company</w:t>
      </w:r>
      <w:r w:rsidR="00F43476" w:rsidRPr="0067396F">
        <w:rPr>
          <w:rFonts w:ascii="Arial" w:hAnsi="Arial"/>
          <w:sz w:val="19"/>
          <w:szCs w:val="19"/>
        </w:rPr>
        <w:t>’s management has assessed the potential impact arising from the incident and has already recorded the related expenses amounting to Baht 23.57 million</w:t>
      </w:r>
      <w:r w:rsidR="001C0EDD" w:rsidRPr="0067396F">
        <w:rPr>
          <w:rFonts w:ascii="Arial" w:hAnsi="Arial"/>
          <w:sz w:val="19"/>
          <w:szCs w:val="19"/>
        </w:rPr>
        <w:t>.</w:t>
      </w:r>
      <w:r w:rsidR="00F5646E" w:rsidRPr="0067396F">
        <w:rPr>
          <w:rFonts w:ascii="Arial" w:hAnsi="Arial"/>
          <w:sz w:val="19"/>
          <w:szCs w:val="19"/>
        </w:rPr>
        <w:t xml:space="preserve"> As </w:t>
      </w:r>
      <w:proofErr w:type="gramStart"/>
      <w:r w:rsidR="00F5646E" w:rsidRPr="0067396F">
        <w:rPr>
          <w:rFonts w:ascii="Arial" w:hAnsi="Arial"/>
          <w:sz w:val="19"/>
          <w:szCs w:val="19"/>
        </w:rPr>
        <w:t>at</w:t>
      </w:r>
      <w:proofErr w:type="gramEnd"/>
      <w:r w:rsidR="00F5646E" w:rsidRPr="0067396F">
        <w:rPr>
          <w:rFonts w:ascii="Arial" w:hAnsi="Arial"/>
          <w:sz w:val="19"/>
          <w:szCs w:val="19"/>
        </w:rPr>
        <w:t xml:space="preserve"> 30 June 2026, the remaining provision for contingent liabilities amounted to Baht </w:t>
      </w:r>
      <w:r w:rsidR="00F5646E" w:rsidRPr="0067396F">
        <w:rPr>
          <w:rFonts w:ascii="Arial" w:hAnsi="Arial" w:cstheme="minorBidi"/>
          <w:sz w:val="19"/>
          <w:szCs w:val="19"/>
        </w:rPr>
        <w:t>0.17</w:t>
      </w:r>
      <w:r w:rsidR="00F5646E" w:rsidRPr="0067396F">
        <w:rPr>
          <w:rFonts w:ascii="Arial" w:hAnsi="Arial"/>
          <w:sz w:val="19"/>
          <w:szCs w:val="19"/>
        </w:rPr>
        <w:t xml:space="preserve"> million.</w:t>
      </w:r>
    </w:p>
    <w:p w14:paraId="47807ABD" w14:textId="77777777" w:rsidR="00904C66" w:rsidRPr="0067396F" w:rsidRDefault="00904C66" w:rsidP="00904C66">
      <w:pPr>
        <w:pStyle w:val="ListParagraph"/>
        <w:rPr>
          <w:rFonts w:ascii="Arial" w:hAnsi="Arial"/>
          <w:sz w:val="19"/>
          <w:szCs w:val="19"/>
        </w:rPr>
      </w:pPr>
    </w:p>
    <w:p w14:paraId="6545F2CC" w14:textId="677DD691" w:rsidR="00904C66" w:rsidRPr="0067396F" w:rsidRDefault="00904C66" w:rsidP="00D620B5">
      <w:pPr>
        <w:pStyle w:val="BodyText"/>
        <w:numPr>
          <w:ilvl w:val="0"/>
          <w:numId w:val="35"/>
        </w:numPr>
        <w:overflowPunct w:val="0"/>
        <w:autoSpaceDE w:val="0"/>
        <w:autoSpaceDN w:val="0"/>
        <w:adjustRightInd w:val="0"/>
        <w:spacing w:after="0" w:line="360" w:lineRule="auto"/>
        <w:ind w:left="426" w:right="-43" w:hanging="426"/>
        <w:jc w:val="thaiDistribute"/>
        <w:textAlignment w:val="baseline"/>
        <w:rPr>
          <w:rFonts w:ascii="Arial" w:hAnsi="Arial"/>
          <w:sz w:val="19"/>
          <w:szCs w:val="19"/>
        </w:rPr>
      </w:pPr>
      <w:r w:rsidRPr="0067396F">
        <w:rPr>
          <w:rFonts w:ascii="Arial" w:hAnsi="Arial"/>
          <w:sz w:val="19"/>
          <w:szCs w:val="19"/>
        </w:rPr>
        <w:t xml:space="preserve">As disclosed in Note </w:t>
      </w:r>
      <w:r w:rsidR="00EB341E" w:rsidRPr="0067396F">
        <w:rPr>
          <w:rFonts w:ascii="Arial" w:hAnsi="Arial"/>
          <w:sz w:val="19"/>
          <w:szCs w:val="19"/>
        </w:rPr>
        <w:t>2</w:t>
      </w:r>
      <w:r w:rsidR="00DD2F70" w:rsidRPr="0067396F">
        <w:rPr>
          <w:rFonts w:ascii="Arial" w:hAnsi="Arial"/>
          <w:sz w:val="19"/>
          <w:szCs w:val="19"/>
        </w:rPr>
        <w:t>8</w:t>
      </w:r>
      <w:r w:rsidR="00EB341E" w:rsidRPr="0067396F">
        <w:rPr>
          <w:rFonts w:ascii="Arial" w:hAnsi="Arial"/>
          <w:sz w:val="19"/>
          <w:szCs w:val="19"/>
        </w:rPr>
        <w:t>.</w:t>
      </w:r>
      <w:r w:rsidR="001F34C7" w:rsidRPr="0067396F">
        <w:rPr>
          <w:rFonts w:ascii="Arial" w:hAnsi="Arial"/>
          <w:sz w:val="19"/>
          <w:szCs w:val="19"/>
        </w:rPr>
        <w:t>6</w:t>
      </w:r>
      <w:r w:rsidRPr="0067396F">
        <w:rPr>
          <w:rFonts w:ascii="Arial" w:hAnsi="Arial"/>
          <w:sz w:val="19"/>
          <w:szCs w:val="19"/>
        </w:rPr>
        <w:t xml:space="preserve">, Contingent liabilities to the interim financial </w:t>
      </w:r>
      <w:proofErr w:type="gramStart"/>
      <w:r w:rsidRPr="0067396F">
        <w:rPr>
          <w:rFonts w:ascii="Arial" w:hAnsi="Arial"/>
          <w:sz w:val="19"/>
          <w:szCs w:val="19"/>
        </w:rPr>
        <w:t>information,</w:t>
      </w:r>
      <w:r w:rsidR="00D85547" w:rsidRPr="0067396F">
        <w:rPr>
          <w:rFonts w:ascii="Arial" w:hAnsi="Arial"/>
          <w:sz w:val="19"/>
          <w:szCs w:val="19"/>
        </w:rPr>
        <w:t xml:space="preserve">   </w:t>
      </w:r>
      <w:proofErr w:type="gramEnd"/>
      <w:r w:rsidR="00D85547" w:rsidRPr="0067396F">
        <w:rPr>
          <w:rFonts w:ascii="Arial" w:hAnsi="Arial"/>
          <w:sz w:val="19"/>
          <w:szCs w:val="19"/>
        </w:rPr>
        <w:t xml:space="preserve">                     </w:t>
      </w:r>
      <w:r w:rsidR="00D85547" w:rsidRPr="0067396F">
        <w:rPr>
          <w:rFonts w:ascii="Arial" w:hAnsi="Arial" w:cstheme="minorBidi"/>
          <w:sz w:val="19"/>
          <w:szCs w:val="24"/>
          <w:lang w:bidi="th-TH"/>
        </w:rPr>
        <w:t xml:space="preserve"> </w:t>
      </w:r>
      <w:r w:rsidR="00FE7EE0" w:rsidRPr="0067396F">
        <w:rPr>
          <w:rFonts w:ascii="Arial" w:hAnsi="Arial"/>
          <w:sz w:val="19"/>
          <w:szCs w:val="19"/>
        </w:rPr>
        <w:t xml:space="preserve">On 15 January 2026, an accident occurred involving a construction crane and concrete segment components falling onto Rama II Road, within the construction area of the Company’s Elevated Expressway Project (Bang Khun Thian – Ban Phaeo), Section 7. The incident is currently under investigation by the relevant authorities. </w:t>
      </w:r>
      <w:r w:rsidR="003E3A59" w:rsidRPr="0067396F">
        <w:rPr>
          <w:rFonts w:ascii="Arial" w:hAnsi="Arial"/>
          <w:sz w:val="19"/>
          <w:szCs w:val="19"/>
        </w:rPr>
        <w:t xml:space="preserve">The </w:t>
      </w:r>
      <w:r w:rsidR="0014440E" w:rsidRPr="0067396F">
        <w:rPr>
          <w:rFonts w:ascii="Arial" w:hAnsi="Arial"/>
          <w:sz w:val="19"/>
          <w:szCs w:val="19"/>
        </w:rPr>
        <w:t>Company</w:t>
      </w:r>
      <w:r w:rsidR="003E3A59" w:rsidRPr="0067396F">
        <w:rPr>
          <w:rFonts w:ascii="Arial" w:hAnsi="Arial"/>
          <w:sz w:val="19"/>
          <w:szCs w:val="19"/>
        </w:rPr>
        <w:t>’s management has assessed the potential impact arising from the incident and has already recorded the related expenses amounting to Baht 62.34 million.</w:t>
      </w:r>
      <w:r w:rsidR="001F1013" w:rsidRPr="0067396F">
        <w:rPr>
          <w:rFonts w:ascii="Arial" w:hAnsi="Arial"/>
          <w:sz w:val="19"/>
          <w:szCs w:val="19"/>
        </w:rPr>
        <w:t xml:space="preserve"> As </w:t>
      </w:r>
      <w:proofErr w:type="gramStart"/>
      <w:r w:rsidR="001F1013" w:rsidRPr="0067396F">
        <w:rPr>
          <w:rFonts w:ascii="Arial" w:hAnsi="Arial"/>
          <w:sz w:val="19"/>
          <w:szCs w:val="19"/>
        </w:rPr>
        <w:t>at</w:t>
      </w:r>
      <w:proofErr w:type="gramEnd"/>
      <w:r w:rsidR="001F1013" w:rsidRPr="0067396F">
        <w:rPr>
          <w:rFonts w:ascii="Arial" w:hAnsi="Arial"/>
          <w:sz w:val="19"/>
          <w:szCs w:val="19"/>
        </w:rPr>
        <w:t xml:space="preserve"> 30 June 2026, the remaining provision for contingent liabilities amounted to Baht 20.45 million.</w:t>
      </w:r>
    </w:p>
    <w:p w14:paraId="3E91C5FF" w14:textId="77777777" w:rsidR="007960DC" w:rsidRPr="0067396F" w:rsidRDefault="007960DC" w:rsidP="00870D74">
      <w:pPr>
        <w:spacing w:after="0" w:line="360" w:lineRule="auto"/>
        <w:jc w:val="thaiDistribute"/>
        <w:rPr>
          <w:rFonts w:ascii="Arial" w:hAnsi="Arial"/>
          <w:b/>
          <w:bCs/>
          <w:sz w:val="19"/>
          <w:szCs w:val="19"/>
        </w:rPr>
      </w:pPr>
    </w:p>
    <w:p w14:paraId="6DB3BEAD" w14:textId="77777777" w:rsidR="00F2786C" w:rsidRPr="0067396F" w:rsidRDefault="00F2786C" w:rsidP="00870D74">
      <w:pPr>
        <w:spacing w:after="0" w:line="360" w:lineRule="auto"/>
        <w:jc w:val="thaiDistribute"/>
        <w:rPr>
          <w:rFonts w:ascii="Arial" w:hAnsi="Arial"/>
          <w:b/>
          <w:bCs/>
          <w:sz w:val="19"/>
          <w:szCs w:val="19"/>
        </w:rPr>
      </w:pPr>
    </w:p>
    <w:p w14:paraId="54D8A1B6" w14:textId="77777777" w:rsidR="00F2786C" w:rsidRPr="0067396F" w:rsidRDefault="00F2786C" w:rsidP="00870D74">
      <w:pPr>
        <w:spacing w:after="0" w:line="360" w:lineRule="auto"/>
        <w:jc w:val="thaiDistribute"/>
        <w:rPr>
          <w:rFonts w:ascii="Arial" w:hAnsi="Arial" w:cstheme="minorBidi"/>
          <w:b/>
          <w:bCs/>
          <w:sz w:val="19"/>
          <w:szCs w:val="24"/>
          <w:cs/>
          <w:lang w:bidi="th-TH"/>
        </w:rPr>
      </w:pPr>
    </w:p>
    <w:p w14:paraId="7F27001E" w14:textId="77777777" w:rsidR="00727F93" w:rsidRPr="0067396F" w:rsidRDefault="00727F93" w:rsidP="00870D74">
      <w:pPr>
        <w:spacing w:after="0" w:line="360" w:lineRule="auto"/>
        <w:jc w:val="thaiDistribute"/>
        <w:rPr>
          <w:rFonts w:ascii="Arial" w:hAnsi="Arial"/>
          <w:b/>
          <w:bCs/>
          <w:sz w:val="19"/>
          <w:szCs w:val="19"/>
        </w:rPr>
      </w:pPr>
    </w:p>
    <w:p w14:paraId="2763D6F5" w14:textId="77777777" w:rsidR="00727F93" w:rsidRPr="0067396F" w:rsidRDefault="00727F93" w:rsidP="00870D74">
      <w:pPr>
        <w:spacing w:after="0" w:line="360" w:lineRule="auto"/>
        <w:jc w:val="thaiDistribute"/>
        <w:rPr>
          <w:rFonts w:ascii="Arial" w:hAnsi="Arial"/>
          <w:b/>
          <w:bCs/>
          <w:sz w:val="19"/>
          <w:szCs w:val="19"/>
        </w:rPr>
      </w:pPr>
    </w:p>
    <w:p w14:paraId="4C3E4CD4" w14:textId="77777777" w:rsidR="00727F93" w:rsidRPr="0067396F" w:rsidRDefault="00727F93" w:rsidP="00727F93">
      <w:pPr>
        <w:spacing w:after="0" w:line="360" w:lineRule="auto"/>
        <w:jc w:val="thaiDistribute"/>
        <w:rPr>
          <w:rFonts w:ascii="Arial" w:hAnsi="Arial"/>
          <w:b/>
          <w:bCs/>
          <w:sz w:val="19"/>
          <w:szCs w:val="19"/>
        </w:rPr>
      </w:pPr>
      <w:r w:rsidRPr="0067396F">
        <w:rPr>
          <w:rFonts w:ascii="Arial" w:hAnsi="Arial"/>
          <w:b/>
          <w:bCs/>
          <w:sz w:val="19"/>
          <w:szCs w:val="19"/>
        </w:rPr>
        <w:t xml:space="preserve">Paisan Boonsirisukapong </w:t>
      </w:r>
    </w:p>
    <w:p w14:paraId="23708345" w14:textId="77777777" w:rsidR="00245A94" w:rsidRPr="0067396F" w:rsidRDefault="00245A94" w:rsidP="00245A94">
      <w:pPr>
        <w:spacing w:after="0" w:line="360" w:lineRule="auto"/>
        <w:jc w:val="thaiDistribute"/>
        <w:rPr>
          <w:rFonts w:ascii="Arial" w:hAnsi="Arial"/>
          <w:sz w:val="19"/>
          <w:szCs w:val="19"/>
        </w:rPr>
      </w:pPr>
      <w:r w:rsidRPr="0067396F">
        <w:rPr>
          <w:rFonts w:ascii="Arial" w:hAnsi="Arial"/>
          <w:sz w:val="19"/>
          <w:szCs w:val="19"/>
        </w:rPr>
        <w:t xml:space="preserve">Certified Public Accountant </w:t>
      </w:r>
    </w:p>
    <w:p w14:paraId="2E68C655" w14:textId="581C70C7" w:rsidR="00245A94" w:rsidRPr="0067396F" w:rsidRDefault="00245A94" w:rsidP="00245A94">
      <w:pPr>
        <w:spacing w:after="0" w:line="360" w:lineRule="auto"/>
        <w:jc w:val="thaiDistribute"/>
        <w:rPr>
          <w:rFonts w:ascii="Arial" w:hAnsi="Arial"/>
          <w:sz w:val="19"/>
          <w:szCs w:val="19"/>
          <w:lang w:bidi="th-TH"/>
        </w:rPr>
      </w:pPr>
      <w:r w:rsidRPr="0067396F">
        <w:rPr>
          <w:rFonts w:ascii="Arial" w:hAnsi="Arial"/>
          <w:sz w:val="19"/>
          <w:szCs w:val="19"/>
        </w:rPr>
        <w:t xml:space="preserve">Registration No. </w:t>
      </w:r>
      <w:r w:rsidR="005D2079" w:rsidRPr="0067396F">
        <w:rPr>
          <w:rFonts w:ascii="Arial" w:hAnsi="Arial"/>
          <w:sz w:val="19"/>
          <w:szCs w:val="19"/>
        </w:rPr>
        <w:t>5216</w:t>
      </w:r>
    </w:p>
    <w:p w14:paraId="048D83AC" w14:textId="77777777" w:rsidR="00245A94" w:rsidRPr="0067396F" w:rsidRDefault="00245A94" w:rsidP="00245A94">
      <w:pPr>
        <w:spacing w:after="0" w:line="360" w:lineRule="auto"/>
        <w:jc w:val="thaiDistribute"/>
        <w:rPr>
          <w:rFonts w:ascii="Arial" w:hAnsi="Arial"/>
          <w:sz w:val="19"/>
          <w:szCs w:val="19"/>
          <w:cs/>
        </w:rPr>
      </w:pPr>
    </w:p>
    <w:p w14:paraId="44011A54" w14:textId="77777777" w:rsidR="00245A94" w:rsidRPr="0067396F" w:rsidRDefault="00245A94" w:rsidP="00245A94">
      <w:pPr>
        <w:spacing w:after="0" w:line="360" w:lineRule="auto"/>
        <w:jc w:val="thaiDistribute"/>
        <w:rPr>
          <w:rFonts w:ascii="Arial" w:hAnsi="Arial"/>
          <w:sz w:val="19"/>
          <w:szCs w:val="19"/>
        </w:rPr>
      </w:pPr>
      <w:r w:rsidRPr="0067396F">
        <w:rPr>
          <w:rFonts w:ascii="Arial" w:hAnsi="Arial"/>
          <w:sz w:val="19"/>
          <w:szCs w:val="19"/>
        </w:rPr>
        <w:t>Grant Thornton Limited</w:t>
      </w:r>
    </w:p>
    <w:p w14:paraId="795BCEDF" w14:textId="77777777" w:rsidR="00245A94" w:rsidRPr="0067396F" w:rsidRDefault="00245A94" w:rsidP="00245A94">
      <w:pPr>
        <w:spacing w:after="0" w:line="360" w:lineRule="auto"/>
        <w:jc w:val="thaiDistribute"/>
        <w:rPr>
          <w:rFonts w:ascii="Arial" w:hAnsi="Arial"/>
          <w:sz w:val="19"/>
          <w:szCs w:val="19"/>
        </w:rPr>
      </w:pPr>
      <w:r w:rsidRPr="0067396F">
        <w:rPr>
          <w:rFonts w:ascii="Arial" w:hAnsi="Arial"/>
          <w:sz w:val="19"/>
          <w:szCs w:val="19"/>
        </w:rPr>
        <w:t>Bangkok</w:t>
      </w:r>
    </w:p>
    <w:p w14:paraId="413458A8" w14:textId="618D98A2" w:rsidR="000B14C6" w:rsidRPr="00C922FB" w:rsidRDefault="002F1D64" w:rsidP="00245A94">
      <w:pPr>
        <w:spacing w:after="0" w:line="360" w:lineRule="auto"/>
        <w:jc w:val="thaiDistribute"/>
        <w:rPr>
          <w:rFonts w:ascii="Arial" w:hAnsi="Arial"/>
          <w:sz w:val="19"/>
          <w:szCs w:val="19"/>
          <w:lang w:val="en-US"/>
        </w:rPr>
      </w:pPr>
      <w:r w:rsidRPr="0067396F">
        <w:rPr>
          <w:rFonts w:ascii="Arial" w:hAnsi="Arial" w:cs="Browallia New"/>
          <w:sz w:val="19"/>
          <w:szCs w:val="24"/>
          <w:lang w:val="en-US" w:bidi="th-TH"/>
        </w:rPr>
        <w:t>14 August</w:t>
      </w:r>
      <w:r w:rsidR="00245A94" w:rsidRPr="0067396F">
        <w:rPr>
          <w:rFonts w:ascii="Arial" w:hAnsi="Arial"/>
          <w:sz w:val="19"/>
          <w:szCs w:val="19"/>
          <w:lang w:val="en-US"/>
        </w:rPr>
        <w:t xml:space="preserve"> 202</w:t>
      </w:r>
      <w:r w:rsidR="005D2079" w:rsidRPr="0067396F">
        <w:rPr>
          <w:rFonts w:ascii="Arial" w:hAnsi="Arial"/>
          <w:sz w:val="19"/>
          <w:szCs w:val="19"/>
          <w:lang w:val="en-US"/>
        </w:rPr>
        <w:t>6</w:t>
      </w:r>
    </w:p>
    <w:sectPr w:rsidR="000B14C6" w:rsidRPr="00C922FB" w:rsidSect="00570F1B">
      <w:headerReference w:type="even" r:id="rId11"/>
      <w:headerReference w:type="default" r:id="rId12"/>
      <w:headerReference w:type="first" r:id="rId13"/>
      <w:pgSz w:w="11907" w:h="16840" w:code="9"/>
      <w:pgMar w:top="1530" w:right="913" w:bottom="360" w:left="2665" w:header="743" w:footer="8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34E11" w14:textId="77777777" w:rsidR="004C1665" w:rsidRDefault="004C1665">
      <w:r>
        <w:separator/>
      </w:r>
    </w:p>
  </w:endnote>
  <w:endnote w:type="continuationSeparator" w:id="0">
    <w:p w14:paraId="3992A56D" w14:textId="77777777" w:rsidR="004C1665" w:rsidRDefault="004C1665">
      <w:r>
        <w:continuationSeparator/>
      </w:r>
    </w:p>
  </w:endnote>
  <w:endnote w:type="continuationNotice" w:id="1">
    <w:p w14:paraId="5975DF16" w14:textId="77777777" w:rsidR="004C1665" w:rsidRDefault="004C16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06C3E" w14:textId="77777777" w:rsidR="004C1665" w:rsidRDefault="004C1665">
      <w:bookmarkStart w:id="0" w:name="_Hlk482348182"/>
      <w:bookmarkEnd w:id="0"/>
      <w:r>
        <w:separator/>
      </w:r>
    </w:p>
  </w:footnote>
  <w:footnote w:type="continuationSeparator" w:id="0">
    <w:p w14:paraId="65D1D232" w14:textId="77777777" w:rsidR="004C1665" w:rsidRDefault="004C1665">
      <w:r>
        <w:continuationSeparator/>
      </w:r>
    </w:p>
  </w:footnote>
  <w:footnote w:type="continuationNotice" w:id="1">
    <w:p w14:paraId="0014BD59" w14:textId="77777777" w:rsidR="004C1665" w:rsidRDefault="004C16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DA78E" w14:textId="64A9F3A2"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051CF" w14:textId="3DFEDC2C" w:rsidR="00B63D0E" w:rsidRDefault="00B63D0E" w:rsidP="003F7641">
    <w:pPr>
      <w:pStyle w:val="Header"/>
    </w:pPr>
  </w:p>
  <w:p w14:paraId="261F5EB3"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76CE1" w14:textId="2201E6C5" w:rsidR="00D15EA5" w:rsidRDefault="00D15EA5" w:rsidP="00AA56E5">
    <w:pPr>
      <w:pStyle w:val="Header"/>
      <w:tabs>
        <w:tab w:val="clear" w:pos="8562"/>
        <w:tab w:val="left" w:pos="5328"/>
      </w:tabs>
      <w:spacing w:after="1080"/>
    </w:pPr>
  </w:p>
  <w:p w14:paraId="02E266DA" w14:textId="2161F577" w:rsidR="00D460E7" w:rsidRPr="001E27C2" w:rsidRDefault="00D460E7" w:rsidP="00D96128">
    <w:pPr>
      <w:pStyle w:val="Header"/>
      <w:jc w:val="right"/>
      <w:rPr>
        <w:lang w:val="en-US"/>
      </w:rPr>
    </w:pP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8E00A8"/>
    <w:multiLevelType w:val="hybridMultilevel"/>
    <w:tmpl w:val="A424902E"/>
    <w:lvl w:ilvl="0" w:tplc="CC763FC4">
      <w:start w:val="1"/>
      <w:numFmt w:val="bullet"/>
      <w:lvlText w:val="•"/>
      <w:lvlJc w:val="left"/>
      <w:pPr>
        <w:ind w:left="720" w:hanging="360"/>
      </w:pPr>
      <w:rPr>
        <w:rFonts w:ascii="Garamond" w:eastAsia="Calibri"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6" w15:restartNumberingAfterBreak="0">
    <w:nsid w:val="009D4821"/>
    <w:multiLevelType w:val="hybridMultilevel"/>
    <w:tmpl w:val="04E87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118185D"/>
    <w:multiLevelType w:val="hybridMultilevel"/>
    <w:tmpl w:val="A75C1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9" w15:restartNumberingAfterBreak="0">
    <w:nsid w:val="0E44747F"/>
    <w:multiLevelType w:val="hybridMultilevel"/>
    <w:tmpl w:val="FB48A038"/>
    <w:lvl w:ilvl="0" w:tplc="08090001">
      <w:start w:val="1"/>
      <w:numFmt w:val="bullet"/>
      <w:lvlText w:val=""/>
      <w:lvlJc w:val="left"/>
      <w:pPr>
        <w:ind w:left="1152" w:hanging="360"/>
      </w:pPr>
      <w:rPr>
        <w:rFonts w:ascii="Symbol" w:hAnsi="Symbol" w:hint="default"/>
      </w:rPr>
    </w:lvl>
    <w:lvl w:ilvl="1" w:tplc="ED7C4CDA">
      <w:numFmt w:val="bullet"/>
      <w:lvlText w:val="•"/>
      <w:lvlJc w:val="left"/>
      <w:pPr>
        <w:ind w:left="1872" w:hanging="360"/>
      </w:pPr>
      <w:rPr>
        <w:rFonts w:ascii="Garamond" w:eastAsia="Times New Roman" w:hAnsi="Garamond" w:cs="Garamond" w:hint="default"/>
        <w:sz w:val="28"/>
        <w:szCs w:val="28"/>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0" w15:restartNumberingAfterBreak="0">
    <w:nsid w:val="16894114"/>
    <w:multiLevelType w:val="hybridMultilevel"/>
    <w:tmpl w:val="5CEEB0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2" w15:restartNumberingAfterBreak="0">
    <w:nsid w:val="1A933704"/>
    <w:multiLevelType w:val="multilevel"/>
    <w:tmpl w:val="8460F8B0"/>
    <w:numStyleLink w:val="GTTableBullets"/>
  </w:abstractNum>
  <w:abstractNum w:abstractNumId="13"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4" w15:restartNumberingAfterBreak="0">
    <w:nsid w:val="1DC24317"/>
    <w:multiLevelType w:val="hybridMultilevel"/>
    <w:tmpl w:val="34109E8A"/>
    <w:lvl w:ilvl="0" w:tplc="CC763FC4">
      <w:start w:val="1"/>
      <w:numFmt w:val="bullet"/>
      <w:lvlText w:val="•"/>
      <w:lvlJc w:val="left"/>
      <w:pPr>
        <w:ind w:left="1146" w:hanging="360"/>
      </w:pPr>
      <w:rPr>
        <w:rFonts w:ascii="Garamond" w:eastAsia="Calibri"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235B21F8"/>
    <w:multiLevelType w:val="multilevel"/>
    <w:tmpl w:val="FAE6F968"/>
    <w:numStyleLink w:val="GTListBullet"/>
  </w:abstractNum>
  <w:abstractNum w:abstractNumId="16" w15:restartNumberingAfterBreak="0">
    <w:nsid w:val="26EC6E74"/>
    <w:multiLevelType w:val="hybridMultilevel"/>
    <w:tmpl w:val="67325AE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7" w15:restartNumberingAfterBreak="0">
    <w:nsid w:val="26FC4ED2"/>
    <w:multiLevelType w:val="hybridMultilevel"/>
    <w:tmpl w:val="62ACBCCC"/>
    <w:lvl w:ilvl="0" w:tplc="5BD4463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254F8C"/>
    <w:multiLevelType w:val="hybridMultilevel"/>
    <w:tmpl w:val="6E52C1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0" w15:restartNumberingAfterBreak="0">
    <w:nsid w:val="35C91C25"/>
    <w:multiLevelType w:val="multilevel"/>
    <w:tmpl w:val="98FC98AC"/>
    <w:numStyleLink w:val="GTListNumber"/>
  </w:abstractNum>
  <w:abstractNum w:abstractNumId="21" w15:restartNumberingAfterBreak="0">
    <w:nsid w:val="3BA976CF"/>
    <w:multiLevelType w:val="multilevel"/>
    <w:tmpl w:val="98FC98AC"/>
    <w:numStyleLink w:val="GTListNumber"/>
  </w:abstractNum>
  <w:abstractNum w:abstractNumId="22" w15:restartNumberingAfterBreak="0">
    <w:nsid w:val="42613488"/>
    <w:multiLevelType w:val="hybridMultilevel"/>
    <w:tmpl w:val="764E2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4" w15:restartNumberingAfterBreak="0">
    <w:nsid w:val="5DDB5E6E"/>
    <w:multiLevelType w:val="multilevel"/>
    <w:tmpl w:val="FAE6F968"/>
    <w:numStyleLink w:val="GTListBullet"/>
  </w:abstractNum>
  <w:abstractNum w:abstractNumId="25" w15:restartNumberingAfterBreak="0">
    <w:nsid w:val="5F0F7A80"/>
    <w:multiLevelType w:val="hybridMultilevel"/>
    <w:tmpl w:val="AA90C4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7" w15:restartNumberingAfterBreak="0">
    <w:nsid w:val="6B764F73"/>
    <w:multiLevelType w:val="hybridMultilevel"/>
    <w:tmpl w:val="4ACC0C6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65F5DF1"/>
    <w:multiLevelType w:val="hybridMultilevel"/>
    <w:tmpl w:val="A9B87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21FF1"/>
    <w:multiLevelType w:val="hybridMultilevel"/>
    <w:tmpl w:val="A9B87B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1B1E42"/>
    <w:multiLevelType w:val="hybridMultilevel"/>
    <w:tmpl w:val="04E87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F924C95"/>
    <w:multiLevelType w:val="multilevel"/>
    <w:tmpl w:val="0D561ACA"/>
    <w:numStyleLink w:val="GTNumberedHeadings"/>
  </w:abstractNum>
  <w:num w:numId="1" w16cid:durableId="522859307">
    <w:abstractNumId w:val="3"/>
  </w:num>
  <w:num w:numId="2" w16cid:durableId="1668292277">
    <w:abstractNumId w:val="2"/>
  </w:num>
  <w:num w:numId="3" w16cid:durableId="116529971">
    <w:abstractNumId w:val="1"/>
  </w:num>
  <w:num w:numId="4" w16cid:durableId="1292176452">
    <w:abstractNumId w:val="0"/>
  </w:num>
  <w:num w:numId="5" w16cid:durableId="914704494">
    <w:abstractNumId w:val="11"/>
  </w:num>
  <w:num w:numId="6" w16cid:durableId="1300460284">
    <w:abstractNumId w:val="8"/>
  </w:num>
  <w:num w:numId="7" w16cid:durableId="152912450">
    <w:abstractNumId w:val="19"/>
  </w:num>
  <w:num w:numId="8" w16cid:durableId="568078175">
    <w:abstractNumId w:val="31"/>
  </w:num>
  <w:num w:numId="9" w16cid:durableId="40567304">
    <w:abstractNumId w:val="8"/>
  </w:num>
  <w:num w:numId="10" w16cid:durableId="365251539">
    <w:abstractNumId w:val="26"/>
  </w:num>
  <w:num w:numId="11" w16cid:durableId="40790577">
    <w:abstractNumId w:val="23"/>
  </w:num>
  <w:num w:numId="12" w16cid:durableId="386030838">
    <w:abstractNumId w:val="5"/>
  </w:num>
  <w:num w:numId="13" w16cid:durableId="1377199669">
    <w:abstractNumId w:val="13"/>
  </w:num>
  <w:num w:numId="14" w16cid:durableId="1368603083">
    <w:abstractNumId w:val="12"/>
  </w:num>
  <w:num w:numId="15" w16cid:durableId="1316884020">
    <w:abstractNumId w:val="13"/>
  </w:num>
  <w:num w:numId="16" w16cid:durableId="32972042">
    <w:abstractNumId w:val="15"/>
  </w:num>
  <w:num w:numId="17" w16cid:durableId="854198116">
    <w:abstractNumId w:val="20"/>
  </w:num>
  <w:num w:numId="18" w16cid:durableId="1162162669">
    <w:abstractNumId w:val="26"/>
  </w:num>
  <w:num w:numId="19" w16cid:durableId="915212576">
    <w:abstractNumId w:val="23"/>
  </w:num>
  <w:num w:numId="20" w16cid:durableId="1141384574">
    <w:abstractNumId w:val="5"/>
  </w:num>
  <w:num w:numId="21" w16cid:durableId="325864571">
    <w:abstractNumId w:val="13"/>
  </w:num>
  <w:num w:numId="22" w16cid:durableId="1314722611">
    <w:abstractNumId w:val="12"/>
  </w:num>
  <w:num w:numId="23" w16cid:durableId="1613705383">
    <w:abstractNumId w:val="12"/>
  </w:num>
  <w:num w:numId="24" w16cid:durableId="311720017">
    <w:abstractNumId w:val="12"/>
  </w:num>
  <w:num w:numId="25" w16cid:durableId="882786876">
    <w:abstractNumId w:val="13"/>
  </w:num>
  <w:num w:numId="26" w16cid:durableId="1060441912">
    <w:abstractNumId w:val="13"/>
  </w:num>
  <w:num w:numId="27" w16cid:durableId="539705070">
    <w:abstractNumId w:val="13"/>
  </w:num>
  <w:num w:numId="28" w16cid:durableId="1112941861">
    <w:abstractNumId w:val="24"/>
  </w:num>
  <w:num w:numId="29" w16cid:durableId="1535927190">
    <w:abstractNumId w:val="24"/>
  </w:num>
  <w:num w:numId="30" w16cid:durableId="750739599">
    <w:abstractNumId w:val="24"/>
  </w:num>
  <w:num w:numId="31" w16cid:durableId="640690422">
    <w:abstractNumId w:val="21"/>
  </w:num>
  <w:num w:numId="32" w16cid:durableId="1115446284">
    <w:abstractNumId w:val="21"/>
  </w:num>
  <w:num w:numId="33" w16cid:durableId="831724901">
    <w:abstractNumId w:val="21"/>
  </w:num>
  <w:num w:numId="34" w16cid:durableId="1970698583">
    <w:abstractNumId w:val="10"/>
  </w:num>
  <w:num w:numId="35" w16cid:durableId="2125147092">
    <w:abstractNumId w:val="17"/>
  </w:num>
  <w:num w:numId="36" w16cid:durableId="1403025515">
    <w:abstractNumId w:val="22"/>
  </w:num>
  <w:num w:numId="37" w16cid:durableId="1508981536">
    <w:abstractNumId w:val="7"/>
  </w:num>
  <w:num w:numId="38" w16cid:durableId="1929268801">
    <w:abstractNumId w:val="27"/>
  </w:num>
  <w:num w:numId="39" w16cid:durableId="924458314">
    <w:abstractNumId w:val="22"/>
  </w:num>
  <w:num w:numId="40" w16cid:durableId="1996565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89493823">
    <w:abstractNumId w:val="14"/>
  </w:num>
  <w:num w:numId="42" w16cid:durableId="1109273089">
    <w:abstractNumId w:val="4"/>
  </w:num>
  <w:num w:numId="43" w16cid:durableId="216480545">
    <w:abstractNumId w:val="16"/>
  </w:num>
  <w:num w:numId="44" w16cid:durableId="2097702565">
    <w:abstractNumId w:val="25"/>
  </w:num>
  <w:num w:numId="45" w16cid:durableId="190609692">
    <w:abstractNumId w:val="6"/>
  </w:num>
  <w:num w:numId="46" w16cid:durableId="1606186157">
    <w:abstractNumId w:val="28"/>
  </w:num>
  <w:num w:numId="47" w16cid:durableId="1941185527">
    <w:abstractNumId w:val="30"/>
  </w:num>
  <w:num w:numId="48" w16cid:durableId="310713382">
    <w:abstractNumId w:val="29"/>
  </w:num>
  <w:num w:numId="49" w16cid:durableId="433205282">
    <w:abstractNumId w:val="18"/>
  </w:num>
  <w:num w:numId="50" w16cid:durableId="1551575446">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0AE"/>
    <w:rsid w:val="0000029A"/>
    <w:rsid w:val="000019B6"/>
    <w:rsid w:val="00001C69"/>
    <w:rsid w:val="000029C1"/>
    <w:rsid w:val="00003E8C"/>
    <w:rsid w:val="00004AB2"/>
    <w:rsid w:val="00004B8D"/>
    <w:rsid w:val="00004FA7"/>
    <w:rsid w:val="00006402"/>
    <w:rsid w:val="00010497"/>
    <w:rsid w:val="0001139F"/>
    <w:rsid w:val="00011658"/>
    <w:rsid w:val="00011CA8"/>
    <w:rsid w:val="0001221E"/>
    <w:rsid w:val="0001283B"/>
    <w:rsid w:val="000139CF"/>
    <w:rsid w:val="0001414A"/>
    <w:rsid w:val="0001530F"/>
    <w:rsid w:val="00015B82"/>
    <w:rsid w:val="000162B0"/>
    <w:rsid w:val="000168C6"/>
    <w:rsid w:val="00016E44"/>
    <w:rsid w:val="00016F12"/>
    <w:rsid w:val="00017532"/>
    <w:rsid w:val="000211E3"/>
    <w:rsid w:val="00021A75"/>
    <w:rsid w:val="00021E86"/>
    <w:rsid w:val="00021F48"/>
    <w:rsid w:val="00023675"/>
    <w:rsid w:val="0002409A"/>
    <w:rsid w:val="00024668"/>
    <w:rsid w:val="00025D05"/>
    <w:rsid w:val="000261B7"/>
    <w:rsid w:val="00026B19"/>
    <w:rsid w:val="0003023B"/>
    <w:rsid w:val="000303DC"/>
    <w:rsid w:val="00030CCB"/>
    <w:rsid w:val="000313BD"/>
    <w:rsid w:val="00031D17"/>
    <w:rsid w:val="00033DD2"/>
    <w:rsid w:val="000344E6"/>
    <w:rsid w:val="0003535A"/>
    <w:rsid w:val="000366FF"/>
    <w:rsid w:val="0003680F"/>
    <w:rsid w:val="000379EB"/>
    <w:rsid w:val="00037A8B"/>
    <w:rsid w:val="000401D7"/>
    <w:rsid w:val="00040560"/>
    <w:rsid w:val="00040F99"/>
    <w:rsid w:val="00041217"/>
    <w:rsid w:val="0004143C"/>
    <w:rsid w:val="00041F74"/>
    <w:rsid w:val="00042124"/>
    <w:rsid w:val="000427C6"/>
    <w:rsid w:val="000427E4"/>
    <w:rsid w:val="00042C42"/>
    <w:rsid w:val="000433A3"/>
    <w:rsid w:val="00043ECC"/>
    <w:rsid w:val="00044ACE"/>
    <w:rsid w:val="000450B9"/>
    <w:rsid w:val="00045286"/>
    <w:rsid w:val="0004550E"/>
    <w:rsid w:val="00045668"/>
    <w:rsid w:val="00046771"/>
    <w:rsid w:val="000469AC"/>
    <w:rsid w:val="00046FD8"/>
    <w:rsid w:val="00050BF1"/>
    <w:rsid w:val="00050D04"/>
    <w:rsid w:val="00051B27"/>
    <w:rsid w:val="00052348"/>
    <w:rsid w:val="00052614"/>
    <w:rsid w:val="000529E6"/>
    <w:rsid w:val="00052F15"/>
    <w:rsid w:val="000530CC"/>
    <w:rsid w:val="0005330D"/>
    <w:rsid w:val="00053B2A"/>
    <w:rsid w:val="00054F38"/>
    <w:rsid w:val="00055297"/>
    <w:rsid w:val="00056510"/>
    <w:rsid w:val="000567AC"/>
    <w:rsid w:val="00056C92"/>
    <w:rsid w:val="00057098"/>
    <w:rsid w:val="000575E0"/>
    <w:rsid w:val="00057DC5"/>
    <w:rsid w:val="000604A2"/>
    <w:rsid w:val="0006118D"/>
    <w:rsid w:val="000621B2"/>
    <w:rsid w:val="000627B3"/>
    <w:rsid w:val="00063138"/>
    <w:rsid w:val="000631A2"/>
    <w:rsid w:val="00063834"/>
    <w:rsid w:val="000646D3"/>
    <w:rsid w:val="00064DE0"/>
    <w:rsid w:val="00064F0B"/>
    <w:rsid w:val="00065259"/>
    <w:rsid w:val="0006537C"/>
    <w:rsid w:val="00065558"/>
    <w:rsid w:val="00065B67"/>
    <w:rsid w:val="0007117A"/>
    <w:rsid w:val="000714EB"/>
    <w:rsid w:val="00071FC7"/>
    <w:rsid w:val="000721C8"/>
    <w:rsid w:val="00072355"/>
    <w:rsid w:val="000723F7"/>
    <w:rsid w:val="0007264F"/>
    <w:rsid w:val="0007289B"/>
    <w:rsid w:val="00072FA1"/>
    <w:rsid w:val="00074485"/>
    <w:rsid w:val="0007473B"/>
    <w:rsid w:val="00075763"/>
    <w:rsid w:val="0007613E"/>
    <w:rsid w:val="0007664B"/>
    <w:rsid w:val="000766FF"/>
    <w:rsid w:val="00076730"/>
    <w:rsid w:val="00077091"/>
    <w:rsid w:val="00077B9F"/>
    <w:rsid w:val="00080020"/>
    <w:rsid w:val="00080B20"/>
    <w:rsid w:val="000828F1"/>
    <w:rsid w:val="00082F59"/>
    <w:rsid w:val="00083B4E"/>
    <w:rsid w:val="00085326"/>
    <w:rsid w:val="0008552E"/>
    <w:rsid w:val="00086A66"/>
    <w:rsid w:val="00087335"/>
    <w:rsid w:val="000907BF"/>
    <w:rsid w:val="00090B30"/>
    <w:rsid w:val="000918E9"/>
    <w:rsid w:val="00091DFD"/>
    <w:rsid w:val="00092459"/>
    <w:rsid w:val="00093379"/>
    <w:rsid w:val="00093CB5"/>
    <w:rsid w:val="00093FCC"/>
    <w:rsid w:val="00094333"/>
    <w:rsid w:val="0009457F"/>
    <w:rsid w:val="000948D1"/>
    <w:rsid w:val="00094D34"/>
    <w:rsid w:val="00096DC4"/>
    <w:rsid w:val="000971A5"/>
    <w:rsid w:val="00097EEF"/>
    <w:rsid w:val="00097FAB"/>
    <w:rsid w:val="000A0EC8"/>
    <w:rsid w:val="000A290A"/>
    <w:rsid w:val="000A3147"/>
    <w:rsid w:val="000A3229"/>
    <w:rsid w:val="000A32AA"/>
    <w:rsid w:val="000A3A6F"/>
    <w:rsid w:val="000A4318"/>
    <w:rsid w:val="000A4E4E"/>
    <w:rsid w:val="000A5021"/>
    <w:rsid w:val="000A56C3"/>
    <w:rsid w:val="000A570B"/>
    <w:rsid w:val="000A7213"/>
    <w:rsid w:val="000A7F14"/>
    <w:rsid w:val="000B0C74"/>
    <w:rsid w:val="000B0E34"/>
    <w:rsid w:val="000B14C6"/>
    <w:rsid w:val="000B1C97"/>
    <w:rsid w:val="000B1CC5"/>
    <w:rsid w:val="000B2870"/>
    <w:rsid w:val="000B3855"/>
    <w:rsid w:val="000B52ED"/>
    <w:rsid w:val="000B5B2F"/>
    <w:rsid w:val="000B65E3"/>
    <w:rsid w:val="000B687E"/>
    <w:rsid w:val="000B7090"/>
    <w:rsid w:val="000B745B"/>
    <w:rsid w:val="000B7542"/>
    <w:rsid w:val="000B763A"/>
    <w:rsid w:val="000B7B65"/>
    <w:rsid w:val="000C099A"/>
    <w:rsid w:val="000C12C1"/>
    <w:rsid w:val="000C2EAD"/>
    <w:rsid w:val="000C3036"/>
    <w:rsid w:val="000C3570"/>
    <w:rsid w:val="000C3637"/>
    <w:rsid w:val="000C3647"/>
    <w:rsid w:val="000C3671"/>
    <w:rsid w:val="000C3A5F"/>
    <w:rsid w:val="000C45EB"/>
    <w:rsid w:val="000C5B0F"/>
    <w:rsid w:val="000C6651"/>
    <w:rsid w:val="000C68F4"/>
    <w:rsid w:val="000C7C42"/>
    <w:rsid w:val="000C7DE7"/>
    <w:rsid w:val="000C7E79"/>
    <w:rsid w:val="000D1E60"/>
    <w:rsid w:val="000D250E"/>
    <w:rsid w:val="000D2621"/>
    <w:rsid w:val="000D2CFB"/>
    <w:rsid w:val="000D40FF"/>
    <w:rsid w:val="000D443A"/>
    <w:rsid w:val="000D4530"/>
    <w:rsid w:val="000D45DE"/>
    <w:rsid w:val="000D4699"/>
    <w:rsid w:val="000D4AEE"/>
    <w:rsid w:val="000D56EC"/>
    <w:rsid w:val="000D6708"/>
    <w:rsid w:val="000D7101"/>
    <w:rsid w:val="000E0023"/>
    <w:rsid w:val="000E0541"/>
    <w:rsid w:val="000E17A7"/>
    <w:rsid w:val="000E37CC"/>
    <w:rsid w:val="000E4B85"/>
    <w:rsid w:val="000E521B"/>
    <w:rsid w:val="000E52CE"/>
    <w:rsid w:val="000E5AA4"/>
    <w:rsid w:val="000E5F01"/>
    <w:rsid w:val="000E6E76"/>
    <w:rsid w:val="000E74FE"/>
    <w:rsid w:val="000E7CC4"/>
    <w:rsid w:val="000F00A9"/>
    <w:rsid w:val="000F134E"/>
    <w:rsid w:val="000F13C2"/>
    <w:rsid w:val="000F1F47"/>
    <w:rsid w:val="000F2467"/>
    <w:rsid w:val="000F257A"/>
    <w:rsid w:val="000F2621"/>
    <w:rsid w:val="000F2C8D"/>
    <w:rsid w:val="000F3979"/>
    <w:rsid w:val="000F3AAB"/>
    <w:rsid w:val="000F4792"/>
    <w:rsid w:val="000F4891"/>
    <w:rsid w:val="000F5592"/>
    <w:rsid w:val="000F659C"/>
    <w:rsid w:val="000F6A6D"/>
    <w:rsid w:val="000F6E25"/>
    <w:rsid w:val="000F7944"/>
    <w:rsid w:val="0010062F"/>
    <w:rsid w:val="001008CC"/>
    <w:rsid w:val="001011DF"/>
    <w:rsid w:val="001012C6"/>
    <w:rsid w:val="00101376"/>
    <w:rsid w:val="00103F49"/>
    <w:rsid w:val="00104877"/>
    <w:rsid w:val="00105133"/>
    <w:rsid w:val="00105882"/>
    <w:rsid w:val="00105EB2"/>
    <w:rsid w:val="00107D64"/>
    <w:rsid w:val="001108D6"/>
    <w:rsid w:val="0011154F"/>
    <w:rsid w:val="00112981"/>
    <w:rsid w:val="00112B69"/>
    <w:rsid w:val="00113124"/>
    <w:rsid w:val="00113803"/>
    <w:rsid w:val="00113FF6"/>
    <w:rsid w:val="001148A9"/>
    <w:rsid w:val="0011494D"/>
    <w:rsid w:val="00114CF3"/>
    <w:rsid w:val="00114F81"/>
    <w:rsid w:val="00115BC3"/>
    <w:rsid w:val="001168BB"/>
    <w:rsid w:val="00116BEA"/>
    <w:rsid w:val="0011742B"/>
    <w:rsid w:val="00120017"/>
    <w:rsid w:val="0012142F"/>
    <w:rsid w:val="00121A37"/>
    <w:rsid w:val="00122311"/>
    <w:rsid w:val="00122543"/>
    <w:rsid w:val="00123759"/>
    <w:rsid w:val="001237DB"/>
    <w:rsid w:val="00123805"/>
    <w:rsid w:val="00123C93"/>
    <w:rsid w:val="00124442"/>
    <w:rsid w:val="001247FC"/>
    <w:rsid w:val="00124AA4"/>
    <w:rsid w:val="00124ABE"/>
    <w:rsid w:val="00125328"/>
    <w:rsid w:val="00125446"/>
    <w:rsid w:val="001263A9"/>
    <w:rsid w:val="001266BB"/>
    <w:rsid w:val="00130E26"/>
    <w:rsid w:val="001316D3"/>
    <w:rsid w:val="00131727"/>
    <w:rsid w:val="00131DFD"/>
    <w:rsid w:val="00132041"/>
    <w:rsid w:val="0013225B"/>
    <w:rsid w:val="0013230F"/>
    <w:rsid w:val="00132950"/>
    <w:rsid w:val="001330AB"/>
    <w:rsid w:val="0013369D"/>
    <w:rsid w:val="00133DF7"/>
    <w:rsid w:val="0013597F"/>
    <w:rsid w:val="00136F58"/>
    <w:rsid w:val="00137503"/>
    <w:rsid w:val="001375E5"/>
    <w:rsid w:val="00137CCE"/>
    <w:rsid w:val="00141C32"/>
    <w:rsid w:val="001422D9"/>
    <w:rsid w:val="001433DA"/>
    <w:rsid w:val="00143438"/>
    <w:rsid w:val="0014379B"/>
    <w:rsid w:val="00144088"/>
    <w:rsid w:val="0014440E"/>
    <w:rsid w:val="00144CFF"/>
    <w:rsid w:val="00145420"/>
    <w:rsid w:val="001459BE"/>
    <w:rsid w:val="00145FD8"/>
    <w:rsid w:val="0014690D"/>
    <w:rsid w:val="00147039"/>
    <w:rsid w:val="00147071"/>
    <w:rsid w:val="001477A9"/>
    <w:rsid w:val="00147A8A"/>
    <w:rsid w:val="00147B27"/>
    <w:rsid w:val="00147F93"/>
    <w:rsid w:val="0015027F"/>
    <w:rsid w:val="001504FE"/>
    <w:rsid w:val="00151CED"/>
    <w:rsid w:val="00151D63"/>
    <w:rsid w:val="001523E4"/>
    <w:rsid w:val="00152AB8"/>
    <w:rsid w:val="00152E8C"/>
    <w:rsid w:val="00153CFD"/>
    <w:rsid w:val="001545E0"/>
    <w:rsid w:val="00154B7F"/>
    <w:rsid w:val="00154CAF"/>
    <w:rsid w:val="001554CD"/>
    <w:rsid w:val="00155A91"/>
    <w:rsid w:val="00156706"/>
    <w:rsid w:val="001577CE"/>
    <w:rsid w:val="00157C1B"/>
    <w:rsid w:val="0016088B"/>
    <w:rsid w:val="00160997"/>
    <w:rsid w:val="00160D55"/>
    <w:rsid w:val="001613E2"/>
    <w:rsid w:val="001633C0"/>
    <w:rsid w:val="001642B1"/>
    <w:rsid w:val="0016459D"/>
    <w:rsid w:val="00164E49"/>
    <w:rsid w:val="00165270"/>
    <w:rsid w:val="001658DD"/>
    <w:rsid w:val="0016698B"/>
    <w:rsid w:val="00166D32"/>
    <w:rsid w:val="00166F06"/>
    <w:rsid w:val="00167017"/>
    <w:rsid w:val="001674F7"/>
    <w:rsid w:val="00167833"/>
    <w:rsid w:val="00170083"/>
    <w:rsid w:val="00170462"/>
    <w:rsid w:val="00171CEA"/>
    <w:rsid w:val="001724BD"/>
    <w:rsid w:val="00172EDD"/>
    <w:rsid w:val="0017309E"/>
    <w:rsid w:val="00173435"/>
    <w:rsid w:val="001742B1"/>
    <w:rsid w:val="001745F5"/>
    <w:rsid w:val="00174CAB"/>
    <w:rsid w:val="0017500C"/>
    <w:rsid w:val="00175904"/>
    <w:rsid w:val="00175BBA"/>
    <w:rsid w:val="001761D4"/>
    <w:rsid w:val="001765FD"/>
    <w:rsid w:val="0018084A"/>
    <w:rsid w:val="00180DF6"/>
    <w:rsid w:val="00180F6C"/>
    <w:rsid w:val="00181AF4"/>
    <w:rsid w:val="00182478"/>
    <w:rsid w:val="001834F6"/>
    <w:rsid w:val="00183926"/>
    <w:rsid w:val="00183BA1"/>
    <w:rsid w:val="001849FE"/>
    <w:rsid w:val="00185628"/>
    <w:rsid w:val="00185C6E"/>
    <w:rsid w:val="00186F25"/>
    <w:rsid w:val="001873FE"/>
    <w:rsid w:val="00190C47"/>
    <w:rsid w:val="00190FBF"/>
    <w:rsid w:val="001915DD"/>
    <w:rsid w:val="001918D7"/>
    <w:rsid w:val="00191E96"/>
    <w:rsid w:val="0019210D"/>
    <w:rsid w:val="0019215E"/>
    <w:rsid w:val="00192286"/>
    <w:rsid w:val="00192362"/>
    <w:rsid w:val="00193305"/>
    <w:rsid w:val="00193F06"/>
    <w:rsid w:val="00194760"/>
    <w:rsid w:val="001950F3"/>
    <w:rsid w:val="001952C9"/>
    <w:rsid w:val="00195F63"/>
    <w:rsid w:val="001969A5"/>
    <w:rsid w:val="0019721F"/>
    <w:rsid w:val="00197AF2"/>
    <w:rsid w:val="001A0284"/>
    <w:rsid w:val="001A301A"/>
    <w:rsid w:val="001A3708"/>
    <w:rsid w:val="001A3BFB"/>
    <w:rsid w:val="001A3C20"/>
    <w:rsid w:val="001A3DE7"/>
    <w:rsid w:val="001A4065"/>
    <w:rsid w:val="001A53AD"/>
    <w:rsid w:val="001A5548"/>
    <w:rsid w:val="001A7318"/>
    <w:rsid w:val="001A7DB1"/>
    <w:rsid w:val="001B027F"/>
    <w:rsid w:val="001B1031"/>
    <w:rsid w:val="001B1115"/>
    <w:rsid w:val="001B160B"/>
    <w:rsid w:val="001B198C"/>
    <w:rsid w:val="001B1AC6"/>
    <w:rsid w:val="001B1E3F"/>
    <w:rsid w:val="001B2562"/>
    <w:rsid w:val="001B2DAA"/>
    <w:rsid w:val="001B44D7"/>
    <w:rsid w:val="001B5CA3"/>
    <w:rsid w:val="001B62EB"/>
    <w:rsid w:val="001B63AA"/>
    <w:rsid w:val="001B63C6"/>
    <w:rsid w:val="001B6F66"/>
    <w:rsid w:val="001B71F1"/>
    <w:rsid w:val="001B7388"/>
    <w:rsid w:val="001B7E19"/>
    <w:rsid w:val="001B7F2D"/>
    <w:rsid w:val="001C014D"/>
    <w:rsid w:val="001C0EDD"/>
    <w:rsid w:val="001C12D6"/>
    <w:rsid w:val="001C1F0E"/>
    <w:rsid w:val="001C20BA"/>
    <w:rsid w:val="001C2597"/>
    <w:rsid w:val="001C2EA4"/>
    <w:rsid w:val="001C2F6C"/>
    <w:rsid w:val="001C35B3"/>
    <w:rsid w:val="001C42E2"/>
    <w:rsid w:val="001C441E"/>
    <w:rsid w:val="001C45D4"/>
    <w:rsid w:val="001C4A09"/>
    <w:rsid w:val="001C534A"/>
    <w:rsid w:val="001C6F0D"/>
    <w:rsid w:val="001C7663"/>
    <w:rsid w:val="001C7780"/>
    <w:rsid w:val="001D037E"/>
    <w:rsid w:val="001D0BD6"/>
    <w:rsid w:val="001D14E8"/>
    <w:rsid w:val="001D1C86"/>
    <w:rsid w:val="001D1D65"/>
    <w:rsid w:val="001D1F19"/>
    <w:rsid w:val="001D2235"/>
    <w:rsid w:val="001D2302"/>
    <w:rsid w:val="001D24E3"/>
    <w:rsid w:val="001D3440"/>
    <w:rsid w:val="001D37A7"/>
    <w:rsid w:val="001D3DDD"/>
    <w:rsid w:val="001D6010"/>
    <w:rsid w:val="001D66FF"/>
    <w:rsid w:val="001D68A5"/>
    <w:rsid w:val="001D79F9"/>
    <w:rsid w:val="001D7BB3"/>
    <w:rsid w:val="001D7ED4"/>
    <w:rsid w:val="001E0ADA"/>
    <w:rsid w:val="001E0D1F"/>
    <w:rsid w:val="001E122A"/>
    <w:rsid w:val="001E12A6"/>
    <w:rsid w:val="001E1A10"/>
    <w:rsid w:val="001E1F0D"/>
    <w:rsid w:val="001E27C2"/>
    <w:rsid w:val="001E2E51"/>
    <w:rsid w:val="001E3580"/>
    <w:rsid w:val="001E4126"/>
    <w:rsid w:val="001E4387"/>
    <w:rsid w:val="001E498F"/>
    <w:rsid w:val="001E694C"/>
    <w:rsid w:val="001E6A5A"/>
    <w:rsid w:val="001F0552"/>
    <w:rsid w:val="001F0832"/>
    <w:rsid w:val="001F0A1C"/>
    <w:rsid w:val="001F0A8C"/>
    <w:rsid w:val="001F0C0A"/>
    <w:rsid w:val="001F0C8C"/>
    <w:rsid w:val="001F0CFB"/>
    <w:rsid w:val="001F1013"/>
    <w:rsid w:val="001F1850"/>
    <w:rsid w:val="001F1ED6"/>
    <w:rsid w:val="001F2AFC"/>
    <w:rsid w:val="001F34C7"/>
    <w:rsid w:val="001F34CE"/>
    <w:rsid w:val="001F356A"/>
    <w:rsid w:val="001F42E7"/>
    <w:rsid w:val="001F45E4"/>
    <w:rsid w:val="001F498B"/>
    <w:rsid w:val="001F543F"/>
    <w:rsid w:val="001F5842"/>
    <w:rsid w:val="001F5948"/>
    <w:rsid w:val="001F60D9"/>
    <w:rsid w:val="001F7D3B"/>
    <w:rsid w:val="0020048D"/>
    <w:rsid w:val="0020164C"/>
    <w:rsid w:val="00201F6B"/>
    <w:rsid w:val="00202610"/>
    <w:rsid w:val="0020293B"/>
    <w:rsid w:val="002033EE"/>
    <w:rsid w:val="002035BE"/>
    <w:rsid w:val="00204224"/>
    <w:rsid w:val="002048A7"/>
    <w:rsid w:val="0020598B"/>
    <w:rsid w:val="00205E79"/>
    <w:rsid w:val="002073AE"/>
    <w:rsid w:val="002073F4"/>
    <w:rsid w:val="00207D79"/>
    <w:rsid w:val="002106F7"/>
    <w:rsid w:val="002111B5"/>
    <w:rsid w:val="00212517"/>
    <w:rsid w:val="00212EC0"/>
    <w:rsid w:val="0021330A"/>
    <w:rsid w:val="00213AFA"/>
    <w:rsid w:val="00213CDB"/>
    <w:rsid w:val="00214758"/>
    <w:rsid w:val="00215563"/>
    <w:rsid w:val="002156E1"/>
    <w:rsid w:val="00215DEE"/>
    <w:rsid w:val="002175A3"/>
    <w:rsid w:val="002209A3"/>
    <w:rsid w:val="00221C5F"/>
    <w:rsid w:val="00221DC7"/>
    <w:rsid w:val="00222069"/>
    <w:rsid w:val="002222FE"/>
    <w:rsid w:val="00222C5D"/>
    <w:rsid w:val="00222EBA"/>
    <w:rsid w:val="002236E3"/>
    <w:rsid w:val="002238FF"/>
    <w:rsid w:val="00223D96"/>
    <w:rsid w:val="0022432E"/>
    <w:rsid w:val="00224338"/>
    <w:rsid w:val="00224D0E"/>
    <w:rsid w:val="0022518C"/>
    <w:rsid w:val="00225ADD"/>
    <w:rsid w:val="00225E60"/>
    <w:rsid w:val="00226DF4"/>
    <w:rsid w:val="00227F35"/>
    <w:rsid w:val="002306F5"/>
    <w:rsid w:val="00231A03"/>
    <w:rsid w:val="0023240C"/>
    <w:rsid w:val="0023256A"/>
    <w:rsid w:val="002334BD"/>
    <w:rsid w:val="0023389E"/>
    <w:rsid w:val="00234505"/>
    <w:rsid w:val="00234F53"/>
    <w:rsid w:val="00235EBF"/>
    <w:rsid w:val="002367CA"/>
    <w:rsid w:val="00236AF3"/>
    <w:rsid w:val="0023735E"/>
    <w:rsid w:val="00237A7E"/>
    <w:rsid w:val="0024016A"/>
    <w:rsid w:val="0024174B"/>
    <w:rsid w:val="00241F16"/>
    <w:rsid w:val="002427DC"/>
    <w:rsid w:val="00242C5A"/>
    <w:rsid w:val="00243263"/>
    <w:rsid w:val="002432C7"/>
    <w:rsid w:val="002434E9"/>
    <w:rsid w:val="00243598"/>
    <w:rsid w:val="00243C2F"/>
    <w:rsid w:val="0024424D"/>
    <w:rsid w:val="00244521"/>
    <w:rsid w:val="002446CF"/>
    <w:rsid w:val="00244929"/>
    <w:rsid w:val="00245536"/>
    <w:rsid w:val="0024574E"/>
    <w:rsid w:val="002458C1"/>
    <w:rsid w:val="00245A94"/>
    <w:rsid w:val="00245B05"/>
    <w:rsid w:val="00245C8D"/>
    <w:rsid w:val="002460EE"/>
    <w:rsid w:val="00246715"/>
    <w:rsid w:val="00247529"/>
    <w:rsid w:val="00247838"/>
    <w:rsid w:val="00247969"/>
    <w:rsid w:val="00247D51"/>
    <w:rsid w:val="00250893"/>
    <w:rsid w:val="00250C18"/>
    <w:rsid w:val="00250CB1"/>
    <w:rsid w:val="00251AB1"/>
    <w:rsid w:val="00251D95"/>
    <w:rsid w:val="00251EBD"/>
    <w:rsid w:val="00252425"/>
    <w:rsid w:val="00252CFD"/>
    <w:rsid w:val="00252ECB"/>
    <w:rsid w:val="00253511"/>
    <w:rsid w:val="002538E1"/>
    <w:rsid w:val="00254A22"/>
    <w:rsid w:val="002553DB"/>
    <w:rsid w:val="002566A3"/>
    <w:rsid w:val="00257110"/>
    <w:rsid w:val="002602BB"/>
    <w:rsid w:val="002604F3"/>
    <w:rsid w:val="0026072D"/>
    <w:rsid w:val="00260F5A"/>
    <w:rsid w:val="0026182A"/>
    <w:rsid w:val="00261964"/>
    <w:rsid w:val="00261B93"/>
    <w:rsid w:val="00261FCF"/>
    <w:rsid w:val="00262641"/>
    <w:rsid w:val="002629B4"/>
    <w:rsid w:val="002633A7"/>
    <w:rsid w:val="00263C91"/>
    <w:rsid w:val="0026401D"/>
    <w:rsid w:val="0026611E"/>
    <w:rsid w:val="002668D2"/>
    <w:rsid w:val="002671BC"/>
    <w:rsid w:val="00270292"/>
    <w:rsid w:val="00270387"/>
    <w:rsid w:val="00270909"/>
    <w:rsid w:val="00270A05"/>
    <w:rsid w:val="00270AAF"/>
    <w:rsid w:val="00270D81"/>
    <w:rsid w:val="002717F5"/>
    <w:rsid w:val="0027196C"/>
    <w:rsid w:val="00272CDB"/>
    <w:rsid w:val="00272E91"/>
    <w:rsid w:val="002730AE"/>
    <w:rsid w:val="002739BE"/>
    <w:rsid w:val="002742F6"/>
    <w:rsid w:val="00274DB2"/>
    <w:rsid w:val="00275083"/>
    <w:rsid w:val="0027549A"/>
    <w:rsid w:val="002761CE"/>
    <w:rsid w:val="00276236"/>
    <w:rsid w:val="00277EBE"/>
    <w:rsid w:val="002808AE"/>
    <w:rsid w:val="00281195"/>
    <w:rsid w:val="0028149A"/>
    <w:rsid w:val="00281D84"/>
    <w:rsid w:val="002824B2"/>
    <w:rsid w:val="0028385D"/>
    <w:rsid w:val="002838FB"/>
    <w:rsid w:val="00283B1C"/>
    <w:rsid w:val="00283FE9"/>
    <w:rsid w:val="00285249"/>
    <w:rsid w:val="0028585D"/>
    <w:rsid w:val="002858DC"/>
    <w:rsid w:val="002868D6"/>
    <w:rsid w:val="00286A17"/>
    <w:rsid w:val="002871CF"/>
    <w:rsid w:val="0029076A"/>
    <w:rsid w:val="00290943"/>
    <w:rsid w:val="00290BCB"/>
    <w:rsid w:val="00292166"/>
    <w:rsid w:val="00292679"/>
    <w:rsid w:val="00293111"/>
    <w:rsid w:val="00293DFE"/>
    <w:rsid w:val="002941EF"/>
    <w:rsid w:val="00294BB6"/>
    <w:rsid w:val="00294CBE"/>
    <w:rsid w:val="00294E02"/>
    <w:rsid w:val="0029511B"/>
    <w:rsid w:val="002952FC"/>
    <w:rsid w:val="00297740"/>
    <w:rsid w:val="002A0A45"/>
    <w:rsid w:val="002A203E"/>
    <w:rsid w:val="002A252E"/>
    <w:rsid w:val="002A2C27"/>
    <w:rsid w:val="002A3799"/>
    <w:rsid w:val="002A3DAD"/>
    <w:rsid w:val="002A3FE5"/>
    <w:rsid w:val="002A4159"/>
    <w:rsid w:val="002A4755"/>
    <w:rsid w:val="002A4A5D"/>
    <w:rsid w:val="002A4B6A"/>
    <w:rsid w:val="002A518A"/>
    <w:rsid w:val="002A595B"/>
    <w:rsid w:val="002A5AB7"/>
    <w:rsid w:val="002A6250"/>
    <w:rsid w:val="002A628A"/>
    <w:rsid w:val="002A65DB"/>
    <w:rsid w:val="002A6749"/>
    <w:rsid w:val="002A7158"/>
    <w:rsid w:val="002A719E"/>
    <w:rsid w:val="002A722B"/>
    <w:rsid w:val="002A7784"/>
    <w:rsid w:val="002A7B1F"/>
    <w:rsid w:val="002A7CE3"/>
    <w:rsid w:val="002B01E5"/>
    <w:rsid w:val="002B1273"/>
    <w:rsid w:val="002B13EE"/>
    <w:rsid w:val="002B1773"/>
    <w:rsid w:val="002B2830"/>
    <w:rsid w:val="002B2E0F"/>
    <w:rsid w:val="002B319C"/>
    <w:rsid w:val="002B3ECC"/>
    <w:rsid w:val="002B3F64"/>
    <w:rsid w:val="002B432A"/>
    <w:rsid w:val="002B443F"/>
    <w:rsid w:val="002B49C6"/>
    <w:rsid w:val="002B5CCE"/>
    <w:rsid w:val="002B69C2"/>
    <w:rsid w:val="002B6F19"/>
    <w:rsid w:val="002B7674"/>
    <w:rsid w:val="002B7F33"/>
    <w:rsid w:val="002C039E"/>
    <w:rsid w:val="002C0FEB"/>
    <w:rsid w:val="002C1D97"/>
    <w:rsid w:val="002C2514"/>
    <w:rsid w:val="002C2C87"/>
    <w:rsid w:val="002C37AA"/>
    <w:rsid w:val="002C5727"/>
    <w:rsid w:val="002C60B2"/>
    <w:rsid w:val="002C6118"/>
    <w:rsid w:val="002C623D"/>
    <w:rsid w:val="002C6669"/>
    <w:rsid w:val="002C6E46"/>
    <w:rsid w:val="002C6E7B"/>
    <w:rsid w:val="002C7583"/>
    <w:rsid w:val="002D03B5"/>
    <w:rsid w:val="002D0976"/>
    <w:rsid w:val="002D245B"/>
    <w:rsid w:val="002D2AC4"/>
    <w:rsid w:val="002D358D"/>
    <w:rsid w:val="002D3A2A"/>
    <w:rsid w:val="002D41CD"/>
    <w:rsid w:val="002D44DB"/>
    <w:rsid w:val="002D5A0F"/>
    <w:rsid w:val="002D5BFD"/>
    <w:rsid w:val="002D60D8"/>
    <w:rsid w:val="002D6C04"/>
    <w:rsid w:val="002D6C05"/>
    <w:rsid w:val="002D6DEF"/>
    <w:rsid w:val="002D6E25"/>
    <w:rsid w:val="002D781C"/>
    <w:rsid w:val="002E01CD"/>
    <w:rsid w:val="002E02F4"/>
    <w:rsid w:val="002E0361"/>
    <w:rsid w:val="002E044F"/>
    <w:rsid w:val="002E07E9"/>
    <w:rsid w:val="002E1095"/>
    <w:rsid w:val="002E19A9"/>
    <w:rsid w:val="002E25F0"/>
    <w:rsid w:val="002E3EC3"/>
    <w:rsid w:val="002E4BA1"/>
    <w:rsid w:val="002E59BC"/>
    <w:rsid w:val="002E6167"/>
    <w:rsid w:val="002E6217"/>
    <w:rsid w:val="002E676E"/>
    <w:rsid w:val="002E6CDB"/>
    <w:rsid w:val="002E6F92"/>
    <w:rsid w:val="002E7F1E"/>
    <w:rsid w:val="002F0071"/>
    <w:rsid w:val="002F03D6"/>
    <w:rsid w:val="002F04CF"/>
    <w:rsid w:val="002F0D5B"/>
    <w:rsid w:val="002F1D64"/>
    <w:rsid w:val="002F2DEB"/>
    <w:rsid w:val="002F2F93"/>
    <w:rsid w:val="002F3002"/>
    <w:rsid w:val="002F3903"/>
    <w:rsid w:val="002F3C7B"/>
    <w:rsid w:val="002F4582"/>
    <w:rsid w:val="002F4A52"/>
    <w:rsid w:val="002F4B90"/>
    <w:rsid w:val="002F4F75"/>
    <w:rsid w:val="002F509C"/>
    <w:rsid w:val="002F5EA6"/>
    <w:rsid w:val="002F6196"/>
    <w:rsid w:val="002F6513"/>
    <w:rsid w:val="002F72C2"/>
    <w:rsid w:val="002F7314"/>
    <w:rsid w:val="002F7D90"/>
    <w:rsid w:val="0030026A"/>
    <w:rsid w:val="0030085F"/>
    <w:rsid w:val="00301BAD"/>
    <w:rsid w:val="003024B9"/>
    <w:rsid w:val="0030251A"/>
    <w:rsid w:val="00302B11"/>
    <w:rsid w:val="00302B79"/>
    <w:rsid w:val="003031A7"/>
    <w:rsid w:val="00303208"/>
    <w:rsid w:val="0030365B"/>
    <w:rsid w:val="00304784"/>
    <w:rsid w:val="00304E34"/>
    <w:rsid w:val="00304ED0"/>
    <w:rsid w:val="00305173"/>
    <w:rsid w:val="00305C21"/>
    <w:rsid w:val="003062FB"/>
    <w:rsid w:val="00307072"/>
    <w:rsid w:val="00307603"/>
    <w:rsid w:val="00307F91"/>
    <w:rsid w:val="003101E6"/>
    <w:rsid w:val="00310AEA"/>
    <w:rsid w:val="00311A96"/>
    <w:rsid w:val="003133BF"/>
    <w:rsid w:val="0031364F"/>
    <w:rsid w:val="003149A7"/>
    <w:rsid w:val="00315D08"/>
    <w:rsid w:val="0031649C"/>
    <w:rsid w:val="00316550"/>
    <w:rsid w:val="003175C4"/>
    <w:rsid w:val="0031773A"/>
    <w:rsid w:val="0031793E"/>
    <w:rsid w:val="003179E9"/>
    <w:rsid w:val="00317EA5"/>
    <w:rsid w:val="00320081"/>
    <w:rsid w:val="003219C4"/>
    <w:rsid w:val="00321A43"/>
    <w:rsid w:val="00321A76"/>
    <w:rsid w:val="00321AED"/>
    <w:rsid w:val="0032245A"/>
    <w:rsid w:val="0032574B"/>
    <w:rsid w:val="00326471"/>
    <w:rsid w:val="003266BF"/>
    <w:rsid w:val="003268D3"/>
    <w:rsid w:val="003279A3"/>
    <w:rsid w:val="00330929"/>
    <w:rsid w:val="003309E2"/>
    <w:rsid w:val="00330EF2"/>
    <w:rsid w:val="00331225"/>
    <w:rsid w:val="00331B9E"/>
    <w:rsid w:val="00331D32"/>
    <w:rsid w:val="00332443"/>
    <w:rsid w:val="00332DBE"/>
    <w:rsid w:val="00333957"/>
    <w:rsid w:val="00334614"/>
    <w:rsid w:val="00335568"/>
    <w:rsid w:val="00335E5B"/>
    <w:rsid w:val="00336255"/>
    <w:rsid w:val="00336CE0"/>
    <w:rsid w:val="00336CE7"/>
    <w:rsid w:val="00337C04"/>
    <w:rsid w:val="00337EE2"/>
    <w:rsid w:val="0034043F"/>
    <w:rsid w:val="00341196"/>
    <w:rsid w:val="0034122D"/>
    <w:rsid w:val="0034212F"/>
    <w:rsid w:val="00342AC3"/>
    <w:rsid w:val="003435D3"/>
    <w:rsid w:val="00343E68"/>
    <w:rsid w:val="00344324"/>
    <w:rsid w:val="003445B8"/>
    <w:rsid w:val="00344700"/>
    <w:rsid w:val="003457B1"/>
    <w:rsid w:val="00346BF7"/>
    <w:rsid w:val="003474CF"/>
    <w:rsid w:val="00347CA6"/>
    <w:rsid w:val="003505D4"/>
    <w:rsid w:val="00350A27"/>
    <w:rsid w:val="00350DAB"/>
    <w:rsid w:val="00350F56"/>
    <w:rsid w:val="00351F3C"/>
    <w:rsid w:val="00352349"/>
    <w:rsid w:val="003525C3"/>
    <w:rsid w:val="003527AD"/>
    <w:rsid w:val="003527B3"/>
    <w:rsid w:val="00352B0B"/>
    <w:rsid w:val="00353662"/>
    <w:rsid w:val="00353C20"/>
    <w:rsid w:val="003548CD"/>
    <w:rsid w:val="00354D32"/>
    <w:rsid w:val="00354F5D"/>
    <w:rsid w:val="00355285"/>
    <w:rsid w:val="00356333"/>
    <w:rsid w:val="00356EC9"/>
    <w:rsid w:val="00357B71"/>
    <w:rsid w:val="00357D24"/>
    <w:rsid w:val="003603C8"/>
    <w:rsid w:val="00360708"/>
    <w:rsid w:val="0036084C"/>
    <w:rsid w:val="00364EDA"/>
    <w:rsid w:val="003650CC"/>
    <w:rsid w:val="00365133"/>
    <w:rsid w:val="0036527D"/>
    <w:rsid w:val="00365BD1"/>
    <w:rsid w:val="00365C86"/>
    <w:rsid w:val="00365ECE"/>
    <w:rsid w:val="00366265"/>
    <w:rsid w:val="00366D3F"/>
    <w:rsid w:val="003672A9"/>
    <w:rsid w:val="00367314"/>
    <w:rsid w:val="0037004B"/>
    <w:rsid w:val="00371588"/>
    <w:rsid w:val="003717D6"/>
    <w:rsid w:val="00371CB1"/>
    <w:rsid w:val="003744DA"/>
    <w:rsid w:val="003745B6"/>
    <w:rsid w:val="00374C57"/>
    <w:rsid w:val="00375232"/>
    <w:rsid w:val="003770DD"/>
    <w:rsid w:val="00380973"/>
    <w:rsid w:val="003816E6"/>
    <w:rsid w:val="003816F4"/>
    <w:rsid w:val="00381BF5"/>
    <w:rsid w:val="00382256"/>
    <w:rsid w:val="003823DF"/>
    <w:rsid w:val="00382853"/>
    <w:rsid w:val="0038306A"/>
    <w:rsid w:val="00383E58"/>
    <w:rsid w:val="0038410A"/>
    <w:rsid w:val="003846E8"/>
    <w:rsid w:val="003847AA"/>
    <w:rsid w:val="00384904"/>
    <w:rsid w:val="003850FB"/>
    <w:rsid w:val="00385810"/>
    <w:rsid w:val="00385D0D"/>
    <w:rsid w:val="003872BD"/>
    <w:rsid w:val="00387BE7"/>
    <w:rsid w:val="003900F5"/>
    <w:rsid w:val="00390E9F"/>
    <w:rsid w:val="003912EF"/>
    <w:rsid w:val="0039191B"/>
    <w:rsid w:val="003919EC"/>
    <w:rsid w:val="00392087"/>
    <w:rsid w:val="003927BA"/>
    <w:rsid w:val="00394FA9"/>
    <w:rsid w:val="00395134"/>
    <w:rsid w:val="003957E4"/>
    <w:rsid w:val="00395864"/>
    <w:rsid w:val="003979C7"/>
    <w:rsid w:val="00397A44"/>
    <w:rsid w:val="003A0C81"/>
    <w:rsid w:val="003A0CA8"/>
    <w:rsid w:val="003A0E5B"/>
    <w:rsid w:val="003A1B7E"/>
    <w:rsid w:val="003A1B80"/>
    <w:rsid w:val="003A2AD8"/>
    <w:rsid w:val="003A2EB8"/>
    <w:rsid w:val="003A56B5"/>
    <w:rsid w:val="003A6C7E"/>
    <w:rsid w:val="003A78D0"/>
    <w:rsid w:val="003A7D26"/>
    <w:rsid w:val="003B0561"/>
    <w:rsid w:val="003B0605"/>
    <w:rsid w:val="003B0962"/>
    <w:rsid w:val="003B116B"/>
    <w:rsid w:val="003B1D49"/>
    <w:rsid w:val="003B2753"/>
    <w:rsid w:val="003B2FFA"/>
    <w:rsid w:val="003B30F5"/>
    <w:rsid w:val="003B3611"/>
    <w:rsid w:val="003B40B1"/>
    <w:rsid w:val="003B40E3"/>
    <w:rsid w:val="003B4CCD"/>
    <w:rsid w:val="003B4D60"/>
    <w:rsid w:val="003B4DED"/>
    <w:rsid w:val="003B5099"/>
    <w:rsid w:val="003B73A6"/>
    <w:rsid w:val="003B76C7"/>
    <w:rsid w:val="003C06FF"/>
    <w:rsid w:val="003C0A1E"/>
    <w:rsid w:val="003C12C5"/>
    <w:rsid w:val="003C15F8"/>
    <w:rsid w:val="003C27EF"/>
    <w:rsid w:val="003C2C4A"/>
    <w:rsid w:val="003C32E9"/>
    <w:rsid w:val="003C3898"/>
    <w:rsid w:val="003C3B79"/>
    <w:rsid w:val="003C4913"/>
    <w:rsid w:val="003C4C20"/>
    <w:rsid w:val="003C5FC6"/>
    <w:rsid w:val="003C6E37"/>
    <w:rsid w:val="003C701C"/>
    <w:rsid w:val="003C7396"/>
    <w:rsid w:val="003D0092"/>
    <w:rsid w:val="003D0559"/>
    <w:rsid w:val="003D1DA5"/>
    <w:rsid w:val="003D22F5"/>
    <w:rsid w:val="003D2605"/>
    <w:rsid w:val="003D2660"/>
    <w:rsid w:val="003D2BF0"/>
    <w:rsid w:val="003D3644"/>
    <w:rsid w:val="003D391F"/>
    <w:rsid w:val="003D464A"/>
    <w:rsid w:val="003D46E8"/>
    <w:rsid w:val="003D4D7B"/>
    <w:rsid w:val="003D5474"/>
    <w:rsid w:val="003D64D6"/>
    <w:rsid w:val="003D7490"/>
    <w:rsid w:val="003E01AC"/>
    <w:rsid w:val="003E034A"/>
    <w:rsid w:val="003E1E4B"/>
    <w:rsid w:val="003E2C0C"/>
    <w:rsid w:val="003E2FF7"/>
    <w:rsid w:val="003E3A59"/>
    <w:rsid w:val="003E3D5A"/>
    <w:rsid w:val="003E3E21"/>
    <w:rsid w:val="003E4227"/>
    <w:rsid w:val="003E46FF"/>
    <w:rsid w:val="003E55DD"/>
    <w:rsid w:val="003E6CA2"/>
    <w:rsid w:val="003E748B"/>
    <w:rsid w:val="003E753C"/>
    <w:rsid w:val="003E75D0"/>
    <w:rsid w:val="003E7A81"/>
    <w:rsid w:val="003F0242"/>
    <w:rsid w:val="003F04D0"/>
    <w:rsid w:val="003F05DD"/>
    <w:rsid w:val="003F1D8F"/>
    <w:rsid w:val="003F22B1"/>
    <w:rsid w:val="003F2481"/>
    <w:rsid w:val="003F31F5"/>
    <w:rsid w:val="003F3F19"/>
    <w:rsid w:val="003F4189"/>
    <w:rsid w:val="003F4436"/>
    <w:rsid w:val="003F5DBF"/>
    <w:rsid w:val="003F72C8"/>
    <w:rsid w:val="003F7374"/>
    <w:rsid w:val="003F7622"/>
    <w:rsid w:val="003F7641"/>
    <w:rsid w:val="00402172"/>
    <w:rsid w:val="00402612"/>
    <w:rsid w:val="00402640"/>
    <w:rsid w:val="00402C3C"/>
    <w:rsid w:val="004046ED"/>
    <w:rsid w:val="004050D5"/>
    <w:rsid w:val="004062A7"/>
    <w:rsid w:val="004072A3"/>
    <w:rsid w:val="004077F1"/>
    <w:rsid w:val="00410E8D"/>
    <w:rsid w:val="0041111D"/>
    <w:rsid w:val="00411D9D"/>
    <w:rsid w:val="004122A7"/>
    <w:rsid w:val="00412567"/>
    <w:rsid w:val="00412A11"/>
    <w:rsid w:val="00412CC1"/>
    <w:rsid w:val="004135D3"/>
    <w:rsid w:val="00413F18"/>
    <w:rsid w:val="004140F5"/>
    <w:rsid w:val="0041495A"/>
    <w:rsid w:val="00415101"/>
    <w:rsid w:val="0041599F"/>
    <w:rsid w:val="00415E85"/>
    <w:rsid w:val="00416281"/>
    <w:rsid w:val="00416314"/>
    <w:rsid w:val="004168E4"/>
    <w:rsid w:val="00416A87"/>
    <w:rsid w:val="00416BE6"/>
    <w:rsid w:val="00417350"/>
    <w:rsid w:val="00417817"/>
    <w:rsid w:val="00417866"/>
    <w:rsid w:val="0041794B"/>
    <w:rsid w:val="00417DEC"/>
    <w:rsid w:val="0042064D"/>
    <w:rsid w:val="0042078D"/>
    <w:rsid w:val="004208EA"/>
    <w:rsid w:val="00421F2B"/>
    <w:rsid w:val="00422353"/>
    <w:rsid w:val="00422378"/>
    <w:rsid w:val="0042288C"/>
    <w:rsid w:val="00422913"/>
    <w:rsid w:val="0042328B"/>
    <w:rsid w:val="00423519"/>
    <w:rsid w:val="00423828"/>
    <w:rsid w:val="00423FC1"/>
    <w:rsid w:val="00424368"/>
    <w:rsid w:val="004266B1"/>
    <w:rsid w:val="00426915"/>
    <w:rsid w:val="00427123"/>
    <w:rsid w:val="00430784"/>
    <w:rsid w:val="00431C5A"/>
    <w:rsid w:val="004338F4"/>
    <w:rsid w:val="00433F63"/>
    <w:rsid w:val="00434CEB"/>
    <w:rsid w:val="00435041"/>
    <w:rsid w:val="00435788"/>
    <w:rsid w:val="00435996"/>
    <w:rsid w:val="004359E6"/>
    <w:rsid w:val="00435AF8"/>
    <w:rsid w:val="0043741E"/>
    <w:rsid w:val="00437C19"/>
    <w:rsid w:val="00440639"/>
    <w:rsid w:val="00440D8F"/>
    <w:rsid w:val="00440FCD"/>
    <w:rsid w:val="004417F4"/>
    <w:rsid w:val="00441940"/>
    <w:rsid w:val="00441E8A"/>
    <w:rsid w:val="004423B8"/>
    <w:rsid w:val="00442590"/>
    <w:rsid w:val="00442D53"/>
    <w:rsid w:val="00443CE3"/>
    <w:rsid w:val="0044420E"/>
    <w:rsid w:val="004444FB"/>
    <w:rsid w:val="00444553"/>
    <w:rsid w:val="0044494F"/>
    <w:rsid w:val="0044568D"/>
    <w:rsid w:val="004457DC"/>
    <w:rsid w:val="00446B60"/>
    <w:rsid w:val="00446E7E"/>
    <w:rsid w:val="00447063"/>
    <w:rsid w:val="00447D54"/>
    <w:rsid w:val="00447E53"/>
    <w:rsid w:val="00451668"/>
    <w:rsid w:val="00452E7B"/>
    <w:rsid w:val="00454272"/>
    <w:rsid w:val="004546FA"/>
    <w:rsid w:val="00454706"/>
    <w:rsid w:val="004550F4"/>
    <w:rsid w:val="004551E9"/>
    <w:rsid w:val="00456AC5"/>
    <w:rsid w:val="00460FE1"/>
    <w:rsid w:val="00461309"/>
    <w:rsid w:val="0046148F"/>
    <w:rsid w:val="00461ABE"/>
    <w:rsid w:val="00461BBF"/>
    <w:rsid w:val="004621B8"/>
    <w:rsid w:val="004638CE"/>
    <w:rsid w:val="0046550F"/>
    <w:rsid w:val="00465881"/>
    <w:rsid w:val="0046621A"/>
    <w:rsid w:val="00467424"/>
    <w:rsid w:val="00471544"/>
    <w:rsid w:val="00471E43"/>
    <w:rsid w:val="004723A6"/>
    <w:rsid w:val="004727DB"/>
    <w:rsid w:val="00472C53"/>
    <w:rsid w:val="00472FB6"/>
    <w:rsid w:val="004735D6"/>
    <w:rsid w:val="00473878"/>
    <w:rsid w:val="00473A9D"/>
    <w:rsid w:val="00473F4F"/>
    <w:rsid w:val="00475019"/>
    <w:rsid w:val="004758AC"/>
    <w:rsid w:val="004759AD"/>
    <w:rsid w:val="004759B3"/>
    <w:rsid w:val="00475F2F"/>
    <w:rsid w:val="00476866"/>
    <w:rsid w:val="004769B0"/>
    <w:rsid w:val="004769BA"/>
    <w:rsid w:val="00476BC5"/>
    <w:rsid w:val="00476C42"/>
    <w:rsid w:val="004804AF"/>
    <w:rsid w:val="00480A63"/>
    <w:rsid w:val="00481FE7"/>
    <w:rsid w:val="0048311D"/>
    <w:rsid w:val="00483279"/>
    <w:rsid w:val="00484B5B"/>
    <w:rsid w:val="0048532C"/>
    <w:rsid w:val="00487A51"/>
    <w:rsid w:val="004902A7"/>
    <w:rsid w:val="00490865"/>
    <w:rsid w:val="0049103F"/>
    <w:rsid w:val="00491346"/>
    <w:rsid w:val="00491370"/>
    <w:rsid w:val="004921EE"/>
    <w:rsid w:val="0049285B"/>
    <w:rsid w:val="004930DB"/>
    <w:rsid w:val="00493E48"/>
    <w:rsid w:val="004940DD"/>
    <w:rsid w:val="00494856"/>
    <w:rsid w:val="00494965"/>
    <w:rsid w:val="00495276"/>
    <w:rsid w:val="004954EA"/>
    <w:rsid w:val="00495609"/>
    <w:rsid w:val="00496560"/>
    <w:rsid w:val="00496628"/>
    <w:rsid w:val="004966EF"/>
    <w:rsid w:val="004974A6"/>
    <w:rsid w:val="0049751F"/>
    <w:rsid w:val="0049752D"/>
    <w:rsid w:val="004A0233"/>
    <w:rsid w:val="004A0400"/>
    <w:rsid w:val="004A0DFE"/>
    <w:rsid w:val="004A11D1"/>
    <w:rsid w:val="004A1A5F"/>
    <w:rsid w:val="004A2173"/>
    <w:rsid w:val="004A2514"/>
    <w:rsid w:val="004A25E8"/>
    <w:rsid w:val="004A2B55"/>
    <w:rsid w:val="004A36C9"/>
    <w:rsid w:val="004A3B71"/>
    <w:rsid w:val="004A3C62"/>
    <w:rsid w:val="004A3D5C"/>
    <w:rsid w:val="004A43FD"/>
    <w:rsid w:val="004A5A4D"/>
    <w:rsid w:val="004A6548"/>
    <w:rsid w:val="004A670B"/>
    <w:rsid w:val="004B041F"/>
    <w:rsid w:val="004B09EE"/>
    <w:rsid w:val="004B1106"/>
    <w:rsid w:val="004B338C"/>
    <w:rsid w:val="004B3548"/>
    <w:rsid w:val="004B42C1"/>
    <w:rsid w:val="004B7E67"/>
    <w:rsid w:val="004C02E7"/>
    <w:rsid w:val="004C0332"/>
    <w:rsid w:val="004C0971"/>
    <w:rsid w:val="004C0C25"/>
    <w:rsid w:val="004C0D7F"/>
    <w:rsid w:val="004C1071"/>
    <w:rsid w:val="004C1665"/>
    <w:rsid w:val="004C17D8"/>
    <w:rsid w:val="004C2111"/>
    <w:rsid w:val="004C22D6"/>
    <w:rsid w:val="004C2CA3"/>
    <w:rsid w:val="004C3949"/>
    <w:rsid w:val="004C3956"/>
    <w:rsid w:val="004C3BA1"/>
    <w:rsid w:val="004C3D36"/>
    <w:rsid w:val="004C57FD"/>
    <w:rsid w:val="004C732E"/>
    <w:rsid w:val="004C749E"/>
    <w:rsid w:val="004C7839"/>
    <w:rsid w:val="004C7AA3"/>
    <w:rsid w:val="004C7B7D"/>
    <w:rsid w:val="004C7DEB"/>
    <w:rsid w:val="004D017F"/>
    <w:rsid w:val="004D04E2"/>
    <w:rsid w:val="004D0E55"/>
    <w:rsid w:val="004D0E7A"/>
    <w:rsid w:val="004D1EF5"/>
    <w:rsid w:val="004D20AE"/>
    <w:rsid w:val="004D2714"/>
    <w:rsid w:val="004D313A"/>
    <w:rsid w:val="004D3578"/>
    <w:rsid w:val="004D52B1"/>
    <w:rsid w:val="004D6494"/>
    <w:rsid w:val="004D68BF"/>
    <w:rsid w:val="004D773D"/>
    <w:rsid w:val="004D7AB5"/>
    <w:rsid w:val="004D7B44"/>
    <w:rsid w:val="004E15A8"/>
    <w:rsid w:val="004E1949"/>
    <w:rsid w:val="004E1F64"/>
    <w:rsid w:val="004E21F4"/>
    <w:rsid w:val="004E2425"/>
    <w:rsid w:val="004E2486"/>
    <w:rsid w:val="004E2858"/>
    <w:rsid w:val="004E2C13"/>
    <w:rsid w:val="004E2DDC"/>
    <w:rsid w:val="004E32C9"/>
    <w:rsid w:val="004E37A6"/>
    <w:rsid w:val="004E3D86"/>
    <w:rsid w:val="004E5006"/>
    <w:rsid w:val="004E56AE"/>
    <w:rsid w:val="004E5F4D"/>
    <w:rsid w:val="004E75F8"/>
    <w:rsid w:val="004F0140"/>
    <w:rsid w:val="004F057E"/>
    <w:rsid w:val="004F0931"/>
    <w:rsid w:val="004F0C94"/>
    <w:rsid w:val="004F10A6"/>
    <w:rsid w:val="004F1104"/>
    <w:rsid w:val="004F1152"/>
    <w:rsid w:val="004F1548"/>
    <w:rsid w:val="004F1A16"/>
    <w:rsid w:val="004F207F"/>
    <w:rsid w:val="004F2685"/>
    <w:rsid w:val="004F288F"/>
    <w:rsid w:val="004F2BD4"/>
    <w:rsid w:val="004F323D"/>
    <w:rsid w:val="004F39F5"/>
    <w:rsid w:val="004F406E"/>
    <w:rsid w:val="004F40C8"/>
    <w:rsid w:val="004F5D91"/>
    <w:rsid w:val="004F62B0"/>
    <w:rsid w:val="004F634E"/>
    <w:rsid w:val="004F6FBD"/>
    <w:rsid w:val="004F7094"/>
    <w:rsid w:val="004F7123"/>
    <w:rsid w:val="004F721E"/>
    <w:rsid w:val="004F75C9"/>
    <w:rsid w:val="004F7CA6"/>
    <w:rsid w:val="004F7CED"/>
    <w:rsid w:val="004F7F11"/>
    <w:rsid w:val="004F7FE6"/>
    <w:rsid w:val="0050022F"/>
    <w:rsid w:val="00500415"/>
    <w:rsid w:val="00500A81"/>
    <w:rsid w:val="00500BC3"/>
    <w:rsid w:val="005014DA"/>
    <w:rsid w:val="00501B73"/>
    <w:rsid w:val="0050233B"/>
    <w:rsid w:val="005027E1"/>
    <w:rsid w:val="00503604"/>
    <w:rsid w:val="00503E07"/>
    <w:rsid w:val="0050438F"/>
    <w:rsid w:val="00504908"/>
    <w:rsid w:val="00504B31"/>
    <w:rsid w:val="005059AC"/>
    <w:rsid w:val="00506DB3"/>
    <w:rsid w:val="00506F1D"/>
    <w:rsid w:val="005070FA"/>
    <w:rsid w:val="0050736B"/>
    <w:rsid w:val="0050763A"/>
    <w:rsid w:val="00507C37"/>
    <w:rsid w:val="0051027B"/>
    <w:rsid w:val="005110E9"/>
    <w:rsid w:val="00511100"/>
    <w:rsid w:val="00512C78"/>
    <w:rsid w:val="00513895"/>
    <w:rsid w:val="00513F6C"/>
    <w:rsid w:val="00513F8D"/>
    <w:rsid w:val="005146EB"/>
    <w:rsid w:val="00514F11"/>
    <w:rsid w:val="005155EE"/>
    <w:rsid w:val="00515A75"/>
    <w:rsid w:val="00516476"/>
    <w:rsid w:val="00517900"/>
    <w:rsid w:val="0052101D"/>
    <w:rsid w:val="00521248"/>
    <w:rsid w:val="0052186A"/>
    <w:rsid w:val="005222DF"/>
    <w:rsid w:val="005224C4"/>
    <w:rsid w:val="005224F5"/>
    <w:rsid w:val="00522FDA"/>
    <w:rsid w:val="00523175"/>
    <w:rsid w:val="00523551"/>
    <w:rsid w:val="00523B59"/>
    <w:rsid w:val="00523EC6"/>
    <w:rsid w:val="00524090"/>
    <w:rsid w:val="005240C2"/>
    <w:rsid w:val="00524558"/>
    <w:rsid w:val="00525110"/>
    <w:rsid w:val="005251B7"/>
    <w:rsid w:val="005253D1"/>
    <w:rsid w:val="00525819"/>
    <w:rsid w:val="00525B41"/>
    <w:rsid w:val="00525E1A"/>
    <w:rsid w:val="005268E0"/>
    <w:rsid w:val="00530E19"/>
    <w:rsid w:val="00531125"/>
    <w:rsid w:val="005312D8"/>
    <w:rsid w:val="005320D9"/>
    <w:rsid w:val="005321DA"/>
    <w:rsid w:val="005323A9"/>
    <w:rsid w:val="0053269A"/>
    <w:rsid w:val="00533EEA"/>
    <w:rsid w:val="005349B5"/>
    <w:rsid w:val="00534DCF"/>
    <w:rsid w:val="005355BA"/>
    <w:rsid w:val="0053632E"/>
    <w:rsid w:val="00536B87"/>
    <w:rsid w:val="00537D87"/>
    <w:rsid w:val="005409EC"/>
    <w:rsid w:val="00540E0D"/>
    <w:rsid w:val="0054137C"/>
    <w:rsid w:val="005414A4"/>
    <w:rsid w:val="00541D17"/>
    <w:rsid w:val="00542699"/>
    <w:rsid w:val="00542E77"/>
    <w:rsid w:val="00543DEE"/>
    <w:rsid w:val="00543F39"/>
    <w:rsid w:val="00544D86"/>
    <w:rsid w:val="00547541"/>
    <w:rsid w:val="005502FA"/>
    <w:rsid w:val="00550F8F"/>
    <w:rsid w:val="00551365"/>
    <w:rsid w:val="00551555"/>
    <w:rsid w:val="0055188C"/>
    <w:rsid w:val="00551F5B"/>
    <w:rsid w:val="00553E09"/>
    <w:rsid w:val="0055407A"/>
    <w:rsid w:val="00555273"/>
    <w:rsid w:val="00555732"/>
    <w:rsid w:val="005557F4"/>
    <w:rsid w:val="00555FB2"/>
    <w:rsid w:val="0055771B"/>
    <w:rsid w:val="00557F2D"/>
    <w:rsid w:val="00560B13"/>
    <w:rsid w:val="00561504"/>
    <w:rsid w:val="005617FD"/>
    <w:rsid w:val="00561C18"/>
    <w:rsid w:val="00562370"/>
    <w:rsid w:val="005627FF"/>
    <w:rsid w:val="00562C52"/>
    <w:rsid w:val="00562FFD"/>
    <w:rsid w:val="00563D36"/>
    <w:rsid w:val="00564660"/>
    <w:rsid w:val="00564AEA"/>
    <w:rsid w:val="005670E9"/>
    <w:rsid w:val="005673C1"/>
    <w:rsid w:val="0056788E"/>
    <w:rsid w:val="00570402"/>
    <w:rsid w:val="00570F1B"/>
    <w:rsid w:val="005720BF"/>
    <w:rsid w:val="00573895"/>
    <w:rsid w:val="00573CFB"/>
    <w:rsid w:val="005744D5"/>
    <w:rsid w:val="005749A4"/>
    <w:rsid w:val="00575151"/>
    <w:rsid w:val="00575187"/>
    <w:rsid w:val="005758B6"/>
    <w:rsid w:val="005759A2"/>
    <w:rsid w:val="00576F19"/>
    <w:rsid w:val="00577166"/>
    <w:rsid w:val="005772F9"/>
    <w:rsid w:val="00577550"/>
    <w:rsid w:val="00577D61"/>
    <w:rsid w:val="00577E14"/>
    <w:rsid w:val="005810AF"/>
    <w:rsid w:val="005816BA"/>
    <w:rsid w:val="00581EA2"/>
    <w:rsid w:val="005822AC"/>
    <w:rsid w:val="005842D5"/>
    <w:rsid w:val="005846F8"/>
    <w:rsid w:val="00585764"/>
    <w:rsid w:val="00585E06"/>
    <w:rsid w:val="00585FCE"/>
    <w:rsid w:val="00586084"/>
    <w:rsid w:val="00586273"/>
    <w:rsid w:val="00586BE8"/>
    <w:rsid w:val="00590CC6"/>
    <w:rsid w:val="00590D3F"/>
    <w:rsid w:val="00590E33"/>
    <w:rsid w:val="0059260E"/>
    <w:rsid w:val="005937DC"/>
    <w:rsid w:val="00593FE9"/>
    <w:rsid w:val="00594A94"/>
    <w:rsid w:val="00595BA2"/>
    <w:rsid w:val="005960A6"/>
    <w:rsid w:val="0059678B"/>
    <w:rsid w:val="00596E23"/>
    <w:rsid w:val="0059712E"/>
    <w:rsid w:val="005A00F5"/>
    <w:rsid w:val="005A08AA"/>
    <w:rsid w:val="005A09D2"/>
    <w:rsid w:val="005A0FBB"/>
    <w:rsid w:val="005A1270"/>
    <w:rsid w:val="005A19DD"/>
    <w:rsid w:val="005A1ADC"/>
    <w:rsid w:val="005A1B20"/>
    <w:rsid w:val="005A29F7"/>
    <w:rsid w:val="005A38C4"/>
    <w:rsid w:val="005A41D5"/>
    <w:rsid w:val="005A45DF"/>
    <w:rsid w:val="005A608A"/>
    <w:rsid w:val="005A68D9"/>
    <w:rsid w:val="005A6BB6"/>
    <w:rsid w:val="005A6E5B"/>
    <w:rsid w:val="005A7A26"/>
    <w:rsid w:val="005B0B5D"/>
    <w:rsid w:val="005B25A9"/>
    <w:rsid w:val="005B405A"/>
    <w:rsid w:val="005B41D8"/>
    <w:rsid w:val="005B56AB"/>
    <w:rsid w:val="005B6378"/>
    <w:rsid w:val="005B6CAA"/>
    <w:rsid w:val="005B7FE0"/>
    <w:rsid w:val="005C0BC9"/>
    <w:rsid w:val="005C1AA7"/>
    <w:rsid w:val="005C2CCB"/>
    <w:rsid w:val="005C418B"/>
    <w:rsid w:val="005C4FB9"/>
    <w:rsid w:val="005C51ED"/>
    <w:rsid w:val="005C581E"/>
    <w:rsid w:val="005C5D21"/>
    <w:rsid w:val="005C5D78"/>
    <w:rsid w:val="005C5FA0"/>
    <w:rsid w:val="005C6167"/>
    <w:rsid w:val="005C6479"/>
    <w:rsid w:val="005C6598"/>
    <w:rsid w:val="005C6940"/>
    <w:rsid w:val="005C69FD"/>
    <w:rsid w:val="005C6D83"/>
    <w:rsid w:val="005C6DBC"/>
    <w:rsid w:val="005C6E24"/>
    <w:rsid w:val="005C6F9D"/>
    <w:rsid w:val="005C70E4"/>
    <w:rsid w:val="005C70EB"/>
    <w:rsid w:val="005D004F"/>
    <w:rsid w:val="005D187A"/>
    <w:rsid w:val="005D2079"/>
    <w:rsid w:val="005D2830"/>
    <w:rsid w:val="005D2AE1"/>
    <w:rsid w:val="005D4A09"/>
    <w:rsid w:val="005D4B26"/>
    <w:rsid w:val="005D4E89"/>
    <w:rsid w:val="005D549D"/>
    <w:rsid w:val="005D5BEA"/>
    <w:rsid w:val="005D603D"/>
    <w:rsid w:val="005D65E2"/>
    <w:rsid w:val="005D7025"/>
    <w:rsid w:val="005D7985"/>
    <w:rsid w:val="005D7F3D"/>
    <w:rsid w:val="005E00D7"/>
    <w:rsid w:val="005E03E7"/>
    <w:rsid w:val="005E0751"/>
    <w:rsid w:val="005E1167"/>
    <w:rsid w:val="005E14DB"/>
    <w:rsid w:val="005E27A3"/>
    <w:rsid w:val="005E2D67"/>
    <w:rsid w:val="005E3DA6"/>
    <w:rsid w:val="005E4518"/>
    <w:rsid w:val="005E467F"/>
    <w:rsid w:val="005E5039"/>
    <w:rsid w:val="005E5578"/>
    <w:rsid w:val="005E63A3"/>
    <w:rsid w:val="005E6D86"/>
    <w:rsid w:val="005E77A7"/>
    <w:rsid w:val="005E7820"/>
    <w:rsid w:val="005F06BF"/>
    <w:rsid w:val="005F099B"/>
    <w:rsid w:val="005F0DBA"/>
    <w:rsid w:val="005F134B"/>
    <w:rsid w:val="005F16B6"/>
    <w:rsid w:val="005F1953"/>
    <w:rsid w:val="005F43F9"/>
    <w:rsid w:val="005F481A"/>
    <w:rsid w:val="005F4D62"/>
    <w:rsid w:val="005F527F"/>
    <w:rsid w:val="005F52EE"/>
    <w:rsid w:val="005F6B5A"/>
    <w:rsid w:val="00600493"/>
    <w:rsid w:val="006012E7"/>
    <w:rsid w:val="00602A82"/>
    <w:rsid w:val="00602EAE"/>
    <w:rsid w:val="00603ADD"/>
    <w:rsid w:val="006044C6"/>
    <w:rsid w:val="006046E7"/>
    <w:rsid w:val="0060523A"/>
    <w:rsid w:val="00607CB0"/>
    <w:rsid w:val="00610ED7"/>
    <w:rsid w:val="00611548"/>
    <w:rsid w:val="00611D14"/>
    <w:rsid w:val="00612066"/>
    <w:rsid w:val="0061261B"/>
    <w:rsid w:val="006130F3"/>
    <w:rsid w:val="0061326E"/>
    <w:rsid w:val="006139B2"/>
    <w:rsid w:val="00613C1F"/>
    <w:rsid w:val="00613E07"/>
    <w:rsid w:val="0061430B"/>
    <w:rsid w:val="00614F34"/>
    <w:rsid w:val="006158CB"/>
    <w:rsid w:val="00616C68"/>
    <w:rsid w:val="00616C8D"/>
    <w:rsid w:val="00616CBC"/>
    <w:rsid w:val="00617472"/>
    <w:rsid w:val="006174C6"/>
    <w:rsid w:val="006179FC"/>
    <w:rsid w:val="00617EB2"/>
    <w:rsid w:val="00620CE3"/>
    <w:rsid w:val="00621086"/>
    <w:rsid w:val="00623988"/>
    <w:rsid w:val="00623C20"/>
    <w:rsid w:val="006250C8"/>
    <w:rsid w:val="0062590A"/>
    <w:rsid w:val="00626332"/>
    <w:rsid w:val="00626D5C"/>
    <w:rsid w:val="00630690"/>
    <w:rsid w:val="0063077E"/>
    <w:rsid w:val="0063146A"/>
    <w:rsid w:val="00631774"/>
    <w:rsid w:val="006340D9"/>
    <w:rsid w:val="006343D0"/>
    <w:rsid w:val="00634D34"/>
    <w:rsid w:val="00634DDF"/>
    <w:rsid w:val="006363B4"/>
    <w:rsid w:val="006364E6"/>
    <w:rsid w:val="006365A1"/>
    <w:rsid w:val="00636AA2"/>
    <w:rsid w:val="00636C38"/>
    <w:rsid w:val="0063740B"/>
    <w:rsid w:val="00637562"/>
    <w:rsid w:val="0063794C"/>
    <w:rsid w:val="006379CA"/>
    <w:rsid w:val="00637C03"/>
    <w:rsid w:val="006415AA"/>
    <w:rsid w:val="006417B0"/>
    <w:rsid w:val="0064217D"/>
    <w:rsid w:val="00642522"/>
    <w:rsid w:val="00643B20"/>
    <w:rsid w:val="00643E6C"/>
    <w:rsid w:val="0064461B"/>
    <w:rsid w:val="006450B8"/>
    <w:rsid w:val="00645522"/>
    <w:rsid w:val="00645C84"/>
    <w:rsid w:val="00650478"/>
    <w:rsid w:val="0065154C"/>
    <w:rsid w:val="0065162B"/>
    <w:rsid w:val="00651BE8"/>
    <w:rsid w:val="00651F2E"/>
    <w:rsid w:val="006523FA"/>
    <w:rsid w:val="00652576"/>
    <w:rsid w:val="006534E7"/>
    <w:rsid w:val="00653CDB"/>
    <w:rsid w:val="00654158"/>
    <w:rsid w:val="00654B06"/>
    <w:rsid w:val="00655079"/>
    <w:rsid w:val="00655294"/>
    <w:rsid w:val="006552BA"/>
    <w:rsid w:val="00655464"/>
    <w:rsid w:val="00656F51"/>
    <w:rsid w:val="006606BE"/>
    <w:rsid w:val="00660D47"/>
    <w:rsid w:val="00660E61"/>
    <w:rsid w:val="0066185E"/>
    <w:rsid w:val="00662631"/>
    <w:rsid w:val="00662C64"/>
    <w:rsid w:val="006637CE"/>
    <w:rsid w:val="0066429E"/>
    <w:rsid w:val="00664379"/>
    <w:rsid w:val="006648E7"/>
    <w:rsid w:val="0066547C"/>
    <w:rsid w:val="006654C2"/>
    <w:rsid w:val="00665B29"/>
    <w:rsid w:val="00666042"/>
    <w:rsid w:val="006665A4"/>
    <w:rsid w:val="00666764"/>
    <w:rsid w:val="0066694A"/>
    <w:rsid w:val="0066694B"/>
    <w:rsid w:val="00667DB6"/>
    <w:rsid w:val="00667DFF"/>
    <w:rsid w:val="00670726"/>
    <w:rsid w:val="00672C87"/>
    <w:rsid w:val="00673045"/>
    <w:rsid w:val="006735DC"/>
    <w:rsid w:val="0067396F"/>
    <w:rsid w:val="00675D66"/>
    <w:rsid w:val="00676FD8"/>
    <w:rsid w:val="006771E8"/>
    <w:rsid w:val="00677C01"/>
    <w:rsid w:val="0068089E"/>
    <w:rsid w:val="00680BBE"/>
    <w:rsid w:val="00681E35"/>
    <w:rsid w:val="00682EB7"/>
    <w:rsid w:val="00683CC7"/>
    <w:rsid w:val="0068466D"/>
    <w:rsid w:val="00684F2B"/>
    <w:rsid w:val="0068533B"/>
    <w:rsid w:val="00685721"/>
    <w:rsid w:val="00685E04"/>
    <w:rsid w:val="0068757E"/>
    <w:rsid w:val="006875DD"/>
    <w:rsid w:val="00687C26"/>
    <w:rsid w:val="00690A11"/>
    <w:rsid w:val="00691A22"/>
    <w:rsid w:val="006921FA"/>
    <w:rsid w:val="006923A4"/>
    <w:rsid w:val="00692CA5"/>
    <w:rsid w:val="006932D7"/>
    <w:rsid w:val="00693423"/>
    <w:rsid w:val="0069373B"/>
    <w:rsid w:val="00693A09"/>
    <w:rsid w:val="00693E42"/>
    <w:rsid w:val="0069412A"/>
    <w:rsid w:val="00695695"/>
    <w:rsid w:val="00695B89"/>
    <w:rsid w:val="00695D87"/>
    <w:rsid w:val="00695EB7"/>
    <w:rsid w:val="006960D1"/>
    <w:rsid w:val="0069758C"/>
    <w:rsid w:val="006A0C28"/>
    <w:rsid w:val="006A1047"/>
    <w:rsid w:val="006A171D"/>
    <w:rsid w:val="006A1E03"/>
    <w:rsid w:val="006A274A"/>
    <w:rsid w:val="006A2C44"/>
    <w:rsid w:val="006A456A"/>
    <w:rsid w:val="006A677A"/>
    <w:rsid w:val="006A69F7"/>
    <w:rsid w:val="006B00AD"/>
    <w:rsid w:val="006B06A2"/>
    <w:rsid w:val="006B099A"/>
    <w:rsid w:val="006B2470"/>
    <w:rsid w:val="006B26FE"/>
    <w:rsid w:val="006B2FC2"/>
    <w:rsid w:val="006B4550"/>
    <w:rsid w:val="006B5021"/>
    <w:rsid w:val="006B5064"/>
    <w:rsid w:val="006B50A9"/>
    <w:rsid w:val="006B54B1"/>
    <w:rsid w:val="006B57EC"/>
    <w:rsid w:val="006B6614"/>
    <w:rsid w:val="006B6BEE"/>
    <w:rsid w:val="006B6DCB"/>
    <w:rsid w:val="006C066B"/>
    <w:rsid w:val="006C0C6C"/>
    <w:rsid w:val="006C2438"/>
    <w:rsid w:val="006C28B8"/>
    <w:rsid w:val="006C3D37"/>
    <w:rsid w:val="006C44CF"/>
    <w:rsid w:val="006C543E"/>
    <w:rsid w:val="006C5E50"/>
    <w:rsid w:val="006C6376"/>
    <w:rsid w:val="006C71D1"/>
    <w:rsid w:val="006C7A42"/>
    <w:rsid w:val="006D0324"/>
    <w:rsid w:val="006D0EEE"/>
    <w:rsid w:val="006D31B6"/>
    <w:rsid w:val="006D3D49"/>
    <w:rsid w:val="006D4FD8"/>
    <w:rsid w:val="006D5065"/>
    <w:rsid w:val="006D50A0"/>
    <w:rsid w:val="006D54A9"/>
    <w:rsid w:val="006D555E"/>
    <w:rsid w:val="006D5C9D"/>
    <w:rsid w:val="006D5E84"/>
    <w:rsid w:val="006D5EA3"/>
    <w:rsid w:val="006D6316"/>
    <w:rsid w:val="006D6FF5"/>
    <w:rsid w:val="006D72AF"/>
    <w:rsid w:val="006D7A38"/>
    <w:rsid w:val="006E0045"/>
    <w:rsid w:val="006E1103"/>
    <w:rsid w:val="006E161E"/>
    <w:rsid w:val="006E16CA"/>
    <w:rsid w:val="006E17A4"/>
    <w:rsid w:val="006E2EB4"/>
    <w:rsid w:val="006E30EF"/>
    <w:rsid w:val="006E3354"/>
    <w:rsid w:val="006E3A26"/>
    <w:rsid w:val="006E40AE"/>
    <w:rsid w:val="006E4932"/>
    <w:rsid w:val="006E4F9A"/>
    <w:rsid w:val="006E5F73"/>
    <w:rsid w:val="006E717B"/>
    <w:rsid w:val="006E7606"/>
    <w:rsid w:val="006E7747"/>
    <w:rsid w:val="006F0317"/>
    <w:rsid w:val="006F1071"/>
    <w:rsid w:val="006F17D2"/>
    <w:rsid w:val="006F1B19"/>
    <w:rsid w:val="006F209B"/>
    <w:rsid w:val="006F29ED"/>
    <w:rsid w:val="006F2B1A"/>
    <w:rsid w:val="006F2FDE"/>
    <w:rsid w:val="006F370E"/>
    <w:rsid w:val="006F3B3B"/>
    <w:rsid w:val="006F41C0"/>
    <w:rsid w:val="006F4455"/>
    <w:rsid w:val="006F46C1"/>
    <w:rsid w:val="006F4F77"/>
    <w:rsid w:val="006F5769"/>
    <w:rsid w:val="006F6475"/>
    <w:rsid w:val="006F7166"/>
    <w:rsid w:val="006F747A"/>
    <w:rsid w:val="006F7FCE"/>
    <w:rsid w:val="00700AF5"/>
    <w:rsid w:val="0070147C"/>
    <w:rsid w:val="007021F9"/>
    <w:rsid w:val="007039D4"/>
    <w:rsid w:val="00703F85"/>
    <w:rsid w:val="00704020"/>
    <w:rsid w:val="00704255"/>
    <w:rsid w:val="00704E13"/>
    <w:rsid w:val="00704F5A"/>
    <w:rsid w:val="0070519E"/>
    <w:rsid w:val="0070539C"/>
    <w:rsid w:val="007057D3"/>
    <w:rsid w:val="007062D4"/>
    <w:rsid w:val="00707667"/>
    <w:rsid w:val="007104AE"/>
    <w:rsid w:val="00710758"/>
    <w:rsid w:val="0071082C"/>
    <w:rsid w:val="0071271A"/>
    <w:rsid w:val="00712BB3"/>
    <w:rsid w:val="00712E20"/>
    <w:rsid w:val="00713129"/>
    <w:rsid w:val="007142CC"/>
    <w:rsid w:val="00714732"/>
    <w:rsid w:val="00714E3E"/>
    <w:rsid w:val="00714FD6"/>
    <w:rsid w:val="00715827"/>
    <w:rsid w:val="0071681A"/>
    <w:rsid w:val="00717484"/>
    <w:rsid w:val="00717D3A"/>
    <w:rsid w:val="007202F8"/>
    <w:rsid w:val="00720C12"/>
    <w:rsid w:val="007212AA"/>
    <w:rsid w:val="00721D74"/>
    <w:rsid w:val="00721E17"/>
    <w:rsid w:val="007225AD"/>
    <w:rsid w:val="007228E3"/>
    <w:rsid w:val="007229B3"/>
    <w:rsid w:val="00722AA7"/>
    <w:rsid w:val="00722AA9"/>
    <w:rsid w:val="007232C1"/>
    <w:rsid w:val="00723C08"/>
    <w:rsid w:val="00723CBE"/>
    <w:rsid w:val="0072411F"/>
    <w:rsid w:val="00724415"/>
    <w:rsid w:val="00724C20"/>
    <w:rsid w:val="00726195"/>
    <w:rsid w:val="007261C1"/>
    <w:rsid w:val="007265F7"/>
    <w:rsid w:val="0072688B"/>
    <w:rsid w:val="00727331"/>
    <w:rsid w:val="00727B40"/>
    <w:rsid w:val="00727D81"/>
    <w:rsid w:val="00727F93"/>
    <w:rsid w:val="00731894"/>
    <w:rsid w:val="00731BB8"/>
    <w:rsid w:val="00732641"/>
    <w:rsid w:val="00733347"/>
    <w:rsid w:val="0073343F"/>
    <w:rsid w:val="007352E3"/>
    <w:rsid w:val="0073579A"/>
    <w:rsid w:val="00737F94"/>
    <w:rsid w:val="00740B64"/>
    <w:rsid w:val="00740BED"/>
    <w:rsid w:val="00741F16"/>
    <w:rsid w:val="007420FF"/>
    <w:rsid w:val="00742781"/>
    <w:rsid w:val="00742DBB"/>
    <w:rsid w:val="00742FEA"/>
    <w:rsid w:val="00744AD5"/>
    <w:rsid w:val="0074648B"/>
    <w:rsid w:val="00746796"/>
    <w:rsid w:val="00746D91"/>
    <w:rsid w:val="00746DF5"/>
    <w:rsid w:val="00747B49"/>
    <w:rsid w:val="00747F6E"/>
    <w:rsid w:val="00750592"/>
    <w:rsid w:val="00753BF2"/>
    <w:rsid w:val="00753C2A"/>
    <w:rsid w:val="0075598A"/>
    <w:rsid w:val="007559F2"/>
    <w:rsid w:val="00756824"/>
    <w:rsid w:val="00756B5E"/>
    <w:rsid w:val="00757F30"/>
    <w:rsid w:val="00761813"/>
    <w:rsid w:val="0076322A"/>
    <w:rsid w:val="00763F05"/>
    <w:rsid w:val="00764368"/>
    <w:rsid w:val="00764554"/>
    <w:rsid w:val="00765368"/>
    <w:rsid w:val="00765579"/>
    <w:rsid w:val="0076568C"/>
    <w:rsid w:val="0076619A"/>
    <w:rsid w:val="0076655F"/>
    <w:rsid w:val="00766620"/>
    <w:rsid w:val="0076683E"/>
    <w:rsid w:val="00767175"/>
    <w:rsid w:val="0076787A"/>
    <w:rsid w:val="00770C37"/>
    <w:rsid w:val="00771520"/>
    <w:rsid w:val="00771B85"/>
    <w:rsid w:val="007732F4"/>
    <w:rsid w:val="00773342"/>
    <w:rsid w:val="00773B9A"/>
    <w:rsid w:val="00773BB8"/>
    <w:rsid w:val="00773DE0"/>
    <w:rsid w:val="0077410E"/>
    <w:rsid w:val="00774AB1"/>
    <w:rsid w:val="00774B8D"/>
    <w:rsid w:val="00775DA6"/>
    <w:rsid w:val="00776596"/>
    <w:rsid w:val="007770EF"/>
    <w:rsid w:val="007774A9"/>
    <w:rsid w:val="007812AC"/>
    <w:rsid w:val="0078170A"/>
    <w:rsid w:val="007818AA"/>
    <w:rsid w:val="0078262D"/>
    <w:rsid w:val="00782B6F"/>
    <w:rsid w:val="007839D7"/>
    <w:rsid w:val="00783FB4"/>
    <w:rsid w:val="007840A4"/>
    <w:rsid w:val="007856DB"/>
    <w:rsid w:val="00785F95"/>
    <w:rsid w:val="00786733"/>
    <w:rsid w:val="00790956"/>
    <w:rsid w:val="00791C20"/>
    <w:rsid w:val="00792B05"/>
    <w:rsid w:val="007947AA"/>
    <w:rsid w:val="007948E8"/>
    <w:rsid w:val="00794A48"/>
    <w:rsid w:val="00794BE4"/>
    <w:rsid w:val="0079502D"/>
    <w:rsid w:val="0079511C"/>
    <w:rsid w:val="00795AF7"/>
    <w:rsid w:val="007960DC"/>
    <w:rsid w:val="0079666E"/>
    <w:rsid w:val="00797A49"/>
    <w:rsid w:val="00797E4A"/>
    <w:rsid w:val="007A0755"/>
    <w:rsid w:val="007A0AE7"/>
    <w:rsid w:val="007A20C6"/>
    <w:rsid w:val="007A2666"/>
    <w:rsid w:val="007A3048"/>
    <w:rsid w:val="007A31D9"/>
    <w:rsid w:val="007A372F"/>
    <w:rsid w:val="007A4365"/>
    <w:rsid w:val="007A49DA"/>
    <w:rsid w:val="007A57C8"/>
    <w:rsid w:val="007A720B"/>
    <w:rsid w:val="007A74F9"/>
    <w:rsid w:val="007B0F13"/>
    <w:rsid w:val="007B1657"/>
    <w:rsid w:val="007B1B52"/>
    <w:rsid w:val="007B239E"/>
    <w:rsid w:val="007B2881"/>
    <w:rsid w:val="007B341E"/>
    <w:rsid w:val="007B3539"/>
    <w:rsid w:val="007B3909"/>
    <w:rsid w:val="007B3B09"/>
    <w:rsid w:val="007B3C9F"/>
    <w:rsid w:val="007B51BB"/>
    <w:rsid w:val="007B52FD"/>
    <w:rsid w:val="007B66C4"/>
    <w:rsid w:val="007B6E87"/>
    <w:rsid w:val="007B796D"/>
    <w:rsid w:val="007C01E6"/>
    <w:rsid w:val="007C0A37"/>
    <w:rsid w:val="007C0AB7"/>
    <w:rsid w:val="007C1085"/>
    <w:rsid w:val="007C1250"/>
    <w:rsid w:val="007C1269"/>
    <w:rsid w:val="007C13A4"/>
    <w:rsid w:val="007C17DB"/>
    <w:rsid w:val="007C209B"/>
    <w:rsid w:val="007C2CE2"/>
    <w:rsid w:val="007C2DC9"/>
    <w:rsid w:val="007C387A"/>
    <w:rsid w:val="007C3C51"/>
    <w:rsid w:val="007C461D"/>
    <w:rsid w:val="007C46E3"/>
    <w:rsid w:val="007C4A51"/>
    <w:rsid w:val="007C64FE"/>
    <w:rsid w:val="007C7189"/>
    <w:rsid w:val="007C721D"/>
    <w:rsid w:val="007C7289"/>
    <w:rsid w:val="007C775E"/>
    <w:rsid w:val="007C7FDB"/>
    <w:rsid w:val="007D07D7"/>
    <w:rsid w:val="007D1E6B"/>
    <w:rsid w:val="007D23F4"/>
    <w:rsid w:val="007D26D3"/>
    <w:rsid w:val="007D3DE6"/>
    <w:rsid w:val="007D41A1"/>
    <w:rsid w:val="007D5111"/>
    <w:rsid w:val="007D5304"/>
    <w:rsid w:val="007D54CA"/>
    <w:rsid w:val="007D5631"/>
    <w:rsid w:val="007D5B86"/>
    <w:rsid w:val="007D5FB7"/>
    <w:rsid w:val="007D6711"/>
    <w:rsid w:val="007D6CBB"/>
    <w:rsid w:val="007D7CD7"/>
    <w:rsid w:val="007E0043"/>
    <w:rsid w:val="007E0A3E"/>
    <w:rsid w:val="007E1FF9"/>
    <w:rsid w:val="007E2BC3"/>
    <w:rsid w:val="007E2D58"/>
    <w:rsid w:val="007E36E6"/>
    <w:rsid w:val="007E4351"/>
    <w:rsid w:val="007E4D2C"/>
    <w:rsid w:val="007E53F4"/>
    <w:rsid w:val="007E5456"/>
    <w:rsid w:val="007E5646"/>
    <w:rsid w:val="007E5E1E"/>
    <w:rsid w:val="007E6931"/>
    <w:rsid w:val="007E6B87"/>
    <w:rsid w:val="007F09E8"/>
    <w:rsid w:val="007F0ACF"/>
    <w:rsid w:val="007F2103"/>
    <w:rsid w:val="007F2580"/>
    <w:rsid w:val="007F2E12"/>
    <w:rsid w:val="007F3180"/>
    <w:rsid w:val="007F342F"/>
    <w:rsid w:val="007F34EE"/>
    <w:rsid w:val="007F4196"/>
    <w:rsid w:val="007F46DA"/>
    <w:rsid w:val="007F4BE0"/>
    <w:rsid w:val="007F5013"/>
    <w:rsid w:val="007F5C2C"/>
    <w:rsid w:val="007F62F4"/>
    <w:rsid w:val="007F6D16"/>
    <w:rsid w:val="008001CD"/>
    <w:rsid w:val="00800D7D"/>
    <w:rsid w:val="00802066"/>
    <w:rsid w:val="00802CAF"/>
    <w:rsid w:val="00802CE9"/>
    <w:rsid w:val="00803132"/>
    <w:rsid w:val="008033D0"/>
    <w:rsid w:val="00803C77"/>
    <w:rsid w:val="00803FB6"/>
    <w:rsid w:val="0080495F"/>
    <w:rsid w:val="00804F1C"/>
    <w:rsid w:val="0080517B"/>
    <w:rsid w:val="008059EF"/>
    <w:rsid w:val="00805E62"/>
    <w:rsid w:val="0080682E"/>
    <w:rsid w:val="0080741B"/>
    <w:rsid w:val="008077C6"/>
    <w:rsid w:val="00810423"/>
    <w:rsid w:val="008118D3"/>
    <w:rsid w:val="008118D9"/>
    <w:rsid w:val="00811F9B"/>
    <w:rsid w:val="008121B8"/>
    <w:rsid w:val="008128F7"/>
    <w:rsid w:val="00812938"/>
    <w:rsid w:val="00812A49"/>
    <w:rsid w:val="00813359"/>
    <w:rsid w:val="00813C46"/>
    <w:rsid w:val="008144E0"/>
    <w:rsid w:val="00814C53"/>
    <w:rsid w:val="00814DFE"/>
    <w:rsid w:val="00814F65"/>
    <w:rsid w:val="00815642"/>
    <w:rsid w:val="008157DA"/>
    <w:rsid w:val="00816392"/>
    <w:rsid w:val="00816401"/>
    <w:rsid w:val="00816644"/>
    <w:rsid w:val="008166A1"/>
    <w:rsid w:val="00816F53"/>
    <w:rsid w:val="0081715A"/>
    <w:rsid w:val="00817644"/>
    <w:rsid w:val="00817EAF"/>
    <w:rsid w:val="008201D0"/>
    <w:rsid w:val="0082072D"/>
    <w:rsid w:val="0082138B"/>
    <w:rsid w:val="00821A1E"/>
    <w:rsid w:val="0082266F"/>
    <w:rsid w:val="00823447"/>
    <w:rsid w:val="00824FAF"/>
    <w:rsid w:val="00825143"/>
    <w:rsid w:val="008251F8"/>
    <w:rsid w:val="00826E70"/>
    <w:rsid w:val="00826F71"/>
    <w:rsid w:val="00827309"/>
    <w:rsid w:val="00827B71"/>
    <w:rsid w:val="00830318"/>
    <w:rsid w:val="008306EE"/>
    <w:rsid w:val="00830DAC"/>
    <w:rsid w:val="0083134C"/>
    <w:rsid w:val="00831391"/>
    <w:rsid w:val="00831961"/>
    <w:rsid w:val="00832081"/>
    <w:rsid w:val="00832836"/>
    <w:rsid w:val="00832A99"/>
    <w:rsid w:val="00832F51"/>
    <w:rsid w:val="00832F7D"/>
    <w:rsid w:val="00833B79"/>
    <w:rsid w:val="00834003"/>
    <w:rsid w:val="00834518"/>
    <w:rsid w:val="00836876"/>
    <w:rsid w:val="00836C68"/>
    <w:rsid w:val="00836CE4"/>
    <w:rsid w:val="00836FBD"/>
    <w:rsid w:val="008372D9"/>
    <w:rsid w:val="0084075C"/>
    <w:rsid w:val="00840DAB"/>
    <w:rsid w:val="0084114C"/>
    <w:rsid w:val="008417E7"/>
    <w:rsid w:val="00843100"/>
    <w:rsid w:val="008437A1"/>
    <w:rsid w:val="008442D1"/>
    <w:rsid w:val="00844384"/>
    <w:rsid w:val="00844AC6"/>
    <w:rsid w:val="00844C16"/>
    <w:rsid w:val="00844C5F"/>
    <w:rsid w:val="00844F0F"/>
    <w:rsid w:val="00845373"/>
    <w:rsid w:val="008456FD"/>
    <w:rsid w:val="008464D3"/>
    <w:rsid w:val="00846804"/>
    <w:rsid w:val="00847054"/>
    <w:rsid w:val="00847112"/>
    <w:rsid w:val="00847600"/>
    <w:rsid w:val="00847DD4"/>
    <w:rsid w:val="0085000F"/>
    <w:rsid w:val="00850F25"/>
    <w:rsid w:val="00851229"/>
    <w:rsid w:val="008534AA"/>
    <w:rsid w:val="00855352"/>
    <w:rsid w:val="0085589A"/>
    <w:rsid w:val="00856245"/>
    <w:rsid w:val="008562EF"/>
    <w:rsid w:val="00856AB2"/>
    <w:rsid w:val="008579DF"/>
    <w:rsid w:val="00857FBB"/>
    <w:rsid w:val="00861B4C"/>
    <w:rsid w:val="00863ADA"/>
    <w:rsid w:val="00863B1D"/>
    <w:rsid w:val="0086433E"/>
    <w:rsid w:val="00865401"/>
    <w:rsid w:val="00865484"/>
    <w:rsid w:val="00865A0C"/>
    <w:rsid w:val="00865EAC"/>
    <w:rsid w:val="00867B37"/>
    <w:rsid w:val="00867FB7"/>
    <w:rsid w:val="008705F7"/>
    <w:rsid w:val="00870D74"/>
    <w:rsid w:val="008713DB"/>
    <w:rsid w:val="00871589"/>
    <w:rsid w:val="008719C2"/>
    <w:rsid w:val="008721D3"/>
    <w:rsid w:val="0087321D"/>
    <w:rsid w:val="00875004"/>
    <w:rsid w:val="00875549"/>
    <w:rsid w:val="00875EF7"/>
    <w:rsid w:val="00876CA3"/>
    <w:rsid w:val="00880293"/>
    <w:rsid w:val="008806F7"/>
    <w:rsid w:val="00880E41"/>
    <w:rsid w:val="00883D99"/>
    <w:rsid w:val="008847FD"/>
    <w:rsid w:val="00884FF7"/>
    <w:rsid w:val="0088531C"/>
    <w:rsid w:val="00885B06"/>
    <w:rsid w:val="008864B0"/>
    <w:rsid w:val="008865C6"/>
    <w:rsid w:val="0088687D"/>
    <w:rsid w:val="00886A25"/>
    <w:rsid w:val="00886E90"/>
    <w:rsid w:val="00887C39"/>
    <w:rsid w:val="00891A17"/>
    <w:rsid w:val="00892915"/>
    <w:rsid w:val="00894363"/>
    <w:rsid w:val="00894ACE"/>
    <w:rsid w:val="008954D1"/>
    <w:rsid w:val="008958F8"/>
    <w:rsid w:val="00896B6C"/>
    <w:rsid w:val="00896D38"/>
    <w:rsid w:val="008A037F"/>
    <w:rsid w:val="008A05EF"/>
    <w:rsid w:val="008A077E"/>
    <w:rsid w:val="008A095C"/>
    <w:rsid w:val="008A1C5E"/>
    <w:rsid w:val="008A1D4A"/>
    <w:rsid w:val="008A253B"/>
    <w:rsid w:val="008A3766"/>
    <w:rsid w:val="008A3BE8"/>
    <w:rsid w:val="008A463C"/>
    <w:rsid w:val="008A4D28"/>
    <w:rsid w:val="008A5A9F"/>
    <w:rsid w:val="008A6095"/>
    <w:rsid w:val="008A6260"/>
    <w:rsid w:val="008A7086"/>
    <w:rsid w:val="008A753E"/>
    <w:rsid w:val="008B10E8"/>
    <w:rsid w:val="008B19D9"/>
    <w:rsid w:val="008B1FD3"/>
    <w:rsid w:val="008B204B"/>
    <w:rsid w:val="008B20D1"/>
    <w:rsid w:val="008B296C"/>
    <w:rsid w:val="008B3036"/>
    <w:rsid w:val="008B367E"/>
    <w:rsid w:val="008B3AB4"/>
    <w:rsid w:val="008B4515"/>
    <w:rsid w:val="008B482B"/>
    <w:rsid w:val="008B4EBE"/>
    <w:rsid w:val="008B6D0D"/>
    <w:rsid w:val="008B7BA7"/>
    <w:rsid w:val="008C09C3"/>
    <w:rsid w:val="008C10A3"/>
    <w:rsid w:val="008C1220"/>
    <w:rsid w:val="008C291C"/>
    <w:rsid w:val="008C2AFA"/>
    <w:rsid w:val="008C37F8"/>
    <w:rsid w:val="008C3BAE"/>
    <w:rsid w:val="008C442D"/>
    <w:rsid w:val="008C49AE"/>
    <w:rsid w:val="008C4C3F"/>
    <w:rsid w:val="008C5857"/>
    <w:rsid w:val="008C59F7"/>
    <w:rsid w:val="008C5BA6"/>
    <w:rsid w:val="008C65B3"/>
    <w:rsid w:val="008C737C"/>
    <w:rsid w:val="008C75AB"/>
    <w:rsid w:val="008D03CA"/>
    <w:rsid w:val="008D0CE1"/>
    <w:rsid w:val="008D2131"/>
    <w:rsid w:val="008D295C"/>
    <w:rsid w:val="008D2D06"/>
    <w:rsid w:val="008D2E45"/>
    <w:rsid w:val="008D37DD"/>
    <w:rsid w:val="008D45FE"/>
    <w:rsid w:val="008D4E1B"/>
    <w:rsid w:val="008D4FF4"/>
    <w:rsid w:val="008D5798"/>
    <w:rsid w:val="008D5C0E"/>
    <w:rsid w:val="008D5D2C"/>
    <w:rsid w:val="008D6634"/>
    <w:rsid w:val="008D7327"/>
    <w:rsid w:val="008D781C"/>
    <w:rsid w:val="008D7EFA"/>
    <w:rsid w:val="008E0140"/>
    <w:rsid w:val="008E1104"/>
    <w:rsid w:val="008E136A"/>
    <w:rsid w:val="008E25F7"/>
    <w:rsid w:val="008E2AD5"/>
    <w:rsid w:val="008E3984"/>
    <w:rsid w:val="008E4D37"/>
    <w:rsid w:val="008E53E9"/>
    <w:rsid w:val="008E645A"/>
    <w:rsid w:val="008E7129"/>
    <w:rsid w:val="008E7687"/>
    <w:rsid w:val="008E7A58"/>
    <w:rsid w:val="008F0211"/>
    <w:rsid w:val="008F0516"/>
    <w:rsid w:val="008F0652"/>
    <w:rsid w:val="008F0E3C"/>
    <w:rsid w:val="008F1182"/>
    <w:rsid w:val="008F11FA"/>
    <w:rsid w:val="008F197F"/>
    <w:rsid w:val="008F1BC5"/>
    <w:rsid w:val="008F1F6F"/>
    <w:rsid w:val="008F26CE"/>
    <w:rsid w:val="008F2D3A"/>
    <w:rsid w:val="008F32DC"/>
    <w:rsid w:val="008F33AE"/>
    <w:rsid w:val="008F38E6"/>
    <w:rsid w:val="008F3BD1"/>
    <w:rsid w:val="008F4148"/>
    <w:rsid w:val="008F4ACA"/>
    <w:rsid w:val="008F4D0F"/>
    <w:rsid w:val="008F5197"/>
    <w:rsid w:val="008F542B"/>
    <w:rsid w:val="008F6049"/>
    <w:rsid w:val="008F64B3"/>
    <w:rsid w:val="008F765E"/>
    <w:rsid w:val="008F77CF"/>
    <w:rsid w:val="008F78A7"/>
    <w:rsid w:val="008F7A12"/>
    <w:rsid w:val="00900A4F"/>
    <w:rsid w:val="009026E2"/>
    <w:rsid w:val="009027F5"/>
    <w:rsid w:val="009041CD"/>
    <w:rsid w:val="00904641"/>
    <w:rsid w:val="00904C66"/>
    <w:rsid w:val="00904E25"/>
    <w:rsid w:val="009056BA"/>
    <w:rsid w:val="00905C83"/>
    <w:rsid w:val="00907517"/>
    <w:rsid w:val="00907AE5"/>
    <w:rsid w:val="0091019F"/>
    <w:rsid w:val="00910368"/>
    <w:rsid w:val="0091037E"/>
    <w:rsid w:val="0091079A"/>
    <w:rsid w:val="00911CDC"/>
    <w:rsid w:val="00911E86"/>
    <w:rsid w:val="00912CBC"/>
    <w:rsid w:val="00912EE2"/>
    <w:rsid w:val="00912F98"/>
    <w:rsid w:val="0091303E"/>
    <w:rsid w:val="009145B6"/>
    <w:rsid w:val="0091463E"/>
    <w:rsid w:val="00915F9E"/>
    <w:rsid w:val="0091635C"/>
    <w:rsid w:val="00916F66"/>
    <w:rsid w:val="00917FBB"/>
    <w:rsid w:val="009209B9"/>
    <w:rsid w:val="00920F08"/>
    <w:rsid w:val="009219CA"/>
    <w:rsid w:val="00921B5D"/>
    <w:rsid w:val="00921FB0"/>
    <w:rsid w:val="009223D3"/>
    <w:rsid w:val="009225D1"/>
    <w:rsid w:val="00922885"/>
    <w:rsid w:val="009229EE"/>
    <w:rsid w:val="00924462"/>
    <w:rsid w:val="00926D17"/>
    <w:rsid w:val="0092774D"/>
    <w:rsid w:val="00927CAB"/>
    <w:rsid w:val="00930945"/>
    <w:rsid w:val="00930C6A"/>
    <w:rsid w:val="00931056"/>
    <w:rsid w:val="0093172B"/>
    <w:rsid w:val="00931A90"/>
    <w:rsid w:val="00931D57"/>
    <w:rsid w:val="00931D7A"/>
    <w:rsid w:val="00934535"/>
    <w:rsid w:val="009346B6"/>
    <w:rsid w:val="00934927"/>
    <w:rsid w:val="00934B15"/>
    <w:rsid w:val="009351DA"/>
    <w:rsid w:val="00935C81"/>
    <w:rsid w:val="00935D8D"/>
    <w:rsid w:val="009362EE"/>
    <w:rsid w:val="009372B1"/>
    <w:rsid w:val="00940D06"/>
    <w:rsid w:val="00941140"/>
    <w:rsid w:val="00941C92"/>
    <w:rsid w:val="00942142"/>
    <w:rsid w:val="009428C1"/>
    <w:rsid w:val="00942C7E"/>
    <w:rsid w:val="00942FE8"/>
    <w:rsid w:val="00943C0E"/>
    <w:rsid w:val="00944D1C"/>
    <w:rsid w:val="00944E35"/>
    <w:rsid w:val="00944E5F"/>
    <w:rsid w:val="00946940"/>
    <w:rsid w:val="00946B5A"/>
    <w:rsid w:val="00946E8D"/>
    <w:rsid w:val="0094712E"/>
    <w:rsid w:val="00951004"/>
    <w:rsid w:val="00951013"/>
    <w:rsid w:val="0095188D"/>
    <w:rsid w:val="00951AA5"/>
    <w:rsid w:val="00951ED1"/>
    <w:rsid w:val="00953D40"/>
    <w:rsid w:val="009541D8"/>
    <w:rsid w:val="00954228"/>
    <w:rsid w:val="009545AF"/>
    <w:rsid w:val="00955BFF"/>
    <w:rsid w:val="00956287"/>
    <w:rsid w:val="00957E70"/>
    <w:rsid w:val="009609EB"/>
    <w:rsid w:val="00960DA3"/>
    <w:rsid w:val="00962A16"/>
    <w:rsid w:val="00963F1E"/>
    <w:rsid w:val="00966431"/>
    <w:rsid w:val="00966898"/>
    <w:rsid w:val="00970BAA"/>
    <w:rsid w:val="00970DAB"/>
    <w:rsid w:val="0097210F"/>
    <w:rsid w:val="0097321D"/>
    <w:rsid w:val="00973A52"/>
    <w:rsid w:val="00975F88"/>
    <w:rsid w:val="00976C85"/>
    <w:rsid w:val="009809C6"/>
    <w:rsid w:val="00980B11"/>
    <w:rsid w:val="009810E2"/>
    <w:rsid w:val="00981451"/>
    <w:rsid w:val="00981872"/>
    <w:rsid w:val="00981B29"/>
    <w:rsid w:val="00981C58"/>
    <w:rsid w:val="00982292"/>
    <w:rsid w:val="0098238F"/>
    <w:rsid w:val="00982551"/>
    <w:rsid w:val="00982A27"/>
    <w:rsid w:val="009839F1"/>
    <w:rsid w:val="00984F95"/>
    <w:rsid w:val="00984FF7"/>
    <w:rsid w:val="0098634A"/>
    <w:rsid w:val="009869D7"/>
    <w:rsid w:val="009870AB"/>
    <w:rsid w:val="009874D3"/>
    <w:rsid w:val="00987CCA"/>
    <w:rsid w:val="00991628"/>
    <w:rsid w:val="00991F8A"/>
    <w:rsid w:val="009920E0"/>
    <w:rsid w:val="00992531"/>
    <w:rsid w:val="00993506"/>
    <w:rsid w:val="0099435D"/>
    <w:rsid w:val="009954A4"/>
    <w:rsid w:val="009959F6"/>
    <w:rsid w:val="00995CD5"/>
    <w:rsid w:val="00995EB1"/>
    <w:rsid w:val="0099633D"/>
    <w:rsid w:val="009963AE"/>
    <w:rsid w:val="0099682D"/>
    <w:rsid w:val="00997F35"/>
    <w:rsid w:val="009A096A"/>
    <w:rsid w:val="009A0B55"/>
    <w:rsid w:val="009A0E37"/>
    <w:rsid w:val="009A1781"/>
    <w:rsid w:val="009A1787"/>
    <w:rsid w:val="009A1B7A"/>
    <w:rsid w:val="009A1D00"/>
    <w:rsid w:val="009A254F"/>
    <w:rsid w:val="009A33B1"/>
    <w:rsid w:val="009A4511"/>
    <w:rsid w:val="009A48C8"/>
    <w:rsid w:val="009A4D8A"/>
    <w:rsid w:val="009A4F5A"/>
    <w:rsid w:val="009A542C"/>
    <w:rsid w:val="009A54A5"/>
    <w:rsid w:val="009A5B73"/>
    <w:rsid w:val="009A6559"/>
    <w:rsid w:val="009A6CCF"/>
    <w:rsid w:val="009A70E6"/>
    <w:rsid w:val="009A73DA"/>
    <w:rsid w:val="009A7500"/>
    <w:rsid w:val="009B00D1"/>
    <w:rsid w:val="009B10DE"/>
    <w:rsid w:val="009B1164"/>
    <w:rsid w:val="009B1F44"/>
    <w:rsid w:val="009B27D9"/>
    <w:rsid w:val="009B3606"/>
    <w:rsid w:val="009B3A5A"/>
    <w:rsid w:val="009B4147"/>
    <w:rsid w:val="009B4573"/>
    <w:rsid w:val="009B4DC2"/>
    <w:rsid w:val="009B528C"/>
    <w:rsid w:val="009B52DF"/>
    <w:rsid w:val="009B57E0"/>
    <w:rsid w:val="009B5AE5"/>
    <w:rsid w:val="009B6509"/>
    <w:rsid w:val="009B6DB7"/>
    <w:rsid w:val="009B73E1"/>
    <w:rsid w:val="009B7732"/>
    <w:rsid w:val="009C002A"/>
    <w:rsid w:val="009C00C3"/>
    <w:rsid w:val="009C18CB"/>
    <w:rsid w:val="009C2E74"/>
    <w:rsid w:val="009C31A5"/>
    <w:rsid w:val="009C38AD"/>
    <w:rsid w:val="009C396C"/>
    <w:rsid w:val="009C3A59"/>
    <w:rsid w:val="009C3C43"/>
    <w:rsid w:val="009C49A3"/>
    <w:rsid w:val="009C718F"/>
    <w:rsid w:val="009C7419"/>
    <w:rsid w:val="009C7B8A"/>
    <w:rsid w:val="009D006B"/>
    <w:rsid w:val="009D0133"/>
    <w:rsid w:val="009D0695"/>
    <w:rsid w:val="009D078F"/>
    <w:rsid w:val="009D1DFE"/>
    <w:rsid w:val="009D2D47"/>
    <w:rsid w:val="009D2ECE"/>
    <w:rsid w:val="009D31C5"/>
    <w:rsid w:val="009D3930"/>
    <w:rsid w:val="009D3A6D"/>
    <w:rsid w:val="009D3B43"/>
    <w:rsid w:val="009D4AB5"/>
    <w:rsid w:val="009D53BE"/>
    <w:rsid w:val="009D575E"/>
    <w:rsid w:val="009D59E6"/>
    <w:rsid w:val="009D63ED"/>
    <w:rsid w:val="009D79FA"/>
    <w:rsid w:val="009E0C50"/>
    <w:rsid w:val="009E10AB"/>
    <w:rsid w:val="009E10DA"/>
    <w:rsid w:val="009E1818"/>
    <w:rsid w:val="009E222E"/>
    <w:rsid w:val="009E278C"/>
    <w:rsid w:val="009E286B"/>
    <w:rsid w:val="009E2D46"/>
    <w:rsid w:val="009E30B8"/>
    <w:rsid w:val="009E3496"/>
    <w:rsid w:val="009E3596"/>
    <w:rsid w:val="009E3691"/>
    <w:rsid w:val="009E48B4"/>
    <w:rsid w:val="009E505D"/>
    <w:rsid w:val="009E7567"/>
    <w:rsid w:val="009E79CE"/>
    <w:rsid w:val="009E7F8A"/>
    <w:rsid w:val="009E7FB5"/>
    <w:rsid w:val="009F02A3"/>
    <w:rsid w:val="009F1283"/>
    <w:rsid w:val="009F13AE"/>
    <w:rsid w:val="009F1AB2"/>
    <w:rsid w:val="009F1CE9"/>
    <w:rsid w:val="009F1F66"/>
    <w:rsid w:val="009F22B1"/>
    <w:rsid w:val="009F233C"/>
    <w:rsid w:val="009F27FC"/>
    <w:rsid w:val="009F2FBF"/>
    <w:rsid w:val="009F3AD6"/>
    <w:rsid w:val="009F3B92"/>
    <w:rsid w:val="009F4745"/>
    <w:rsid w:val="009F4873"/>
    <w:rsid w:val="009F496F"/>
    <w:rsid w:val="009F5EA6"/>
    <w:rsid w:val="009F6EDC"/>
    <w:rsid w:val="009F727F"/>
    <w:rsid w:val="009F7548"/>
    <w:rsid w:val="009F76CE"/>
    <w:rsid w:val="009F7FEE"/>
    <w:rsid w:val="00A00102"/>
    <w:rsid w:val="00A00809"/>
    <w:rsid w:val="00A00D80"/>
    <w:rsid w:val="00A0131B"/>
    <w:rsid w:val="00A016F9"/>
    <w:rsid w:val="00A035CE"/>
    <w:rsid w:val="00A0393B"/>
    <w:rsid w:val="00A03F78"/>
    <w:rsid w:val="00A046BC"/>
    <w:rsid w:val="00A04715"/>
    <w:rsid w:val="00A04F3F"/>
    <w:rsid w:val="00A05004"/>
    <w:rsid w:val="00A0537F"/>
    <w:rsid w:val="00A05895"/>
    <w:rsid w:val="00A0602E"/>
    <w:rsid w:val="00A06C1F"/>
    <w:rsid w:val="00A07FAF"/>
    <w:rsid w:val="00A07FFA"/>
    <w:rsid w:val="00A11FB4"/>
    <w:rsid w:val="00A1241E"/>
    <w:rsid w:val="00A1376D"/>
    <w:rsid w:val="00A14B2D"/>
    <w:rsid w:val="00A14B40"/>
    <w:rsid w:val="00A14FA5"/>
    <w:rsid w:val="00A1550B"/>
    <w:rsid w:val="00A157B2"/>
    <w:rsid w:val="00A16BA8"/>
    <w:rsid w:val="00A20007"/>
    <w:rsid w:val="00A2094C"/>
    <w:rsid w:val="00A214EF"/>
    <w:rsid w:val="00A21AD4"/>
    <w:rsid w:val="00A221FF"/>
    <w:rsid w:val="00A22CC1"/>
    <w:rsid w:val="00A239D3"/>
    <w:rsid w:val="00A23E9F"/>
    <w:rsid w:val="00A24820"/>
    <w:rsid w:val="00A24C3E"/>
    <w:rsid w:val="00A25CEC"/>
    <w:rsid w:val="00A26EE1"/>
    <w:rsid w:val="00A273E7"/>
    <w:rsid w:val="00A27485"/>
    <w:rsid w:val="00A27556"/>
    <w:rsid w:val="00A27F5F"/>
    <w:rsid w:val="00A322AD"/>
    <w:rsid w:val="00A32CAF"/>
    <w:rsid w:val="00A32EEB"/>
    <w:rsid w:val="00A337A3"/>
    <w:rsid w:val="00A35782"/>
    <w:rsid w:val="00A362F9"/>
    <w:rsid w:val="00A36EA2"/>
    <w:rsid w:val="00A3793E"/>
    <w:rsid w:val="00A40C13"/>
    <w:rsid w:val="00A40CC8"/>
    <w:rsid w:val="00A413E7"/>
    <w:rsid w:val="00A414C9"/>
    <w:rsid w:val="00A41525"/>
    <w:rsid w:val="00A415ED"/>
    <w:rsid w:val="00A42167"/>
    <w:rsid w:val="00A4276D"/>
    <w:rsid w:val="00A43940"/>
    <w:rsid w:val="00A43EE6"/>
    <w:rsid w:val="00A445CA"/>
    <w:rsid w:val="00A4505C"/>
    <w:rsid w:val="00A4579E"/>
    <w:rsid w:val="00A45A24"/>
    <w:rsid w:val="00A45D24"/>
    <w:rsid w:val="00A4670F"/>
    <w:rsid w:val="00A475E2"/>
    <w:rsid w:val="00A478F8"/>
    <w:rsid w:val="00A47F14"/>
    <w:rsid w:val="00A50449"/>
    <w:rsid w:val="00A504D9"/>
    <w:rsid w:val="00A50DDB"/>
    <w:rsid w:val="00A51F74"/>
    <w:rsid w:val="00A53217"/>
    <w:rsid w:val="00A53A9A"/>
    <w:rsid w:val="00A5494C"/>
    <w:rsid w:val="00A54BE0"/>
    <w:rsid w:val="00A54D78"/>
    <w:rsid w:val="00A55076"/>
    <w:rsid w:val="00A55273"/>
    <w:rsid w:val="00A555E9"/>
    <w:rsid w:val="00A5589D"/>
    <w:rsid w:val="00A560CD"/>
    <w:rsid w:val="00A567D6"/>
    <w:rsid w:val="00A56FF9"/>
    <w:rsid w:val="00A5708C"/>
    <w:rsid w:val="00A5738A"/>
    <w:rsid w:val="00A57A07"/>
    <w:rsid w:val="00A6035A"/>
    <w:rsid w:val="00A60B53"/>
    <w:rsid w:val="00A60D67"/>
    <w:rsid w:val="00A60F49"/>
    <w:rsid w:val="00A613E4"/>
    <w:rsid w:val="00A61E15"/>
    <w:rsid w:val="00A61FA1"/>
    <w:rsid w:val="00A6249C"/>
    <w:rsid w:val="00A62AA1"/>
    <w:rsid w:val="00A637EF"/>
    <w:rsid w:val="00A6385B"/>
    <w:rsid w:val="00A63C17"/>
    <w:rsid w:val="00A63D67"/>
    <w:rsid w:val="00A65322"/>
    <w:rsid w:val="00A657D3"/>
    <w:rsid w:val="00A65AE2"/>
    <w:rsid w:val="00A6663F"/>
    <w:rsid w:val="00A66F91"/>
    <w:rsid w:val="00A67D37"/>
    <w:rsid w:val="00A70084"/>
    <w:rsid w:val="00A70229"/>
    <w:rsid w:val="00A7129C"/>
    <w:rsid w:val="00A712B4"/>
    <w:rsid w:val="00A7132B"/>
    <w:rsid w:val="00A715F4"/>
    <w:rsid w:val="00A720E6"/>
    <w:rsid w:val="00A72FE4"/>
    <w:rsid w:val="00A733B6"/>
    <w:rsid w:val="00A737DF"/>
    <w:rsid w:val="00A738B4"/>
    <w:rsid w:val="00A73981"/>
    <w:rsid w:val="00A73C77"/>
    <w:rsid w:val="00A748FA"/>
    <w:rsid w:val="00A7492A"/>
    <w:rsid w:val="00A75D07"/>
    <w:rsid w:val="00A75DC5"/>
    <w:rsid w:val="00A76147"/>
    <w:rsid w:val="00A76B5C"/>
    <w:rsid w:val="00A77AED"/>
    <w:rsid w:val="00A80D1F"/>
    <w:rsid w:val="00A813BA"/>
    <w:rsid w:val="00A81AF5"/>
    <w:rsid w:val="00A8262E"/>
    <w:rsid w:val="00A826A4"/>
    <w:rsid w:val="00A83355"/>
    <w:rsid w:val="00A836C3"/>
    <w:rsid w:val="00A83A2F"/>
    <w:rsid w:val="00A848CC"/>
    <w:rsid w:val="00A85BD6"/>
    <w:rsid w:val="00A8686F"/>
    <w:rsid w:val="00A86B1C"/>
    <w:rsid w:val="00A903DB"/>
    <w:rsid w:val="00A9041D"/>
    <w:rsid w:val="00A90700"/>
    <w:rsid w:val="00A917AC"/>
    <w:rsid w:val="00A918D1"/>
    <w:rsid w:val="00A91F52"/>
    <w:rsid w:val="00A921E1"/>
    <w:rsid w:val="00A921FE"/>
    <w:rsid w:val="00A92BCC"/>
    <w:rsid w:val="00A93A9A"/>
    <w:rsid w:val="00A94F4C"/>
    <w:rsid w:val="00A9500C"/>
    <w:rsid w:val="00A95E2F"/>
    <w:rsid w:val="00A96684"/>
    <w:rsid w:val="00A96A4E"/>
    <w:rsid w:val="00A975FC"/>
    <w:rsid w:val="00A979C7"/>
    <w:rsid w:val="00A97B12"/>
    <w:rsid w:val="00AA01FD"/>
    <w:rsid w:val="00AA0385"/>
    <w:rsid w:val="00AA0A28"/>
    <w:rsid w:val="00AA11C6"/>
    <w:rsid w:val="00AA1BED"/>
    <w:rsid w:val="00AA2B87"/>
    <w:rsid w:val="00AA2F8D"/>
    <w:rsid w:val="00AA354E"/>
    <w:rsid w:val="00AA416B"/>
    <w:rsid w:val="00AA438D"/>
    <w:rsid w:val="00AA4CB2"/>
    <w:rsid w:val="00AA4E86"/>
    <w:rsid w:val="00AA56E5"/>
    <w:rsid w:val="00AA57F3"/>
    <w:rsid w:val="00AA5C16"/>
    <w:rsid w:val="00AA5D3B"/>
    <w:rsid w:val="00AA5D97"/>
    <w:rsid w:val="00AA75A6"/>
    <w:rsid w:val="00AA7D58"/>
    <w:rsid w:val="00AB017C"/>
    <w:rsid w:val="00AB2180"/>
    <w:rsid w:val="00AB24DA"/>
    <w:rsid w:val="00AB2CBD"/>
    <w:rsid w:val="00AB2E0E"/>
    <w:rsid w:val="00AB2EA7"/>
    <w:rsid w:val="00AB3213"/>
    <w:rsid w:val="00AB32A8"/>
    <w:rsid w:val="00AB38B9"/>
    <w:rsid w:val="00AB4BB6"/>
    <w:rsid w:val="00AB50AE"/>
    <w:rsid w:val="00AB56ED"/>
    <w:rsid w:val="00AB6A3D"/>
    <w:rsid w:val="00AC00DF"/>
    <w:rsid w:val="00AC0203"/>
    <w:rsid w:val="00AC0670"/>
    <w:rsid w:val="00AC12E1"/>
    <w:rsid w:val="00AC1DF4"/>
    <w:rsid w:val="00AC223C"/>
    <w:rsid w:val="00AC31D4"/>
    <w:rsid w:val="00AC3A5C"/>
    <w:rsid w:val="00AC3FA0"/>
    <w:rsid w:val="00AC4DB9"/>
    <w:rsid w:val="00AC4F00"/>
    <w:rsid w:val="00AC4FC3"/>
    <w:rsid w:val="00AC5408"/>
    <w:rsid w:val="00AC6098"/>
    <w:rsid w:val="00AC66D8"/>
    <w:rsid w:val="00AC780F"/>
    <w:rsid w:val="00AC7BAE"/>
    <w:rsid w:val="00AC7BE5"/>
    <w:rsid w:val="00AC7F4B"/>
    <w:rsid w:val="00AD1E2A"/>
    <w:rsid w:val="00AD2BDF"/>
    <w:rsid w:val="00AD3217"/>
    <w:rsid w:val="00AD3295"/>
    <w:rsid w:val="00AD342D"/>
    <w:rsid w:val="00AD3D43"/>
    <w:rsid w:val="00AD3E2E"/>
    <w:rsid w:val="00AD3FC0"/>
    <w:rsid w:val="00AD469E"/>
    <w:rsid w:val="00AD5FC0"/>
    <w:rsid w:val="00AD62C4"/>
    <w:rsid w:val="00AD648A"/>
    <w:rsid w:val="00AE13DC"/>
    <w:rsid w:val="00AE2465"/>
    <w:rsid w:val="00AE2A7D"/>
    <w:rsid w:val="00AE2BF6"/>
    <w:rsid w:val="00AE2DB1"/>
    <w:rsid w:val="00AE3370"/>
    <w:rsid w:val="00AE36C1"/>
    <w:rsid w:val="00AE4A9A"/>
    <w:rsid w:val="00AE54A0"/>
    <w:rsid w:val="00AE617A"/>
    <w:rsid w:val="00AE64CA"/>
    <w:rsid w:val="00AE66F0"/>
    <w:rsid w:val="00AE6E3C"/>
    <w:rsid w:val="00AF1852"/>
    <w:rsid w:val="00AF1BA0"/>
    <w:rsid w:val="00AF1C09"/>
    <w:rsid w:val="00AF293B"/>
    <w:rsid w:val="00AF2FBE"/>
    <w:rsid w:val="00AF3152"/>
    <w:rsid w:val="00AF36BC"/>
    <w:rsid w:val="00AF391E"/>
    <w:rsid w:val="00AF3935"/>
    <w:rsid w:val="00AF4810"/>
    <w:rsid w:val="00AF4EBD"/>
    <w:rsid w:val="00AF5B6C"/>
    <w:rsid w:val="00AF6692"/>
    <w:rsid w:val="00AF6A28"/>
    <w:rsid w:val="00AF6C0A"/>
    <w:rsid w:val="00AF7092"/>
    <w:rsid w:val="00AF77F3"/>
    <w:rsid w:val="00B01419"/>
    <w:rsid w:val="00B0205D"/>
    <w:rsid w:val="00B0211F"/>
    <w:rsid w:val="00B02B82"/>
    <w:rsid w:val="00B032BD"/>
    <w:rsid w:val="00B04D40"/>
    <w:rsid w:val="00B05A79"/>
    <w:rsid w:val="00B05CEB"/>
    <w:rsid w:val="00B06C9E"/>
    <w:rsid w:val="00B07EEC"/>
    <w:rsid w:val="00B101E1"/>
    <w:rsid w:val="00B10277"/>
    <w:rsid w:val="00B10524"/>
    <w:rsid w:val="00B10AAF"/>
    <w:rsid w:val="00B1173C"/>
    <w:rsid w:val="00B11CED"/>
    <w:rsid w:val="00B12475"/>
    <w:rsid w:val="00B1324D"/>
    <w:rsid w:val="00B144BC"/>
    <w:rsid w:val="00B14F30"/>
    <w:rsid w:val="00B157E2"/>
    <w:rsid w:val="00B15B9C"/>
    <w:rsid w:val="00B15BC2"/>
    <w:rsid w:val="00B16423"/>
    <w:rsid w:val="00B16E47"/>
    <w:rsid w:val="00B16FAF"/>
    <w:rsid w:val="00B1779B"/>
    <w:rsid w:val="00B17956"/>
    <w:rsid w:val="00B17E6C"/>
    <w:rsid w:val="00B17EFA"/>
    <w:rsid w:val="00B2006F"/>
    <w:rsid w:val="00B20355"/>
    <w:rsid w:val="00B20A93"/>
    <w:rsid w:val="00B20FD5"/>
    <w:rsid w:val="00B23A8D"/>
    <w:rsid w:val="00B24A45"/>
    <w:rsid w:val="00B2517B"/>
    <w:rsid w:val="00B253F0"/>
    <w:rsid w:val="00B25695"/>
    <w:rsid w:val="00B25B92"/>
    <w:rsid w:val="00B2625D"/>
    <w:rsid w:val="00B263CF"/>
    <w:rsid w:val="00B26948"/>
    <w:rsid w:val="00B26E65"/>
    <w:rsid w:val="00B27B8E"/>
    <w:rsid w:val="00B3081A"/>
    <w:rsid w:val="00B326C5"/>
    <w:rsid w:val="00B32BC2"/>
    <w:rsid w:val="00B32C6E"/>
    <w:rsid w:val="00B3354F"/>
    <w:rsid w:val="00B33772"/>
    <w:rsid w:val="00B33984"/>
    <w:rsid w:val="00B34277"/>
    <w:rsid w:val="00B3447E"/>
    <w:rsid w:val="00B34C25"/>
    <w:rsid w:val="00B34D51"/>
    <w:rsid w:val="00B34F70"/>
    <w:rsid w:val="00B36184"/>
    <w:rsid w:val="00B36A0E"/>
    <w:rsid w:val="00B36BA1"/>
    <w:rsid w:val="00B37B03"/>
    <w:rsid w:val="00B37BCD"/>
    <w:rsid w:val="00B40185"/>
    <w:rsid w:val="00B40D67"/>
    <w:rsid w:val="00B40E1E"/>
    <w:rsid w:val="00B41378"/>
    <w:rsid w:val="00B41796"/>
    <w:rsid w:val="00B42B19"/>
    <w:rsid w:val="00B432DA"/>
    <w:rsid w:val="00B434B3"/>
    <w:rsid w:val="00B43C45"/>
    <w:rsid w:val="00B43EB5"/>
    <w:rsid w:val="00B43F4D"/>
    <w:rsid w:val="00B44D82"/>
    <w:rsid w:val="00B44E11"/>
    <w:rsid w:val="00B4587E"/>
    <w:rsid w:val="00B45F11"/>
    <w:rsid w:val="00B460A2"/>
    <w:rsid w:val="00B50308"/>
    <w:rsid w:val="00B5031F"/>
    <w:rsid w:val="00B50557"/>
    <w:rsid w:val="00B50871"/>
    <w:rsid w:val="00B5211C"/>
    <w:rsid w:val="00B525B7"/>
    <w:rsid w:val="00B535AA"/>
    <w:rsid w:val="00B53703"/>
    <w:rsid w:val="00B53802"/>
    <w:rsid w:val="00B54961"/>
    <w:rsid w:val="00B55425"/>
    <w:rsid w:val="00B55EE8"/>
    <w:rsid w:val="00B56AB0"/>
    <w:rsid w:val="00B56E6C"/>
    <w:rsid w:val="00B57059"/>
    <w:rsid w:val="00B57F62"/>
    <w:rsid w:val="00B60059"/>
    <w:rsid w:val="00B62264"/>
    <w:rsid w:val="00B624A5"/>
    <w:rsid w:val="00B62890"/>
    <w:rsid w:val="00B62F10"/>
    <w:rsid w:val="00B63D0E"/>
    <w:rsid w:val="00B63E51"/>
    <w:rsid w:val="00B65C64"/>
    <w:rsid w:val="00B6650E"/>
    <w:rsid w:val="00B6671B"/>
    <w:rsid w:val="00B669A7"/>
    <w:rsid w:val="00B66D63"/>
    <w:rsid w:val="00B6724F"/>
    <w:rsid w:val="00B673FA"/>
    <w:rsid w:val="00B71839"/>
    <w:rsid w:val="00B730D4"/>
    <w:rsid w:val="00B734B0"/>
    <w:rsid w:val="00B74029"/>
    <w:rsid w:val="00B7404F"/>
    <w:rsid w:val="00B752A5"/>
    <w:rsid w:val="00B76558"/>
    <w:rsid w:val="00B76FCD"/>
    <w:rsid w:val="00B77BBB"/>
    <w:rsid w:val="00B813C8"/>
    <w:rsid w:val="00B81B41"/>
    <w:rsid w:val="00B81E06"/>
    <w:rsid w:val="00B82116"/>
    <w:rsid w:val="00B828E6"/>
    <w:rsid w:val="00B82988"/>
    <w:rsid w:val="00B83039"/>
    <w:rsid w:val="00B8325D"/>
    <w:rsid w:val="00B836BB"/>
    <w:rsid w:val="00B83E0C"/>
    <w:rsid w:val="00B859F1"/>
    <w:rsid w:val="00B85ACC"/>
    <w:rsid w:val="00B86047"/>
    <w:rsid w:val="00B86096"/>
    <w:rsid w:val="00B86542"/>
    <w:rsid w:val="00B86994"/>
    <w:rsid w:val="00B86F4E"/>
    <w:rsid w:val="00B904BD"/>
    <w:rsid w:val="00B90EBA"/>
    <w:rsid w:val="00B90FAA"/>
    <w:rsid w:val="00B916E8"/>
    <w:rsid w:val="00B927BD"/>
    <w:rsid w:val="00B929D4"/>
    <w:rsid w:val="00B92BB9"/>
    <w:rsid w:val="00B931D1"/>
    <w:rsid w:val="00B93902"/>
    <w:rsid w:val="00B93CF0"/>
    <w:rsid w:val="00B940DB"/>
    <w:rsid w:val="00B941FB"/>
    <w:rsid w:val="00B945BF"/>
    <w:rsid w:val="00B953D1"/>
    <w:rsid w:val="00B95622"/>
    <w:rsid w:val="00B96055"/>
    <w:rsid w:val="00B96776"/>
    <w:rsid w:val="00B9714A"/>
    <w:rsid w:val="00B9738E"/>
    <w:rsid w:val="00BA04C8"/>
    <w:rsid w:val="00BA1AD2"/>
    <w:rsid w:val="00BA456F"/>
    <w:rsid w:val="00BA470B"/>
    <w:rsid w:val="00BA5B00"/>
    <w:rsid w:val="00BA66C7"/>
    <w:rsid w:val="00BA7634"/>
    <w:rsid w:val="00BA7E34"/>
    <w:rsid w:val="00BB002E"/>
    <w:rsid w:val="00BB0650"/>
    <w:rsid w:val="00BB14B1"/>
    <w:rsid w:val="00BB1A07"/>
    <w:rsid w:val="00BB2744"/>
    <w:rsid w:val="00BB29AA"/>
    <w:rsid w:val="00BB3327"/>
    <w:rsid w:val="00BB4464"/>
    <w:rsid w:val="00BB6DAD"/>
    <w:rsid w:val="00BB7346"/>
    <w:rsid w:val="00BC0C93"/>
    <w:rsid w:val="00BC1081"/>
    <w:rsid w:val="00BC1327"/>
    <w:rsid w:val="00BC1555"/>
    <w:rsid w:val="00BC2B0D"/>
    <w:rsid w:val="00BC51C9"/>
    <w:rsid w:val="00BC5317"/>
    <w:rsid w:val="00BC58FD"/>
    <w:rsid w:val="00BC5EFC"/>
    <w:rsid w:val="00BC60A9"/>
    <w:rsid w:val="00BC7971"/>
    <w:rsid w:val="00BC7EF6"/>
    <w:rsid w:val="00BD05F8"/>
    <w:rsid w:val="00BD0F5F"/>
    <w:rsid w:val="00BD1435"/>
    <w:rsid w:val="00BD15FE"/>
    <w:rsid w:val="00BD1CD1"/>
    <w:rsid w:val="00BD20B8"/>
    <w:rsid w:val="00BD218B"/>
    <w:rsid w:val="00BD34A5"/>
    <w:rsid w:val="00BD3D1D"/>
    <w:rsid w:val="00BD52C0"/>
    <w:rsid w:val="00BD5AF1"/>
    <w:rsid w:val="00BD5F15"/>
    <w:rsid w:val="00BD66C2"/>
    <w:rsid w:val="00BD6D40"/>
    <w:rsid w:val="00BD6FE1"/>
    <w:rsid w:val="00BD744E"/>
    <w:rsid w:val="00BD75C2"/>
    <w:rsid w:val="00BD7FEE"/>
    <w:rsid w:val="00BE0C8A"/>
    <w:rsid w:val="00BE1D15"/>
    <w:rsid w:val="00BE2F84"/>
    <w:rsid w:val="00BE334D"/>
    <w:rsid w:val="00BE335A"/>
    <w:rsid w:val="00BE35B8"/>
    <w:rsid w:val="00BE4593"/>
    <w:rsid w:val="00BE4810"/>
    <w:rsid w:val="00BE4988"/>
    <w:rsid w:val="00BE5F47"/>
    <w:rsid w:val="00BE65B2"/>
    <w:rsid w:val="00BE6E09"/>
    <w:rsid w:val="00BE6EE9"/>
    <w:rsid w:val="00BE7587"/>
    <w:rsid w:val="00BE7944"/>
    <w:rsid w:val="00BF0AA7"/>
    <w:rsid w:val="00BF138C"/>
    <w:rsid w:val="00BF1AAE"/>
    <w:rsid w:val="00BF1C24"/>
    <w:rsid w:val="00BF1F3A"/>
    <w:rsid w:val="00BF326F"/>
    <w:rsid w:val="00BF3C8E"/>
    <w:rsid w:val="00BF4057"/>
    <w:rsid w:val="00BF498B"/>
    <w:rsid w:val="00BF5697"/>
    <w:rsid w:val="00BF5E73"/>
    <w:rsid w:val="00BF5F4F"/>
    <w:rsid w:val="00BF62A6"/>
    <w:rsid w:val="00BF6450"/>
    <w:rsid w:val="00BF6BD5"/>
    <w:rsid w:val="00BF6CF3"/>
    <w:rsid w:val="00BF7AD9"/>
    <w:rsid w:val="00BF7E55"/>
    <w:rsid w:val="00C009B7"/>
    <w:rsid w:val="00C01176"/>
    <w:rsid w:val="00C01D3D"/>
    <w:rsid w:val="00C01EB1"/>
    <w:rsid w:val="00C0249D"/>
    <w:rsid w:val="00C03488"/>
    <w:rsid w:val="00C037A7"/>
    <w:rsid w:val="00C03D64"/>
    <w:rsid w:val="00C04253"/>
    <w:rsid w:val="00C04ACB"/>
    <w:rsid w:val="00C05C58"/>
    <w:rsid w:val="00C06939"/>
    <w:rsid w:val="00C0736A"/>
    <w:rsid w:val="00C0796C"/>
    <w:rsid w:val="00C10260"/>
    <w:rsid w:val="00C10D3D"/>
    <w:rsid w:val="00C110E0"/>
    <w:rsid w:val="00C116A7"/>
    <w:rsid w:val="00C127D5"/>
    <w:rsid w:val="00C12BEE"/>
    <w:rsid w:val="00C13002"/>
    <w:rsid w:val="00C1375B"/>
    <w:rsid w:val="00C140E4"/>
    <w:rsid w:val="00C1433C"/>
    <w:rsid w:val="00C144B6"/>
    <w:rsid w:val="00C14A86"/>
    <w:rsid w:val="00C14DEE"/>
    <w:rsid w:val="00C159BD"/>
    <w:rsid w:val="00C159FC"/>
    <w:rsid w:val="00C15B62"/>
    <w:rsid w:val="00C1605D"/>
    <w:rsid w:val="00C162AA"/>
    <w:rsid w:val="00C16C3A"/>
    <w:rsid w:val="00C16E71"/>
    <w:rsid w:val="00C16FE5"/>
    <w:rsid w:val="00C1717B"/>
    <w:rsid w:val="00C20130"/>
    <w:rsid w:val="00C204A5"/>
    <w:rsid w:val="00C2141D"/>
    <w:rsid w:val="00C21B51"/>
    <w:rsid w:val="00C21E3B"/>
    <w:rsid w:val="00C226A4"/>
    <w:rsid w:val="00C2288F"/>
    <w:rsid w:val="00C23FA0"/>
    <w:rsid w:val="00C24A44"/>
    <w:rsid w:val="00C25143"/>
    <w:rsid w:val="00C252AA"/>
    <w:rsid w:val="00C25609"/>
    <w:rsid w:val="00C26082"/>
    <w:rsid w:val="00C26128"/>
    <w:rsid w:val="00C26B07"/>
    <w:rsid w:val="00C26D29"/>
    <w:rsid w:val="00C26F31"/>
    <w:rsid w:val="00C276FA"/>
    <w:rsid w:val="00C27843"/>
    <w:rsid w:val="00C27CDC"/>
    <w:rsid w:val="00C3008A"/>
    <w:rsid w:val="00C31A58"/>
    <w:rsid w:val="00C31D17"/>
    <w:rsid w:val="00C31D43"/>
    <w:rsid w:val="00C31E75"/>
    <w:rsid w:val="00C31EFB"/>
    <w:rsid w:val="00C32903"/>
    <w:rsid w:val="00C32A93"/>
    <w:rsid w:val="00C32D83"/>
    <w:rsid w:val="00C33F6E"/>
    <w:rsid w:val="00C34136"/>
    <w:rsid w:val="00C34645"/>
    <w:rsid w:val="00C34860"/>
    <w:rsid w:val="00C348C8"/>
    <w:rsid w:val="00C3508A"/>
    <w:rsid w:val="00C3574B"/>
    <w:rsid w:val="00C35B1A"/>
    <w:rsid w:val="00C35E2C"/>
    <w:rsid w:val="00C41220"/>
    <w:rsid w:val="00C412F0"/>
    <w:rsid w:val="00C41C7D"/>
    <w:rsid w:val="00C42164"/>
    <w:rsid w:val="00C42740"/>
    <w:rsid w:val="00C442CC"/>
    <w:rsid w:val="00C443C2"/>
    <w:rsid w:val="00C444F9"/>
    <w:rsid w:val="00C447C5"/>
    <w:rsid w:val="00C44C20"/>
    <w:rsid w:val="00C44FC7"/>
    <w:rsid w:val="00C45782"/>
    <w:rsid w:val="00C46069"/>
    <w:rsid w:val="00C47898"/>
    <w:rsid w:val="00C5005A"/>
    <w:rsid w:val="00C51BE5"/>
    <w:rsid w:val="00C523FC"/>
    <w:rsid w:val="00C5270D"/>
    <w:rsid w:val="00C53BEF"/>
    <w:rsid w:val="00C55712"/>
    <w:rsid w:val="00C55851"/>
    <w:rsid w:val="00C55C7A"/>
    <w:rsid w:val="00C55EF6"/>
    <w:rsid w:val="00C574D9"/>
    <w:rsid w:val="00C5753C"/>
    <w:rsid w:val="00C57BB2"/>
    <w:rsid w:val="00C60813"/>
    <w:rsid w:val="00C61610"/>
    <w:rsid w:val="00C6199E"/>
    <w:rsid w:val="00C63023"/>
    <w:rsid w:val="00C63217"/>
    <w:rsid w:val="00C63743"/>
    <w:rsid w:val="00C641F9"/>
    <w:rsid w:val="00C649DC"/>
    <w:rsid w:val="00C64D29"/>
    <w:rsid w:val="00C652FB"/>
    <w:rsid w:val="00C65547"/>
    <w:rsid w:val="00C65751"/>
    <w:rsid w:val="00C65E32"/>
    <w:rsid w:val="00C66259"/>
    <w:rsid w:val="00C665D5"/>
    <w:rsid w:val="00C66A31"/>
    <w:rsid w:val="00C67B00"/>
    <w:rsid w:val="00C67D46"/>
    <w:rsid w:val="00C70430"/>
    <w:rsid w:val="00C7077D"/>
    <w:rsid w:val="00C70ECB"/>
    <w:rsid w:val="00C71592"/>
    <w:rsid w:val="00C715F4"/>
    <w:rsid w:val="00C732A3"/>
    <w:rsid w:val="00C73698"/>
    <w:rsid w:val="00C737F7"/>
    <w:rsid w:val="00C73D15"/>
    <w:rsid w:val="00C73F68"/>
    <w:rsid w:val="00C7458E"/>
    <w:rsid w:val="00C7536A"/>
    <w:rsid w:val="00C761CE"/>
    <w:rsid w:val="00C764D2"/>
    <w:rsid w:val="00C76B72"/>
    <w:rsid w:val="00C76C6C"/>
    <w:rsid w:val="00C776DD"/>
    <w:rsid w:val="00C80A12"/>
    <w:rsid w:val="00C80E05"/>
    <w:rsid w:val="00C80EC5"/>
    <w:rsid w:val="00C81A12"/>
    <w:rsid w:val="00C823E0"/>
    <w:rsid w:val="00C827CE"/>
    <w:rsid w:val="00C828F3"/>
    <w:rsid w:val="00C83510"/>
    <w:rsid w:val="00C84251"/>
    <w:rsid w:val="00C8567E"/>
    <w:rsid w:val="00C85A5A"/>
    <w:rsid w:val="00C86039"/>
    <w:rsid w:val="00C864FD"/>
    <w:rsid w:val="00C8691F"/>
    <w:rsid w:val="00C86BB9"/>
    <w:rsid w:val="00C8772C"/>
    <w:rsid w:val="00C905D8"/>
    <w:rsid w:val="00C90C2A"/>
    <w:rsid w:val="00C90C37"/>
    <w:rsid w:val="00C916B2"/>
    <w:rsid w:val="00C920BB"/>
    <w:rsid w:val="00C922FB"/>
    <w:rsid w:val="00C92BE1"/>
    <w:rsid w:val="00C92CF7"/>
    <w:rsid w:val="00C9301A"/>
    <w:rsid w:val="00C9304E"/>
    <w:rsid w:val="00C93ACC"/>
    <w:rsid w:val="00C9428C"/>
    <w:rsid w:val="00C94CD1"/>
    <w:rsid w:val="00C959E6"/>
    <w:rsid w:val="00C95C8E"/>
    <w:rsid w:val="00C95E6A"/>
    <w:rsid w:val="00C96571"/>
    <w:rsid w:val="00C9672C"/>
    <w:rsid w:val="00C96D07"/>
    <w:rsid w:val="00C96F74"/>
    <w:rsid w:val="00C975CD"/>
    <w:rsid w:val="00C975FD"/>
    <w:rsid w:val="00CA15EA"/>
    <w:rsid w:val="00CA3C23"/>
    <w:rsid w:val="00CA43FD"/>
    <w:rsid w:val="00CA4765"/>
    <w:rsid w:val="00CA50D2"/>
    <w:rsid w:val="00CA52DB"/>
    <w:rsid w:val="00CA5C8D"/>
    <w:rsid w:val="00CA5D28"/>
    <w:rsid w:val="00CA6C1A"/>
    <w:rsid w:val="00CA6F4F"/>
    <w:rsid w:val="00CA70F3"/>
    <w:rsid w:val="00CA71B4"/>
    <w:rsid w:val="00CA7945"/>
    <w:rsid w:val="00CB02A2"/>
    <w:rsid w:val="00CB02AB"/>
    <w:rsid w:val="00CB068B"/>
    <w:rsid w:val="00CB1182"/>
    <w:rsid w:val="00CB13F7"/>
    <w:rsid w:val="00CB1749"/>
    <w:rsid w:val="00CB1780"/>
    <w:rsid w:val="00CB18B1"/>
    <w:rsid w:val="00CB18EB"/>
    <w:rsid w:val="00CB1BB9"/>
    <w:rsid w:val="00CB2AC9"/>
    <w:rsid w:val="00CB3C40"/>
    <w:rsid w:val="00CB42F7"/>
    <w:rsid w:val="00CB441E"/>
    <w:rsid w:val="00CB49F1"/>
    <w:rsid w:val="00CB5902"/>
    <w:rsid w:val="00CB6745"/>
    <w:rsid w:val="00CB7E2F"/>
    <w:rsid w:val="00CC0232"/>
    <w:rsid w:val="00CC0275"/>
    <w:rsid w:val="00CC09E6"/>
    <w:rsid w:val="00CC0A04"/>
    <w:rsid w:val="00CC0A90"/>
    <w:rsid w:val="00CC11D2"/>
    <w:rsid w:val="00CC1A49"/>
    <w:rsid w:val="00CC1B67"/>
    <w:rsid w:val="00CC2ED5"/>
    <w:rsid w:val="00CC3184"/>
    <w:rsid w:val="00CC3838"/>
    <w:rsid w:val="00CC3E12"/>
    <w:rsid w:val="00CC469D"/>
    <w:rsid w:val="00CC4DCA"/>
    <w:rsid w:val="00CC4FBF"/>
    <w:rsid w:val="00CC52AF"/>
    <w:rsid w:val="00CC56C8"/>
    <w:rsid w:val="00CC5D58"/>
    <w:rsid w:val="00CC678C"/>
    <w:rsid w:val="00CC6FB5"/>
    <w:rsid w:val="00CC72E9"/>
    <w:rsid w:val="00CC7C6C"/>
    <w:rsid w:val="00CC7E53"/>
    <w:rsid w:val="00CD086C"/>
    <w:rsid w:val="00CD0DCD"/>
    <w:rsid w:val="00CD0E44"/>
    <w:rsid w:val="00CD1C30"/>
    <w:rsid w:val="00CD25C2"/>
    <w:rsid w:val="00CD2664"/>
    <w:rsid w:val="00CD2BE7"/>
    <w:rsid w:val="00CD2C6E"/>
    <w:rsid w:val="00CD2CCD"/>
    <w:rsid w:val="00CD342E"/>
    <w:rsid w:val="00CD3C56"/>
    <w:rsid w:val="00CD416A"/>
    <w:rsid w:val="00CD436F"/>
    <w:rsid w:val="00CD4651"/>
    <w:rsid w:val="00CD46C0"/>
    <w:rsid w:val="00CD5DF9"/>
    <w:rsid w:val="00CD6A59"/>
    <w:rsid w:val="00CD781F"/>
    <w:rsid w:val="00CE01EE"/>
    <w:rsid w:val="00CE0AAB"/>
    <w:rsid w:val="00CE1E6E"/>
    <w:rsid w:val="00CE24E5"/>
    <w:rsid w:val="00CE41DB"/>
    <w:rsid w:val="00CE4D96"/>
    <w:rsid w:val="00CE510A"/>
    <w:rsid w:val="00CE55D6"/>
    <w:rsid w:val="00CE5A4F"/>
    <w:rsid w:val="00CE7348"/>
    <w:rsid w:val="00CE73AD"/>
    <w:rsid w:val="00CE7977"/>
    <w:rsid w:val="00CE7FA1"/>
    <w:rsid w:val="00CF16CF"/>
    <w:rsid w:val="00CF2DB9"/>
    <w:rsid w:val="00CF2FA3"/>
    <w:rsid w:val="00CF3154"/>
    <w:rsid w:val="00CF345B"/>
    <w:rsid w:val="00CF427C"/>
    <w:rsid w:val="00CF480E"/>
    <w:rsid w:val="00CF4DEA"/>
    <w:rsid w:val="00CF5B02"/>
    <w:rsid w:val="00CF5BAE"/>
    <w:rsid w:val="00CF5CDC"/>
    <w:rsid w:val="00CF5ED3"/>
    <w:rsid w:val="00CF6054"/>
    <w:rsid w:val="00CF693A"/>
    <w:rsid w:val="00CF79D9"/>
    <w:rsid w:val="00CF79DE"/>
    <w:rsid w:val="00CF7D00"/>
    <w:rsid w:val="00D00BF3"/>
    <w:rsid w:val="00D00FAC"/>
    <w:rsid w:val="00D01077"/>
    <w:rsid w:val="00D0152D"/>
    <w:rsid w:val="00D021E0"/>
    <w:rsid w:val="00D02405"/>
    <w:rsid w:val="00D03411"/>
    <w:rsid w:val="00D0341D"/>
    <w:rsid w:val="00D0394B"/>
    <w:rsid w:val="00D03CBA"/>
    <w:rsid w:val="00D05288"/>
    <w:rsid w:val="00D0615F"/>
    <w:rsid w:val="00D0668D"/>
    <w:rsid w:val="00D066C4"/>
    <w:rsid w:val="00D06AFC"/>
    <w:rsid w:val="00D07256"/>
    <w:rsid w:val="00D07820"/>
    <w:rsid w:val="00D078C4"/>
    <w:rsid w:val="00D07ABE"/>
    <w:rsid w:val="00D07C46"/>
    <w:rsid w:val="00D10B13"/>
    <w:rsid w:val="00D12768"/>
    <w:rsid w:val="00D12B40"/>
    <w:rsid w:val="00D142DF"/>
    <w:rsid w:val="00D1516F"/>
    <w:rsid w:val="00D15EA5"/>
    <w:rsid w:val="00D16003"/>
    <w:rsid w:val="00D1692D"/>
    <w:rsid w:val="00D179ED"/>
    <w:rsid w:val="00D2019D"/>
    <w:rsid w:val="00D2100B"/>
    <w:rsid w:val="00D21707"/>
    <w:rsid w:val="00D2170B"/>
    <w:rsid w:val="00D223C0"/>
    <w:rsid w:val="00D229EE"/>
    <w:rsid w:val="00D23816"/>
    <w:rsid w:val="00D23DB2"/>
    <w:rsid w:val="00D24081"/>
    <w:rsid w:val="00D24AF3"/>
    <w:rsid w:val="00D259F6"/>
    <w:rsid w:val="00D26B3E"/>
    <w:rsid w:val="00D26E01"/>
    <w:rsid w:val="00D27A99"/>
    <w:rsid w:val="00D27CA0"/>
    <w:rsid w:val="00D3089E"/>
    <w:rsid w:val="00D308E4"/>
    <w:rsid w:val="00D30A88"/>
    <w:rsid w:val="00D311E9"/>
    <w:rsid w:val="00D31A41"/>
    <w:rsid w:val="00D31CB8"/>
    <w:rsid w:val="00D31D7A"/>
    <w:rsid w:val="00D3218C"/>
    <w:rsid w:val="00D32961"/>
    <w:rsid w:val="00D32CE9"/>
    <w:rsid w:val="00D33192"/>
    <w:rsid w:val="00D33E30"/>
    <w:rsid w:val="00D33E60"/>
    <w:rsid w:val="00D33F58"/>
    <w:rsid w:val="00D3421D"/>
    <w:rsid w:val="00D35021"/>
    <w:rsid w:val="00D36164"/>
    <w:rsid w:val="00D361E0"/>
    <w:rsid w:val="00D367AB"/>
    <w:rsid w:val="00D36EB6"/>
    <w:rsid w:val="00D3727A"/>
    <w:rsid w:val="00D37B55"/>
    <w:rsid w:val="00D401CA"/>
    <w:rsid w:val="00D40BE4"/>
    <w:rsid w:val="00D428FD"/>
    <w:rsid w:val="00D42F59"/>
    <w:rsid w:val="00D433E3"/>
    <w:rsid w:val="00D43706"/>
    <w:rsid w:val="00D4377C"/>
    <w:rsid w:val="00D438FA"/>
    <w:rsid w:val="00D43966"/>
    <w:rsid w:val="00D43D2E"/>
    <w:rsid w:val="00D44702"/>
    <w:rsid w:val="00D45C1B"/>
    <w:rsid w:val="00D460E7"/>
    <w:rsid w:val="00D464D1"/>
    <w:rsid w:val="00D46769"/>
    <w:rsid w:val="00D469B1"/>
    <w:rsid w:val="00D46FE2"/>
    <w:rsid w:val="00D47156"/>
    <w:rsid w:val="00D4716F"/>
    <w:rsid w:val="00D518F6"/>
    <w:rsid w:val="00D51DAF"/>
    <w:rsid w:val="00D51FB6"/>
    <w:rsid w:val="00D5255E"/>
    <w:rsid w:val="00D52863"/>
    <w:rsid w:val="00D53933"/>
    <w:rsid w:val="00D54201"/>
    <w:rsid w:val="00D54E43"/>
    <w:rsid w:val="00D556F8"/>
    <w:rsid w:val="00D56100"/>
    <w:rsid w:val="00D5693C"/>
    <w:rsid w:val="00D575A7"/>
    <w:rsid w:val="00D57B57"/>
    <w:rsid w:val="00D601BF"/>
    <w:rsid w:val="00D60CD4"/>
    <w:rsid w:val="00D61127"/>
    <w:rsid w:val="00D613DB"/>
    <w:rsid w:val="00D61A47"/>
    <w:rsid w:val="00D61F2F"/>
    <w:rsid w:val="00D620B5"/>
    <w:rsid w:val="00D628BB"/>
    <w:rsid w:val="00D636EC"/>
    <w:rsid w:val="00D63809"/>
    <w:rsid w:val="00D63ABC"/>
    <w:rsid w:val="00D63CDB"/>
    <w:rsid w:val="00D64DC1"/>
    <w:rsid w:val="00D6531D"/>
    <w:rsid w:val="00D6585F"/>
    <w:rsid w:val="00D66150"/>
    <w:rsid w:val="00D670AC"/>
    <w:rsid w:val="00D673BE"/>
    <w:rsid w:val="00D675F1"/>
    <w:rsid w:val="00D702EC"/>
    <w:rsid w:val="00D70849"/>
    <w:rsid w:val="00D711E0"/>
    <w:rsid w:val="00D71C88"/>
    <w:rsid w:val="00D7363D"/>
    <w:rsid w:val="00D73B96"/>
    <w:rsid w:val="00D74129"/>
    <w:rsid w:val="00D7429D"/>
    <w:rsid w:val="00D7467B"/>
    <w:rsid w:val="00D748AC"/>
    <w:rsid w:val="00D76591"/>
    <w:rsid w:val="00D76AE9"/>
    <w:rsid w:val="00D76F6F"/>
    <w:rsid w:val="00D7712D"/>
    <w:rsid w:val="00D774C5"/>
    <w:rsid w:val="00D77697"/>
    <w:rsid w:val="00D80807"/>
    <w:rsid w:val="00D81769"/>
    <w:rsid w:val="00D81C6B"/>
    <w:rsid w:val="00D82B55"/>
    <w:rsid w:val="00D83D6D"/>
    <w:rsid w:val="00D83FB2"/>
    <w:rsid w:val="00D843B5"/>
    <w:rsid w:val="00D843BC"/>
    <w:rsid w:val="00D848D4"/>
    <w:rsid w:val="00D84D75"/>
    <w:rsid w:val="00D85218"/>
    <w:rsid w:val="00D85547"/>
    <w:rsid w:val="00D85565"/>
    <w:rsid w:val="00D856EE"/>
    <w:rsid w:val="00D8584D"/>
    <w:rsid w:val="00D85F40"/>
    <w:rsid w:val="00D86917"/>
    <w:rsid w:val="00D86FE3"/>
    <w:rsid w:val="00D870CA"/>
    <w:rsid w:val="00D8711D"/>
    <w:rsid w:val="00D87770"/>
    <w:rsid w:val="00D87CB4"/>
    <w:rsid w:val="00D87E98"/>
    <w:rsid w:val="00D87FA1"/>
    <w:rsid w:val="00D90215"/>
    <w:rsid w:val="00D90975"/>
    <w:rsid w:val="00D91287"/>
    <w:rsid w:val="00D91BB0"/>
    <w:rsid w:val="00D92422"/>
    <w:rsid w:val="00D92F45"/>
    <w:rsid w:val="00D92F9A"/>
    <w:rsid w:val="00D94127"/>
    <w:rsid w:val="00D9427D"/>
    <w:rsid w:val="00D94F4E"/>
    <w:rsid w:val="00D9520B"/>
    <w:rsid w:val="00D95B7C"/>
    <w:rsid w:val="00D96128"/>
    <w:rsid w:val="00D969A8"/>
    <w:rsid w:val="00D970C1"/>
    <w:rsid w:val="00D97B3E"/>
    <w:rsid w:val="00D97CAC"/>
    <w:rsid w:val="00DA0D07"/>
    <w:rsid w:val="00DA1506"/>
    <w:rsid w:val="00DA1B0C"/>
    <w:rsid w:val="00DA1E41"/>
    <w:rsid w:val="00DA210E"/>
    <w:rsid w:val="00DA28B4"/>
    <w:rsid w:val="00DA2CE5"/>
    <w:rsid w:val="00DA36EE"/>
    <w:rsid w:val="00DA452E"/>
    <w:rsid w:val="00DA5128"/>
    <w:rsid w:val="00DA530D"/>
    <w:rsid w:val="00DA53AE"/>
    <w:rsid w:val="00DA5EB6"/>
    <w:rsid w:val="00DA7177"/>
    <w:rsid w:val="00DA7C1B"/>
    <w:rsid w:val="00DB0CAC"/>
    <w:rsid w:val="00DB0FFA"/>
    <w:rsid w:val="00DB283C"/>
    <w:rsid w:val="00DB308D"/>
    <w:rsid w:val="00DB4F4B"/>
    <w:rsid w:val="00DB54BF"/>
    <w:rsid w:val="00DB5F40"/>
    <w:rsid w:val="00DB5F44"/>
    <w:rsid w:val="00DB681D"/>
    <w:rsid w:val="00DB7274"/>
    <w:rsid w:val="00DB7D94"/>
    <w:rsid w:val="00DC06B5"/>
    <w:rsid w:val="00DC090C"/>
    <w:rsid w:val="00DC09E7"/>
    <w:rsid w:val="00DC0B77"/>
    <w:rsid w:val="00DC16A0"/>
    <w:rsid w:val="00DC2307"/>
    <w:rsid w:val="00DC26EE"/>
    <w:rsid w:val="00DC26FA"/>
    <w:rsid w:val="00DC3ED5"/>
    <w:rsid w:val="00DC4084"/>
    <w:rsid w:val="00DC4CD1"/>
    <w:rsid w:val="00DC7634"/>
    <w:rsid w:val="00DD0206"/>
    <w:rsid w:val="00DD05C9"/>
    <w:rsid w:val="00DD0875"/>
    <w:rsid w:val="00DD0946"/>
    <w:rsid w:val="00DD1A09"/>
    <w:rsid w:val="00DD1B38"/>
    <w:rsid w:val="00DD1BCF"/>
    <w:rsid w:val="00DD1E47"/>
    <w:rsid w:val="00DD26ED"/>
    <w:rsid w:val="00DD295A"/>
    <w:rsid w:val="00DD29ED"/>
    <w:rsid w:val="00DD2F70"/>
    <w:rsid w:val="00DD3167"/>
    <w:rsid w:val="00DD3E23"/>
    <w:rsid w:val="00DD4A71"/>
    <w:rsid w:val="00DD4BD5"/>
    <w:rsid w:val="00DD4CB3"/>
    <w:rsid w:val="00DD530B"/>
    <w:rsid w:val="00DD61A9"/>
    <w:rsid w:val="00DD6815"/>
    <w:rsid w:val="00DD6EF1"/>
    <w:rsid w:val="00DD76E6"/>
    <w:rsid w:val="00DE0CB4"/>
    <w:rsid w:val="00DE0CC3"/>
    <w:rsid w:val="00DE32A5"/>
    <w:rsid w:val="00DE32DE"/>
    <w:rsid w:val="00DE36FE"/>
    <w:rsid w:val="00DE3F9F"/>
    <w:rsid w:val="00DE44D8"/>
    <w:rsid w:val="00DE4958"/>
    <w:rsid w:val="00DE4DB5"/>
    <w:rsid w:val="00DE50DC"/>
    <w:rsid w:val="00DE5B97"/>
    <w:rsid w:val="00DE5C3F"/>
    <w:rsid w:val="00DE6956"/>
    <w:rsid w:val="00DF1A19"/>
    <w:rsid w:val="00DF232C"/>
    <w:rsid w:val="00DF2DC4"/>
    <w:rsid w:val="00DF3284"/>
    <w:rsid w:val="00DF4492"/>
    <w:rsid w:val="00DF45A5"/>
    <w:rsid w:val="00DF4A67"/>
    <w:rsid w:val="00DF4EFD"/>
    <w:rsid w:val="00DF5AC9"/>
    <w:rsid w:val="00DF613B"/>
    <w:rsid w:val="00DF66B5"/>
    <w:rsid w:val="00DF6776"/>
    <w:rsid w:val="00DF6E45"/>
    <w:rsid w:val="00DF712D"/>
    <w:rsid w:val="00E000C7"/>
    <w:rsid w:val="00E00820"/>
    <w:rsid w:val="00E00A08"/>
    <w:rsid w:val="00E00BB8"/>
    <w:rsid w:val="00E011D6"/>
    <w:rsid w:val="00E017AF"/>
    <w:rsid w:val="00E01F34"/>
    <w:rsid w:val="00E020C2"/>
    <w:rsid w:val="00E02FDB"/>
    <w:rsid w:val="00E035DE"/>
    <w:rsid w:val="00E03FF6"/>
    <w:rsid w:val="00E04361"/>
    <w:rsid w:val="00E04993"/>
    <w:rsid w:val="00E049B6"/>
    <w:rsid w:val="00E053C1"/>
    <w:rsid w:val="00E0553F"/>
    <w:rsid w:val="00E064FD"/>
    <w:rsid w:val="00E065C2"/>
    <w:rsid w:val="00E07D94"/>
    <w:rsid w:val="00E101DD"/>
    <w:rsid w:val="00E1053A"/>
    <w:rsid w:val="00E1090C"/>
    <w:rsid w:val="00E10F63"/>
    <w:rsid w:val="00E10FFD"/>
    <w:rsid w:val="00E1136A"/>
    <w:rsid w:val="00E11C01"/>
    <w:rsid w:val="00E11FB4"/>
    <w:rsid w:val="00E12B7A"/>
    <w:rsid w:val="00E12BDB"/>
    <w:rsid w:val="00E13151"/>
    <w:rsid w:val="00E15029"/>
    <w:rsid w:val="00E15557"/>
    <w:rsid w:val="00E1582E"/>
    <w:rsid w:val="00E163C7"/>
    <w:rsid w:val="00E16903"/>
    <w:rsid w:val="00E17144"/>
    <w:rsid w:val="00E176F1"/>
    <w:rsid w:val="00E17D2B"/>
    <w:rsid w:val="00E2073A"/>
    <w:rsid w:val="00E20E08"/>
    <w:rsid w:val="00E220B5"/>
    <w:rsid w:val="00E234A1"/>
    <w:rsid w:val="00E2350D"/>
    <w:rsid w:val="00E23653"/>
    <w:rsid w:val="00E2431F"/>
    <w:rsid w:val="00E24768"/>
    <w:rsid w:val="00E24998"/>
    <w:rsid w:val="00E24CDB"/>
    <w:rsid w:val="00E2666E"/>
    <w:rsid w:val="00E26946"/>
    <w:rsid w:val="00E26AF3"/>
    <w:rsid w:val="00E276E0"/>
    <w:rsid w:val="00E30977"/>
    <w:rsid w:val="00E314EA"/>
    <w:rsid w:val="00E3152E"/>
    <w:rsid w:val="00E316BC"/>
    <w:rsid w:val="00E31C0B"/>
    <w:rsid w:val="00E3264F"/>
    <w:rsid w:val="00E33D8E"/>
    <w:rsid w:val="00E33FDA"/>
    <w:rsid w:val="00E35459"/>
    <w:rsid w:val="00E35486"/>
    <w:rsid w:val="00E35673"/>
    <w:rsid w:val="00E36382"/>
    <w:rsid w:val="00E3773C"/>
    <w:rsid w:val="00E37BC5"/>
    <w:rsid w:val="00E37F92"/>
    <w:rsid w:val="00E406D5"/>
    <w:rsid w:val="00E40BB1"/>
    <w:rsid w:val="00E40C39"/>
    <w:rsid w:val="00E40CFF"/>
    <w:rsid w:val="00E4109C"/>
    <w:rsid w:val="00E41204"/>
    <w:rsid w:val="00E41532"/>
    <w:rsid w:val="00E41A10"/>
    <w:rsid w:val="00E42043"/>
    <w:rsid w:val="00E42059"/>
    <w:rsid w:val="00E42577"/>
    <w:rsid w:val="00E432CA"/>
    <w:rsid w:val="00E44785"/>
    <w:rsid w:val="00E45193"/>
    <w:rsid w:val="00E452EB"/>
    <w:rsid w:val="00E4536D"/>
    <w:rsid w:val="00E454B7"/>
    <w:rsid w:val="00E4628E"/>
    <w:rsid w:val="00E473E0"/>
    <w:rsid w:val="00E47D3E"/>
    <w:rsid w:val="00E50167"/>
    <w:rsid w:val="00E50F58"/>
    <w:rsid w:val="00E5116A"/>
    <w:rsid w:val="00E51B0E"/>
    <w:rsid w:val="00E5255F"/>
    <w:rsid w:val="00E53055"/>
    <w:rsid w:val="00E531D0"/>
    <w:rsid w:val="00E53F28"/>
    <w:rsid w:val="00E55703"/>
    <w:rsid w:val="00E5573F"/>
    <w:rsid w:val="00E55FA1"/>
    <w:rsid w:val="00E56701"/>
    <w:rsid w:val="00E56721"/>
    <w:rsid w:val="00E56AED"/>
    <w:rsid w:val="00E57822"/>
    <w:rsid w:val="00E601DF"/>
    <w:rsid w:val="00E60413"/>
    <w:rsid w:val="00E61450"/>
    <w:rsid w:val="00E614FB"/>
    <w:rsid w:val="00E61ECE"/>
    <w:rsid w:val="00E62677"/>
    <w:rsid w:val="00E62754"/>
    <w:rsid w:val="00E62CF6"/>
    <w:rsid w:val="00E633C8"/>
    <w:rsid w:val="00E63711"/>
    <w:rsid w:val="00E64B91"/>
    <w:rsid w:val="00E64D2D"/>
    <w:rsid w:val="00E64E7B"/>
    <w:rsid w:val="00E65637"/>
    <w:rsid w:val="00E70126"/>
    <w:rsid w:val="00E70F22"/>
    <w:rsid w:val="00E71642"/>
    <w:rsid w:val="00E71826"/>
    <w:rsid w:val="00E73337"/>
    <w:rsid w:val="00E7370F"/>
    <w:rsid w:val="00E740CB"/>
    <w:rsid w:val="00E7439B"/>
    <w:rsid w:val="00E75D66"/>
    <w:rsid w:val="00E778F7"/>
    <w:rsid w:val="00E80323"/>
    <w:rsid w:val="00E804D6"/>
    <w:rsid w:val="00E80757"/>
    <w:rsid w:val="00E80BCC"/>
    <w:rsid w:val="00E80FD7"/>
    <w:rsid w:val="00E81CA5"/>
    <w:rsid w:val="00E846B5"/>
    <w:rsid w:val="00E8501D"/>
    <w:rsid w:val="00E852B5"/>
    <w:rsid w:val="00E85B4A"/>
    <w:rsid w:val="00E85BEB"/>
    <w:rsid w:val="00E860D4"/>
    <w:rsid w:val="00E86130"/>
    <w:rsid w:val="00E867AD"/>
    <w:rsid w:val="00E869F0"/>
    <w:rsid w:val="00E86B53"/>
    <w:rsid w:val="00E86CD9"/>
    <w:rsid w:val="00E86CFC"/>
    <w:rsid w:val="00E87DA3"/>
    <w:rsid w:val="00E87E23"/>
    <w:rsid w:val="00E9110B"/>
    <w:rsid w:val="00E91242"/>
    <w:rsid w:val="00E91BE5"/>
    <w:rsid w:val="00E9301F"/>
    <w:rsid w:val="00E93273"/>
    <w:rsid w:val="00E9421B"/>
    <w:rsid w:val="00E94840"/>
    <w:rsid w:val="00E94B87"/>
    <w:rsid w:val="00E94BB4"/>
    <w:rsid w:val="00E94D00"/>
    <w:rsid w:val="00E9543F"/>
    <w:rsid w:val="00E95555"/>
    <w:rsid w:val="00E95BDD"/>
    <w:rsid w:val="00E95F36"/>
    <w:rsid w:val="00E96422"/>
    <w:rsid w:val="00E96AF6"/>
    <w:rsid w:val="00E96B00"/>
    <w:rsid w:val="00E971FE"/>
    <w:rsid w:val="00E9754F"/>
    <w:rsid w:val="00E97833"/>
    <w:rsid w:val="00E97BD9"/>
    <w:rsid w:val="00EA04AA"/>
    <w:rsid w:val="00EA1182"/>
    <w:rsid w:val="00EA1520"/>
    <w:rsid w:val="00EA2B6F"/>
    <w:rsid w:val="00EA3FFC"/>
    <w:rsid w:val="00EA45DE"/>
    <w:rsid w:val="00EA4A8B"/>
    <w:rsid w:val="00EA4D9F"/>
    <w:rsid w:val="00EA5DC8"/>
    <w:rsid w:val="00EA664B"/>
    <w:rsid w:val="00EA6AE2"/>
    <w:rsid w:val="00EA72DD"/>
    <w:rsid w:val="00EA74CF"/>
    <w:rsid w:val="00EA780E"/>
    <w:rsid w:val="00EB0460"/>
    <w:rsid w:val="00EB1DA9"/>
    <w:rsid w:val="00EB1FDC"/>
    <w:rsid w:val="00EB3019"/>
    <w:rsid w:val="00EB31DD"/>
    <w:rsid w:val="00EB341E"/>
    <w:rsid w:val="00EB3478"/>
    <w:rsid w:val="00EB4B39"/>
    <w:rsid w:val="00EB5245"/>
    <w:rsid w:val="00EB5700"/>
    <w:rsid w:val="00EB5AD5"/>
    <w:rsid w:val="00EB5F63"/>
    <w:rsid w:val="00EB63BF"/>
    <w:rsid w:val="00EB6818"/>
    <w:rsid w:val="00EB6E69"/>
    <w:rsid w:val="00EB6FE3"/>
    <w:rsid w:val="00EB7122"/>
    <w:rsid w:val="00EB7BD3"/>
    <w:rsid w:val="00EB7C3E"/>
    <w:rsid w:val="00EB7C59"/>
    <w:rsid w:val="00EB7D64"/>
    <w:rsid w:val="00EC001C"/>
    <w:rsid w:val="00EC08C4"/>
    <w:rsid w:val="00EC2232"/>
    <w:rsid w:val="00EC25A3"/>
    <w:rsid w:val="00EC26C5"/>
    <w:rsid w:val="00EC277E"/>
    <w:rsid w:val="00EC432A"/>
    <w:rsid w:val="00EC5762"/>
    <w:rsid w:val="00EC60EF"/>
    <w:rsid w:val="00EC7E81"/>
    <w:rsid w:val="00ED004F"/>
    <w:rsid w:val="00ED06F2"/>
    <w:rsid w:val="00ED1058"/>
    <w:rsid w:val="00ED1599"/>
    <w:rsid w:val="00ED2435"/>
    <w:rsid w:val="00ED2AAA"/>
    <w:rsid w:val="00ED2B13"/>
    <w:rsid w:val="00ED2F91"/>
    <w:rsid w:val="00ED56D7"/>
    <w:rsid w:val="00ED56DA"/>
    <w:rsid w:val="00ED5D6C"/>
    <w:rsid w:val="00EE01EE"/>
    <w:rsid w:val="00EE03F1"/>
    <w:rsid w:val="00EE041D"/>
    <w:rsid w:val="00EE0719"/>
    <w:rsid w:val="00EE09C5"/>
    <w:rsid w:val="00EE0F65"/>
    <w:rsid w:val="00EE180B"/>
    <w:rsid w:val="00EE2121"/>
    <w:rsid w:val="00EE26D4"/>
    <w:rsid w:val="00EE36F8"/>
    <w:rsid w:val="00EE3A78"/>
    <w:rsid w:val="00EE466A"/>
    <w:rsid w:val="00EE5473"/>
    <w:rsid w:val="00EE57F3"/>
    <w:rsid w:val="00EE5D30"/>
    <w:rsid w:val="00EE73A8"/>
    <w:rsid w:val="00EE7CFD"/>
    <w:rsid w:val="00EE7D7F"/>
    <w:rsid w:val="00EF0211"/>
    <w:rsid w:val="00EF0BF2"/>
    <w:rsid w:val="00EF0DEF"/>
    <w:rsid w:val="00EF0E17"/>
    <w:rsid w:val="00EF2560"/>
    <w:rsid w:val="00EF2DC8"/>
    <w:rsid w:val="00EF2E74"/>
    <w:rsid w:val="00EF3B17"/>
    <w:rsid w:val="00EF46B7"/>
    <w:rsid w:val="00EF48F2"/>
    <w:rsid w:val="00EF4C97"/>
    <w:rsid w:val="00EF53F1"/>
    <w:rsid w:val="00EF54B3"/>
    <w:rsid w:val="00EF6740"/>
    <w:rsid w:val="00EF7421"/>
    <w:rsid w:val="00EF7632"/>
    <w:rsid w:val="00F01180"/>
    <w:rsid w:val="00F0142A"/>
    <w:rsid w:val="00F015CB"/>
    <w:rsid w:val="00F02FE5"/>
    <w:rsid w:val="00F048AE"/>
    <w:rsid w:val="00F05C4A"/>
    <w:rsid w:val="00F06108"/>
    <w:rsid w:val="00F06BB9"/>
    <w:rsid w:val="00F07B48"/>
    <w:rsid w:val="00F07B7C"/>
    <w:rsid w:val="00F07F1B"/>
    <w:rsid w:val="00F1029B"/>
    <w:rsid w:val="00F1074B"/>
    <w:rsid w:val="00F10842"/>
    <w:rsid w:val="00F10DED"/>
    <w:rsid w:val="00F12060"/>
    <w:rsid w:val="00F12255"/>
    <w:rsid w:val="00F128C0"/>
    <w:rsid w:val="00F12ED9"/>
    <w:rsid w:val="00F13104"/>
    <w:rsid w:val="00F131B0"/>
    <w:rsid w:val="00F13B31"/>
    <w:rsid w:val="00F13C4D"/>
    <w:rsid w:val="00F150DF"/>
    <w:rsid w:val="00F15E22"/>
    <w:rsid w:val="00F17491"/>
    <w:rsid w:val="00F204D4"/>
    <w:rsid w:val="00F208E2"/>
    <w:rsid w:val="00F215C3"/>
    <w:rsid w:val="00F21929"/>
    <w:rsid w:val="00F219E2"/>
    <w:rsid w:val="00F21DB2"/>
    <w:rsid w:val="00F22160"/>
    <w:rsid w:val="00F22504"/>
    <w:rsid w:val="00F2293F"/>
    <w:rsid w:val="00F246A1"/>
    <w:rsid w:val="00F24D5D"/>
    <w:rsid w:val="00F253D8"/>
    <w:rsid w:val="00F257C4"/>
    <w:rsid w:val="00F25D5F"/>
    <w:rsid w:val="00F2786C"/>
    <w:rsid w:val="00F30294"/>
    <w:rsid w:val="00F312DF"/>
    <w:rsid w:val="00F31602"/>
    <w:rsid w:val="00F32BEC"/>
    <w:rsid w:val="00F33352"/>
    <w:rsid w:val="00F33492"/>
    <w:rsid w:val="00F35A2D"/>
    <w:rsid w:val="00F36DF8"/>
    <w:rsid w:val="00F371D9"/>
    <w:rsid w:val="00F37727"/>
    <w:rsid w:val="00F37917"/>
    <w:rsid w:val="00F400B8"/>
    <w:rsid w:val="00F40910"/>
    <w:rsid w:val="00F40CFA"/>
    <w:rsid w:val="00F41199"/>
    <w:rsid w:val="00F41390"/>
    <w:rsid w:val="00F41464"/>
    <w:rsid w:val="00F41A09"/>
    <w:rsid w:val="00F43476"/>
    <w:rsid w:val="00F439FA"/>
    <w:rsid w:val="00F447C7"/>
    <w:rsid w:val="00F448DF"/>
    <w:rsid w:val="00F44A18"/>
    <w:rsid w:val="00F44D62"/>
    <w:rsid w:val="00F4507F"/>
    <w:rsid w:val="00F45144"/>
    <w:rsid w:val="00F45D3E"/>
    <w:rsid w:val="00F470C2"/>
    <w:rsid w:val="00F50020"/>
    <w:rsid w:val="00F50134"/>
    <w:rsid w:val="00F51B5F"/>
    <w:rsid w:val="00F52861"/>
    <w:rsid w:val="00F52AC7"/>
    <w:rsid w:val="00F53533"/>
    <w:rsid w:val="00F53843"/>
    <w:rsid w:val="00F5392D"/>
    <w:rsid w:val="00F546D3"/>
    <w:rsid w:val="00F54FDD"/>
    <w:rsid w:val="00F5513E"/>
    <w:rsid w:val="00F560A6"/>
    <w:rsid w:val="00F5619C"/>
    <w:rsid w:val="00F5624A"/>
    <w:rsid w:val="00F5646E"/>
    <w:rsid w:val="00F564C0"/>
    <w:rsid w:val="00F5689F"/>
    <w:rsid w:val="00F577CC"/>
    <w:rsid w:val="00F5789D"/>
    <w:rsid w:val="00F57A27"/>
    <w:rsid w:val="00F57D6F"/>
    <w:rsid w:val="00F601B1"/>
    <w:rsid w:val="00F60A3F"/>
    <w:rsid w:val="00F61002"/>
    <w:rsid w:val="00F61DDE"/>
    <w:rsid w:val="00F623DF"/>
    <w:rsid w:val="00F629C1"/>
    <w:rsid w:val="00F6328B"/>
    <w:rsid w:val="00F63801"/>
    <w:rsid w:val="00F63E19"/>
    <w:rsid w:val="00F63F3F"/>
    <w:rsid w:val="00F64AA5"/>
    <w:rsid w:val="00F64F86"/>
    <w:rsid w:val="00F660CC"/>
    <w:rsid w:val="00F66529"/>
    <w:rsid w:val="00F669BA"/>
    <w:rsid w:val="00F66CEB"/>
    <w:rsid w:val="00F66FA5"/>
    <w:rsid w:val="00F6753C"/>
    <w:rsid w:val="00F67690"/>
    <w:rsid w:val="00F67CE5"/>
    <w:rsid w:val="00F67FF0"/>
    <w:rsid w:val="00F70436"/>
    <w:rsid w:val="00F70B86"/>
    <w:rsid w:val="00F70C07"/>
    <w:rsid w:val="00F71678"/>
    <w:rsid w:val="00F72143"/>
    <w:rsid w:val="00F72BA8"/>
    <w:rsid w:val="00F730E3"/>
    <w:rsid w:val="00F74408"/>
    <w:rsid w:val="00F755E9"/>
    <w:rsid w:val="00F75877"/>
    <w:rsid w:val="00F75983"/>
    <w:rsid w:val="00F75B6E"/>
    <w:rsid w:val="00F77664"/>
    <w:rsid w:val="00F77729"/>
    <w:rsid w:val="00F77B58"/>
    <w:rsid w:val="00F81018"/>
    <w:rsid w:val="00F81907"/>
    <w:rsid w:val="00F81BE9"/>
    <w:rsid w:val="00F82AF6"/>
    <w:rsid w:val="00F835E1"/>
    <w:rsid w:val="00F83B1F"/>
    <w:rsid w:val="00F847D3"/>
    <w:rsid w:val="00F85017"/>
    <w:rsid w:val="00F85C13"/>
    <w:rsid w:val="00F85F6A"/>
    <w:rsid w:val="00F86368"/>
    <w:rsid w:val="00F876A7"/>
    <w:rsid w:val="00F87752"/>
    <w:rsid w:val="00F87915"/>
    <w:rsid w:val="00F87C7C"/>
    <w:rsid w:val="00F90382"/>
    <w:rsid w:val="00F904D0"/>
    <w:rsid w:val="00F90788"/>
    <w:rsid w:val="00F909CD"/>
    <w:rsid w:val="00F90F7D"/>
    <w:rsid w:val="00F92C9A"/>
    <w:rsid w:val="00F930E5"/>
    <w:rsid w:val="00F93310"/>
    <w:rsid w:val="00F93F3C"/>
    <w:rsid w:val="00F93FA8"/>
    <w:rsid w:val="00F9459A"/>
    <w:rsid w:val="00F96155"/>
    <w:rsid w:val="00F96913"/>
    <w:rsid w:val="00F97246"/>
    <w:rsid w:val="00F974D1"/>
    <w:rsid w:val="00F975B7"/>
    <w:rsid w:val="00F97725"/>
    <w:rsid w:val="00FA0483"/>
    <w:rsid w:val="00FA07A4"/>
    <w:rsid w:val="00FA0AB2"/>
    <w:rsid w:val="00FA16E0"/>
    <w:rsid w:val="00FA1D89"/>
    <w:rsid w:val="00FA2D5E"/>
    <w:rsid w:val="00FA2E1E"/>
    <w:rsid w:val="00FA3A2C"/>
    <w:rsid w:val="00FA3F27"/>
    <w:rsid w:val="00FA4DC0"/>
    <w:rsid w:val="00FA79CC"/>
    <w:rsid w:val="00FA7C47"/>
    <w:rsid w:val="00FB1745"/>
    <w:rsid w:val="00FB17CB"/>
    <w:rsid w:val="00FB3248"/>
    <w:rsid w:val="00FB41AB"/>
    <w:rsid w:val="00FB52F1"/>
    <w:rsid w:val="00FB5874"/>
    <w:rsid w:val="00FB630E"/>
    <w:rsid w:val="00FB7AB2"/>
    <w:rsid w:val="00FC123E"/>
    <w:rsid w:val="00FC12B5"/>
    <w:rsid w:val="00FC155A"/>
    <w:rsid w:val="00FC2301"/>
    <w:rsid w:val="00FC2560"/>
    <w:rsid w:val="00FC29A3"/>
    <w:rsid w:val="00FC2E4F"/>
    <w:rsid w:val="00FC2E5C"/>
    <w:rsid w:val="00FC3791"/>
    <w:rsid w:val="00FC4397"/>
    <w:rsid w:val="00FC759C"/>
    <w:rsid w:val="00FC76D0"/>
    <w:rsid w:val="00FD05AD"/>
    <w:rsid w:val="00FD0666"/>
    <w:rsid w:val="00FD121B"/>
    <w:rsid w:val="00FD2AC0"/>
    <w:rsid w:val="00FD3C97"/>
    <w:rsid w:val="00FD44DF"/>
    <w:rsid w:val="00FD4A0D"/>
    <w:rsid w:val="00FD4ECF"/>
    <w:rsid w:val="00FD4EFB"/>
    <w:rsid w:val="00FD5D03"/>
    <w:rsid w:val="00FD5EE8"/>
    <w:rsid w:val="00FD60B0"/>
    <w:rsid w:val="00FD6732"/>
    <w:rsid w:val="00FD6B34"/>
    <w:rsid w:val="00FD716E"/>
    <w:rsid w:val="00FD71CB"/>
    <w:rsid w:val="00FD7295"/>
    <w:rsid w:val="00FD7A7C"/>
    <w:rsid w:val="00FD7AE3"/>
    <w:rsid w:val="00FE0034"/>
    <w:rsid w:val="00FE0EDE"/>
    <w:rsid w:val="00FE2187"/>
    <w:rsid w:val="00FE320C"/>
    <w:rsid w:val="00FE38F2"/>
    <w:rsid w:val="00FE400C"/>
    <w:rsid w:val="00FE4C0B"/>
    <w:rsid w:val="00FE4D1B"/>
    <w:rsid w:val="00FE64E7"/>
    <w:rsid w:val="00FE6DEE"/>
    <w:rsid w:val="00FE70C2"/>
    <w:rsid w:val="00FE73F9"/>
    <w:rsid w:val="00FE74EE"/>
    <w:rsid w:val="00FE7582"/>
    <w:rsid w:val="00FE7776"/>
    <w:rsid w:val="00FE7EE0"/>
    <w:rsid w:val="00FF005F"/>
    <w:rsid w:val="00FF030D"/>
    <w:rsid w:val="00FF10E7"/>
    <w:rsid w:val="00FF1232"/>
    <w:rsid w:val="00FF20C6"/>
    <w:rsid w:val="00FF26EA"/>
    <w:rsid w:val="00FF2C41"/>
    <w:rsid w:val="00FF41E7"/>
    <w:rsid w:val="00FF572E"/>
    <w:rsid w:val="00FF64EF"/>
    <w:rsid w:val="00FF6742"/>
    <w:rsid w:val="00FF6ACB"/>
    <w:rsid w:val="00FF7278"/>
    <w:rsid w:val="3BFD52DF"/>
    <w:rsid w:val="3EC92A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EA604B"/>
  <w15:docId w15:val="{592CEA42-4E39-4325-9658-2FD9232A5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BA456F"/>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style>
  <w:style w:type="paragraph" w:customStyle="1" w:styleId="ParagraphBullet">
    <w:name w:val="Paragraph Bullet"/>
    <w:basedOn w:val="Normal"/>
    <w:uiPriority w:val="1"/>
    <w:rsid w:val="00452E7B"/>
    <w:pPr>
      <w:numPr>
        <w:numId w:val="6"/>
      </w:numPr>
    </w:pPr>
  </w:style>
  <w:style w:type="paragraph" w:customStyle="1" w:styleId="ParagraphBullet2">
    <w:name w:val="Paragraph Bullet 2"/>
    <w:basedOn w:val="Normal"/>
    <w:uiPriority w:val="1"/>
    <w:rsid w:val="00452E7B"/>
    <w:pPr>
      <w:numPr>
        <w:ilvl w:val="1"/>
        <w:numId w:val="6"/>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tcBorders>
        <w:top w:val="nil"/>
        <w:left w:val="nil"/>
        <w:bottom w:val="nil"/>
        <w:right w:val="nil"/>
      </w:tcBorders>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tcBorders>
        <w:top w:val="nil"/>
        <w:left w:val="nil"/>
        <w:bottom w:val="nil"/>
        <w:right w:val="nil"/>
      </w:tcBorders>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1">
    <w:name w:val="Grid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2">
    <w:name w:val="Grid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3">
    <w:name w:val="Grid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4">
    <w:name w:val="Grid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5">
    <w:name w:val="Grid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2-Accent6">
    <w:name w:val="Grid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style>
  <w:style w:type="table" w:styleId="GridTable3">
    <w:name w:val="Grid Table 3"/>
    <w:basedOn w:val="TableNormal"/>
    <w:uiPriority w:val="48"/>
    <w:rsid w:val="004A0DFE"/>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Pr>
    <w:tcPr>
      <w:shd w:val="clear" w:color="auto" w:fill="DACDED"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Pr>
    <w:tcPr>
      <w:shd w:val="clear" w:color="auto" w:fill="F4F2EF"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Pr>
    <w:tcPr>
      <w:shd w:val="clear" w:color="auto" w:fill="BDF9FF"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Pr>
    <w:tcPr>
      <w:shd w:val="clear" w:color="auto" w:fill="FFE4D2"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Pr>
    <w:tcPr>
      <w:shd w:val="clear" w:color="auto" w:fill="EAF7D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Pr>
    <w:tcPr>
      <w:shd w:val="clear" w:color="auto" w:fill="FAD3D8"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Pr>
    <w:tcPr>
      <w:tcBorders>
        <w:top w:val="double" w:sz="4" w:space="0" w:color="000000" w:themeColor="text1"/>
      </w:tcBorders>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4A0DFE"/>
    <w:tblPr>
      <w:tblStyleRowBandSize w:val="1"/>
      <w:tblStyleColBandSize w:val="1"/>
    </w:tblPr>
    <w:tcPr>
      <w:tcBorders>
        <w:top w:val="double" w:sz="4" w:space="0" w:color="4F2D7F" w:themeColor="accent1"/>
      </w:tcBorders>
      <w:shd w:val="clear" w:color="auto" w:fill="DACDED" w:themeFill="accent1" w:themeFillTint="33"/>
    </w:tc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4A0DFE"/>
    <w:tblPr>
      <w:tblStyleRowBandSize w:val="1"/>
      <w:tblStyleColBandSize w:val="1"/>
    </w:tblPr>
    <w:tcPr>
      <w:tcBorders>
        <w:top w:val="double" w:sz="4" w:space="0" w:color="C8BEAF" w:themeColor="accent2"/>
      </w:tcBorders>
      <w:shd w:val="clear" w:color="auto" w:fill="F4F2EF" w:themeFill="accent2" w:themeFillTint="33"/>
    </w:tc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4A0DFE"/>
    <w:tblPr>
      <w:tblStyleRowBandSize w:val="1"/>
      <w:tblStyleColBandSize w:val="1"/>
    </w:tblPr>
    <w:tcPr>
      <w:tcBorders>
        <w:top w:val="double" w:sz="4" w:space="0" w:color="00A7B5" w:themeColor="accent3"/>
      </w:tcBorders>
      <w:shd w:val="clear" w:color="auto" w:fill="BDF9FF" w:themeFill="accent3" w:themeFillTint="33"/>
    </w:tc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4A0DFE"/>
    <w:tblPr>
      <w:tblStyleRowBandSize w:val="1"/>
      <w:tblStyleColBandSize w:val="1"/>
    </w:tblPr>
    <w:tcPr>
      <w:tcBorders>
        <w:top w:val="double" w:sz="4" w:space="0" w:color="FF7D1E" w:themeColor="accent4"/>
      </w:tcBorders>
      <w:shd w:val="clear" w:color="auto" w:fill="FFE4D2" w:themeFill="accent4" w:themeFillTint="33"/>
    </w:tc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4A0DFE"/>
    <w:tblPr>
      <w:tblStyleRowBandSize w:val="1"/>
      <w:tblStyleColBandSize w:val="1"/>
    </w:tblPr>
    <w:tcPr>
      <w:tcBorders>
        <w:top w:val="double" w:sz="4" w:space="0" w:color="9BD732" w:themeColor="accent5"/>
      </w:tcBorders>
      <w:shd w:val="clear" w:color="auto" w:fill="EAF7D6" w:themeFill="accent5" w:themeFillTint="33"/>
    </w:tc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4A0DFE"/>
    <w:tblPr>
      <w:tblStyleRowBandSize w:val="1"/>
      <w:tblStyleColBandSize w:val="1"/>
    </w:tblPr>
    <w:tcPr>
      <w:tcBorders>
        <w:top w:val="double" w:sz="4" w:space="0" w:color="E92841" w:themeColor="accent6"/>
      </w:tcBorders>
      <w:shd w:val="clear" w:color="auto" w:fill="FAD3D8" w:themeFill="accent6" w:themeFillTint="33"/>
    </w:tc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4A0DFE"/>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4A0DFE"/>
    <w:tblPr>
      <w:tblStyleRowBandSize w:val="1"/>
      <w:tblStyleColBandSize w:val="1"/>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4A0DFE"/>
    <w:tblPr>
      <w:tblStyleRowBandSize w:val="1"/>
      <w:tblStyleColBandSize w:val="1"/>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4A0DFE"/>
    <w:tblPr>
      <w:tblStyleRowBandSize w:val="1"/>
      <w:tblStyleColBandSize w:val="1"/>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4A0DFE"/>
    <w:tblPr>
      <w:tblStyleRowBandSize w:val="1"/>
      <w:tblStyleColBandSize w:val="1"/>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4A0DFE"/>
    <w:tblPr>
      <w:tblStyleRowBandSize w:val="1"/>
      <w:tblStyleColBandSize w:val="1"/>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4A0DFE"/>
    <w:tblPr>
      <w:tblStyleRowBandSize w:val="1"/>
      <w:tblStyleColBandSize w:val="1"/>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Pr>
    <w:tcPr>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4A0DFE"/>
    <w:tblPr>
      <w:tblStyleRowBandSize w:val="1"/>
      <w:tblStyleColBandSize w:val="1"/>
    </w:tblPr>
    <w:tcPr>
      <w:shd w:val="clear" w:color="auto" w:fill="DACDED"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4A0DFE"/>
    <w:tblPr>
      <w:tblStyleRowBandSize w:val="1"/>
      <w:tblStyleColBandSize w:val="1"/>
    </w:tblPr>
    <w:tcPr>
      <w:shd w:val="clear" w:color="auto" w:fill="F4F2EF"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4A0DFE"/>
    <w:tblPr>
      <w:tblStyleRowBandSize w:val="1"/>
      <w:tblStyleColBandSize w:val="1"/>
    </w:tblPr>
    <w:tcPr>
      <w:shd w:val="clear" w:color="auto" w:fill="BDF9FF"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4A0DFE"/>
    <w:tblPr>
      <w:tblStyleRowBandSize w:val="1"/>
      <w:tblStyleColBandSize w:val="1"/>
    </w:tblPr>
    <w:tcPr>
      <w:shd w:val="clear" w:color="auto" w:fill="FFE4D2"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4A0DFE"/>
    <w:tblPr>
      <w:tblStyleRowBandSize w:val="1"/>
      <w:tblStyleColBandSize w:val="1"/>
    </w:tblPr>
    <w:tcPr>
      <w:shd w:val="clear" w:color="auto" w:fill="EAF7D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4A0DFE"/>
    <w:tblPr>
      <w:tblStyleRowBandSize w:val="1"/>
      <w:tblStyleColBandSize w:val="1"/>
    </w:tblPr>
    <w:tcPr>
      <w:shd w:val="clear" w:color="auto" w:fill="FAD3D8"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cPr>
      <w:tcBorders>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cPr>
      <w:tcBorders>
        <w:left w:val="single" w:sz="4" w:space="0" w:color="4F2D7F" w:themeColor="accent1"/>
      </w:tcBorders>
      <w:shd w:val="clear" w:color="auto" w:fill="DACDED" w:themeFill="accent1" w:themeFillTint="33"/>
    </w:tc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cPr>
      <w:tcBorders>
        <w:left w:val="single" w:sz="4" w:space="0" w:color="C8BEAF" w:themeColor="accent2"/>
      </w:tcBorders>
      <w:shd w:val="clear" w:color="auto" w:fill="F4F2EF" w:themeFill="accent2" w:themeFillTint="33"/>
    </w:tc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cPr>
      <w:tcBorders>
        <w:left w:val="single" w:sz="4" w:space="0" w:color="00A7B5" w:themeColor="accent3"/>
      </w:tcBorders>
      <w:shd w:val="clear" w:color="auto" w:fill="BDF9FF" w:themeFill="accent3" w:themeFillTint="33"/>
    </w:tc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cPr>
      <w:tcBorders>
        <w:left w:val="single" w:sz="4" w:space="0" w:color="FF7D1E" w:themeColor="accent4"/>
      </w:tcBorders>
      <w:shd w:val="clear" w:color="auto" w:fill="FFE4D2" w:themeFill="accent4" w:themeFillTint="33"/>
    </w:tc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cPr>
      <w:tcBorders>
        <w:left w:val="single" w:sz="4" w:space="0" w:color="9BD732" w:themeColor="accent5"/>
      </w:tcBorders>
      <w:shd w:val="clear" w:color="auto" w:fill="EAF7D6" w:themeFill="accent5" w:themeFillTint="33"/>
    </w:tc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cPr>
      <w:tcBorders>
        <w:left w:val="single" w:sz="4" w:space="0" w:color="E92841" w:themeColor="accent6"/>
      </w:tcBorders>
      <w:shd w:val="clear" w:color="auto" w:fill="FAD3D8" w:themeFill="accent6" w:themeFillTint="33"/>
    </w:tc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Pr>
    <w:tcPr>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Pr>
    <w:tcPr>
      <w:shd w:val="clear" w:color="auto" w:fill="D1C1E9" w:themeFill="accent1" w:themeFillTint="3F"/>
    </w:tc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Pr>
    <w:tcPr>
      <w:shd w:val="clear" w:color="auto" w:fill="F1EEEB" w:themeFill="accent2" w:themeFillTint="3F"/>
    </w:tc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Pr>
    <w:tcPr>
      <w:shd w:val="clear" w:color="auto" w:fill="ADF8FF" w:themeFill="accent3" w:themeFillTint="3F"/>
    </w:tc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Pr>
    <w:tcPr>
      <w:shd w:val="clear" w:color="auto" w:fill="FFDEC7" w:themeFill="accent4" w:themeFillTint="3F"/>
    </w:tc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Pr>
    <w:tcPr>
      <w:shd w:val="clear" w:color="auto" w:fill="E6F5CC" w:themeFill="accent5" w:themeFillTint="3F"/>
    </w:tc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Pr>
    <w:tcPr>
      <w:shd w:val="clear" w:color="auto" w:fill="F9C9CF" w:themeFill="accent6" w:themeFillTint="3F"/>
    </w:tc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Pr>
    <w:tcPr>
      <w:shd w:val="clear" w:color="auto" w:fill="C0C0C0" w:themeFill="text1" w:themeFillTint="3F"/>
    </w:tc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style>
  <w:style w:type="table" w:styleId="MediumShading1-Accent1">
    <w:name w:val="Medium Shading 1 Accent 1"/>
    <w:basedOn w:val="TableNormal"/>
    <w:uiPriority w:val="63"/>
    <w:semiHidden/>
    <w:unhideWhenUsed/>
    <w:rsid w:val="004A0DFE"/>
    <w:tblPr>
      <w:tblStyleRowBandSize w:val="1"/>
      <w:tblStyleColBandSize w:val="1"/>
    </w:tblPr>
    <w:tcPr>
      <w:shd w:val="clear" w:color="auto" w:fill="D1C1E9" w:themeFill="accent1" w:themeFillTint="3F"/>
    </w:tc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style>
  <w:style w:type="table" w:styleId="MediumShading1-Accent2">
    <w:name w:val="Medium Shading 1 Accent 2"/>
    <w:basedOn w:val="TableNormal"/>
    <w:uiPriority w:val="63"/>
    <w:semiHidden/>
    <w:unhideWhenUsed/>
    <w:rsid w:val="004A0DFE"/>
    <w:tblPr>
      <w:tblStyleRowBandSize w:val="1"/>
      <w:tblStyleColBandSize w:val="1"/>
    </w:tblPr>
    <w:tcPr>
      <w:shd w:val="clear" w:color="auto" w:fill="F1EEEB" w:themeFill="accent2" w:themeFillTint="3F"/>
    </w:tc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style>
  <w:style w:type="table" w:styleId="MediumShading1-Accent3">
    <w:name w:val="Medium Shading 1 Accent 3"/>
    <w:basedOn w:val="TableNormal"/>
    <w:uiPriority w:val="63"/>
    <w:semiHidden/>
    <w:unhideWhenUsed/>
    <w:rsid w:val="004A0DFE"/>
    <w:tblPr>
      <w:tblStyleRowBandSize w:val="1"/>
      <w:tblStyleColBandSize w:val="1"/>
    </w:tblPr>
    <w:tcPr>
      <w:shd w:val="clear" w:color="auto" w:fill="ADF8FF" w:themeFill="accent3" w:themeFillTint="3F"/>
    </w:tc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style>
  <w:style w:type="table" w:styleId="MediumShading1-Accent4">
    <w:name w:val="Medium Shading 1 Accent 4"/>
    <w:basedOn w:val="TableNormal"/>
    <w:uiPriority w:val="63"/>
    <w:semiHidden/>
    <w:unhideWhenUsed/>
    <w:rsid w:val="004A0DFE"/>
    <w:tblPr>
      <w:tblStyleRowBandSize w:val="1"/>
      <w:tblStyleColBandSize w:val="1"/>
    </w:tblPr>
    <w:tcPr>
      <w:shd w:val="clear" w:color="auto" w:fill="FFDEC7" w:themeFill="accent4" w:themeFillTint="3F"/>
    </w:tc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style>
  <w:style w:type="table" w:styleId="MediumShading1-Accent5">
    <w:name w:val="Medium Shading 1 Accent 5"/>
    <w:basedOn w:val="TableNormal"/>
    <w:uiPriority w:val="63"/>
    <w:semiHidden/>
    <w:unhideWhenUsed/>
    <w:rsid w:val="004A0DFE"/>
    <w:tblPr>
      <w:tblStyleRowBandSize w:val="1"/>
      <w:tblStyleColBandSize w:val="1"/>
    </w:tblPr>
    <w:tcPr>
      <w:shd w:val="clear" w:color="auto" w:fill="E6F5CC" w:themeFill="accent5" w:themeFillTint="3F"/>
    </w:tc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style>
  <w:style w:type="table" w:styleId="MediumShading1-Accent6">
    <w:name w:val="Medium Shading 1 Accent 6"/>
    <w:basedOn w:val="TableNormal"/>
    <w:uiPriority w:val="63"/>
    <w:semiHidden/>
    <w:unhideWhenUsed/>
    <w:rsid w:val="004A0DFE"/>
    <w:tblPr>
      <w:tblStyleRowBandSize w:val="1"/>
      <w:tblStyleColBandSize w:val="1"/>
    </w:tblPr>
    <w:tcPr>
      <w:shd w:val="clear" w:color="auto" w:fill="F9C9CF" w:themeFill="accent6" w:themeFillTint="3F"/>
    </w:tc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style>
  <w:style w:type="table" w:styleId="MediumShading2">
    <w:name w:val="Medium Shading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table" w:styleId="PlainTable2">
    <w:name w:val="Plain Table 2"/>
    <w:basedOn w:val="TableNormal"/>
    <w:uiPriority w:val="42"/>
    <w:rsid w:val="004A0DFE"/>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cPr>
      <w:tcBorders>
        <w:right w:val="single" w:sz="4" w:space="0" w:color="7F7F7F" w:themeColor="text1" w:themeTint="80"/>
      </w:tcBorders>
    </w:tc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4A0DFE"/>
    <w:tblPr>
      <w:tblStyleRowBandSize w:val="1"/>
      <w:tblStyleColBandSize w:val="1"/>
    </w:tblPr>
    <w:tcPr>
      <w:tcBorders>
        <w:right w:val="single" w:sz="4" w:space="0" w:color="7F7F7F" w:themeColor="text1" w:themeTint="80"/>
      </w:tcBorders>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tcBorders>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cPr>
      <w:tcBorders>
        <w:top w:val="single" w:sz="6" w:space="0" w:color="000000"/>
        <w:right w:val="single" w:sz="6" w:space="0" w:color="000000"/>
      </w:tcBorders>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cPr>
      <w:tcBorders>
        <w:top w:val="single" w:sz="12" w:space="0" w:color="000000"/>
      </w:tcBorders>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StylePr>
    <w:tblStylePr w:type="firstCol">
      <w:rPr>
        <w:b/>
        <w:bCs/>
        <w:color w:val="000000"/>
      </w:rPr>
    </w:tblStylePr>
  </w:style>
  <w:style w:type="table" w:styleId="TableClassic4">
    <w:name w:val="Table Classic 4"/>
    <w:basedOn w:val="TableNormal"/>
    <w:semiHidden/>
    <w:unhideWhenUsed/>
    <w:rsid w:val="004A0DFE"/>
    <w:pPr>
      <w:spacing w:after="120" w:line="240" w:lineRule="atLeast"/>
    </w:pPr>
    <w:tblPr/>
    <w:tcPr>
      <w:tcBorders>
        <w:bottom w:val="single" w:sz="6" w:space="0" w:color="000000"/>
      </w:tcBorders>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semiHidden/>
    <w:unhideWhenUsed/>
    <w:rsid w:val="004A0DFE"/>
    <w:pPr>
      <w:spacing w:after="120" w:line="240" w:lineRule="atLeast"/>
    </w:p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StylePr w:type="nwCell">
      <w:rPr>
        <w:b/>
        <w:bCs/>
        <w:color w:val="FFFFFF"/>
      </w:rPr>
    </w:tblStylePr>
  </w:style>
  <w:style w:type="table" w:styleId="TableColumns1">
    <w:name w:val="Table Columns 1"/>
    <w:basedOn w:val="TableNormal"/>
    <w:semiHidden/>
    <w:unhideWhenUsed/>
    <w:rsid w:val="004A0DFE"/>
    <w:pPr>
      <w:spacing w:after="120" w:line="240" w:lineRule="atLeast"/>
    </w:pPr>
    <w:rPr>
      <w:b/>
      <w:bCs/>
    </w:rPr>
    <w:tblPr>
      <w:tblStyleColBandSize w:val="1"/>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unhideWhenUsed/>
    <w:rsid w:val="004A0DFE"/>
    <w:pPr>
      <w:spacing w:after="120" w:line="240" w:lineRule="atLeast"/>
    </w:p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Pr>
    <w:tcPr>
      <w:shd w:val="pct5" w:color="000000" w:fill="FFFFFF"/>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StylePr w:type="firstRow">
      <w:rPr>
        <w:caps/>
        <w:color w:val="auto"/>
      </w:rPr>
    </w:tblStylePr>
  </w:style>
  <w:style w:type="table" w:styleId="TableGrid1">
    <w:name w:val="Table Grid 1"/>
    <w:basedOn w:val="TableNormal"/>
    <w:semiHidden/>
    <w:unhideWhenUsed/>
    <w:rsid w:val="004A0DFE"/>
    <w:pPr>
      <w:spacing w:after="120" w:line="240" w:lineRule="atLeast"/>
    </w:pPr>
    <w:tblPr/>
    <w:tblStylePr w:type="lastRow">
      <w:rPr>
        <w:i/>
        <w:iCs/>
      </w:rPr>
    </w:tblStylePr>
    <w:tblStylePr w:type="lastCol">
      <w:rPr>
        <w:i/>
        <w:iCs/>
      </w:rPr>
    </w:tblStylePr>
  </w:style>
  <w:style w:type="table" w:styleId="TableGrid2">
    <w:name w:val="Table Grid 2"/>
    <w:basedOn w:val="TableNormal"/>
    <w:semiHidden/>
    <w:unhideWhenUsed/>
    <w:rsid w:val="004A0DFE"/>
    <w:pPr>
      <w:spacing w:after="120" w:line="240" w:lineRule="atLeast"/>
    </w:pP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table" w:styleId="TableGrid3">
    <w:name w:val="Table Grid 3"/>
    <w:basedOn w:val="TableNormal"/>
    <w:semiHidden/>
    <w:unhideWhenUsed/>
    <w:rsid w:val="004A0DFE"/>
    <w:pPr>
      <w:spacing w:after="120" w:line="240" w:lineRule="atLeast"/>
    </w:pP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StylePr>
  </w:style>
  <w:style w:type="table" w:styleId="TableGrid4">
    <w:name w:val="Table Grid 4"/>
    <w:basedOn w:val="TableNormal"/>
    <w:semiHidden/>
    <w:unhideWhenUsed/>
    <w:rsid w:val="004A0DFE"/>
    <w:pPr>
      <w:spacing w:after="120" w:line="240" w:lineRule="atLeast"/>
    </w:pPr>
    <w:tblPr/>
    <w:tcPr>
      <w:tcBorders>
        <w:top w:val="single" w:sz="6" w:space="0" w:color="000000"/>
      </w:tcBorders>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StylePr>
    <w:tblStylePr w:type="lastCol">
      <w:rPr>
        <w:b/>
        <w:bCs/>
        <w:color w:val="auto"/>
      </w:rPr>
    </w:tblStylePr>
  </w:style>
  <w:style w:type="table" w:styleId="TableGrid5">
    <w:name w:val="Table Grid 5"/>
    <w:basedOn w:val="TableNormal"/>
    <w:semiHidden/>
    <w:unhideWhenUsed/>
    <w:rsid w:val="004A0DFE"/>
    <w:pPr>
      <w:spacing w:after="120" w:line="240" w:lineRule="atLeast"/>
    </w:pP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StylePr>
    <w:tblStylePr w:type="lastCol">
      <w:rPr>
        <w:b/>
        <w:bCs/>
      </w:r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StylePr>
  </w:style>
  <w:style w:type="table" w:styleId="TableGridLight">
    <w:name w:val="Grid Table Light"/>
    <w:basedOn w:val="TableNormal"/>
    <w:uiPriority w:val="40"/>
    <w:rsid w:val="004A0DFE"/>
    <w:tblPr/>
  </w:style>
  <w:style w:type="table" w:styleId="TableList1">
    <w:name w:val="Table List 1"/>
    <w:basedOn w:val="TableNormal"/>
    <w:semiHidden/>
    <w:unhideWhenUsed/>
    <w:rsid w:val="004A0DFE"/>
    <w:pPr>
      <w:spacing w:after="120" w:line="240" w:lineRule="atLeast"/>
    </w:pPr>
    <w:tblPr>
      <w:tblStyleRowBandSize w:val="1"/>
    </w:tblPr>
    <w:tcPr>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Pr>
    <w:tcPr>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StylePr w:type="firstRow">
      <w:rPr>
        <w:b/>
        <w:bCs/>
        <w:color w:val="FFFFFF"/>
      </w:rPr>
    </w:tblStylePr>
  </w:style>
  <w:style w:type="table" w:styleId="TableList5">
    <w:name w:val="Table List 5"/>
    <w:basedOn w:val="TableNormal"/>
    <w:semiHidden/>
    <w:unhideWhenUsed/>
    <w:rsid w:val="004A0DFE"/>
    <w:pPr>
      <w:spacing w:after="120" w:line="240" w:lineRule="atLeast"/>
    </w:pPr>
    <w:tblPr/>
    <w:tcPr>
      <w:tcBorders>
        <w:bottom w:val="single" w:sz="12" w:space="0" w:color="000000"/>
      </w:tcBorders>
      <w:shd w:val="clear" w:color="auto" w:fill="auto"/>
    </w:tcPr>
    <w:tblStylePr w:type="firstRow">
      <w:rPr>
        <w:b/>
        <w:bCs/>
      </w:rPr>
    </w:tblStylePr>
    <w:tblStylePr w:type="firstCol">
      <w:rPr>
        <w:b/>
        <w:bCs/>
      </w:rPr>
    </w:tblStylePr>
  </w:style>
  <w:style w:type="table" w:styleId="TableList6">
    <w:name w:val="Table List 6"/>
    <w:basedOn w:val="TableNormal"/>
    <w:semiHidden/>
    <w:unhideWhenUsed/>
    <w:rsid w:val="004A0DFE"/>
    <w:pPr>
      <w:spacing w:after="120" w:line="240" w:lineRule="atLeast"/>
    </w:pPr>
    <w:tblPr>
      <w:tblStyleRowBandSize w:val="1"/>
    </w:tblPr>
    <w:tcPr>
      <w:tcBorders>
        <w:right w:val="single" w:sz="12" w:space="0" w:color="000000"/>
      </w:tcBorders>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StylePr>
  </w:style>
  <w:style w:type="table" w:styleId="TableList7">
    <w:name w:val="Table List 7"/>
    <w:basedOn w:val="TableNormal"/>
    <w:semiHidden/>
    <w:unhideWhenUsed/>
    <w:rsid w:val="004A0DFE"/>
    <w:pPr>
      <w:spacing w:after="120" w:line="240" w:lineRule="atLeast"/>
    </w:pPr>
    <w:tblPr>
      <w:tblStyleRowBandSize w:val="1"/>
    </w:tblPr>
    <w:tcPr>
      <w:shd w:val="pct20" w:color="000000" w:fill="FFFFFF"/>
    </w:tc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semiHidden/>
    <w:unhideWhenUsed/>
    <w:rsid w:val="004A0DFE"/>
    <w:pPr>
      <w:spacing w:after="120" w:line="240" w:lineRule="atLeast"/>
    </w:p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cPr>
      <w:shd w:val="clear" w:color="auto" w:fill="auto"/>
    </w:tcPr>
    <w:tblStylePr w:type="firstRow">
      <w:rPr>
        <w:b/>
        <w:bCs/>
        <w:color w:val="auto"/>
      </w:rPr>
    </w:tblStylePr>
  </w:style>
  <w:style w:type="table" w:styleId="TableSimple1">
    <w:name w:val="Table Simple 1"/>
    <w:basedOn w:val="TableNormal"/>
    <w:semiHidden/>
    <w:unhideWhenUsed/>
    <w:rsid w:val="004A0DFE"/>
    <w:pPr>
      <w:spacing w:after="120" w:line="240" w:lineRule="atLeast"/>
    </w:p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StylePr>
    <w:tblStylePr w:type="firstCol">
      <w:rPr>
        <w:b/>
        <w:bCs/>
      </w:rPr>
    </w:tblStylePr>
    <w:tblStylePr w:type="lastCol">
      <w:rPr>
        <w:b/>
        <w:bCs/>
      </w:r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cPr>
      <w:tcBorders>
        <w:bottom w:val="single" w:sz="6"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cPr>
      <w:tcBorders>
        <w:left w:val="single" w:sz="12" w:space="0" w:color="000000"/>
        <w:right w:val="single" w:sz="12" w:space="0" w:color="000000"/>
      </w:tcBorders>
      <w:shd w:val="pct25" w:color="808000" w:fill="FFFFFF"/>
    </w:tc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style>
  <w:style w:type="table" w:styleId="TableWeb1">
    <w:name w:val="Table Web 1"/>
    <w:basedOn w:val="TableNormal"/>
    <w:semiHidden/>
    <w:unhideWhenUsed/>
    <w:rsid w:val="004A0DFE"/>
    <w:pPr>
      <w:spacing w:after="120" w:line="240" w:lineRule="atLeast"/>
    </w:pPr>
    <w:tblPr/>
    <w:tblStylePr w:type="firstRow">
      <w:rPr>
        <w:color w:val="auto"/>
      </w:rPr>
    </w:tblStylePr>
  </w:style>
  <w:style w:type="table" w:styleId="TableWeb2">
    <w:name w:val="Table Web 2"/>
    <w:basedOn w:val="TableNormal"/>
    <w:semiHidden/>
    <w:unhideWhenUsed/>
    <w:rsid w:val="004A0DFE"/>
    <w:pPr>
      <w:spacing w:after="120" w:line="240" w:lineRule="atLeast"/>
    </w:pPr>
    <w:tblPr/>
    <w:tblStylePr w:type="firstRow">
      <w:rPr>
        <w:color w:val="auto"/>
      </w:rPr>
    </w:tblStylePr>
  </w:style>
  <w:style w:type="table" w:styleId="TableWeb3">
    <w:name w:val="Table Web 3"/>
    <w:basedOn w:val="TableNormal"/>
    <w:semiHidden/>
    <w:unhideWhenUsed/>
    <w:rsid w:val="004A0DFE"/>
    <w:pPr>
      <w:spacing w:after="120" w:line="240" w:lineRule="atLeast"/>
    </w:pPr>
    <w:tblPr/>
    <w:tblStylePr w:type="firstRow">
      <w:rPr>
        <w:color w:val="auto"/>
      </w:r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1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13"/>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styleId="Revision">
    <w:name w:val="Revision"/>
    <w:hidden/>
    <w:uiPriority w:val="99"/>
    <w:semiHidden/>
    <w:rsid w:val="00521248"/>
    <w:rPr>
      <w:rFonts w:asciiTheme="minorHAnsi" w:hAnsiTheme="minorHAnsi" w:cs="Arial"/>
      <w:sz w:val="18"/>
      <w:lang w:val="en-GB"/>
    </w:rPr>
  </w:style>
  <w:style w:type="character" w:customStyle="1" w:styleId="ui-provider">
    <w:name w:val="ui-provider"/>
    <w:basedOn w:val="DefaultParagraphFont"/>
    <w:rsid w:val="00F81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78324611">
      <w:bodyDiv w:val="1"/>
      <w:marLeft w:val="0"/>
      <w:marRight w:val="0"/>
      <w:marTop w:val="0"/>
      <w:marBottom w:val="0"/>
      <w:divBdr>
        <w:top w:val="none" w:sz="0" w:space="0" w:color="auto"/>
        <w:left w:val="none" w:sz="0" w:space="0" w:color="auto"/>
        <w:bottom w:val="none" w:sz="0" w:space="0" w:color="auto"/>
        <w:right w:val="none" w:sz="0" w:space="0" w:color="auto"/>
      </w:divBdr>
    </w:div>
    <w:div w:id="307169980">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84165272">
      <w:bodyDiv w:val="1"/>
      <w:marLeft w:val="0"/>
      <w:marRight w:val="0"/>
      <w:marTop w:val="0"/>
      <w:marBottom w:val="0"/>
      <w:divBdr>
        <w:top w:val="none" w:sz="0" w:space="0" w:color="auto"/>
        <w:left w:val="none" w:sz="0" w:space="0" w:color="auto"/>
        <w:bottom w:val="none" w:sz="0" w:space="0" w:color="auto"/>
        <w:right w:val="none" w:sz="0" w:space="0" w:color="auto"/>
      </w:divBdr>
    </w:div>
    <w:div w:id="1803226738">
      <w:bodyDiv w:val="1"/>
      <w:marLeft w:val="0"/>
      <w:marRight w:val="0"/>
      <w:marTop w:val="0"/>
      <w:marBottom w:val="0"/>
      <w:divBdr>
        <w:top w:val="none" w:sz="0" w:space="0" w:color="auto"/>
        <w:left w:val="none" w:sz="0" w:space="0" w:color="auto"/>
        <w:bottom w:val="none" w:sz="0" w:space="0" w:color="auto"/>
        <w:right w:val="none" w:sz="0" w:space="0" w:color="auto"/>
      </w:divBdr>
    </w:div>
    <w:div w:id="1826119933">
      <w:bodyDiv w:val="1"/>
      <w:marLeft w:val="0"/>
      <w:marRight w:val="0"/>
      <w:marTop w:val="0"/>
      <w:marBottom w:val="0"/>
      <w:divBdr>
        <w:top w:val="none" w:sz="0" w:space="0" w:color="auto"/>
        <w:left w:val="none" w:sz="0" w:space="0" w:color="auto"/>
        <w:bottom w:val="none" w:sz="0" w:space="0" w:color="auto"/>
        <w:right w:val="none" w:sz="0" w:space="0" w:color="auto"/>
      </w:divBdr>
    </w:div>
    <w:div w:id="1934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0606b6e36c811bd1f47266af11368c26">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20e29a2bcec43d8f151fde1402134074"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4FC3D165-3E9E-43CA-BDF5-5E04503296C5}">
  <ds:schemaRefs>
    <ds:schemaRef ds:uri="http://schemas.openxmlformats.org/officeDocument/2006/bibliography"/>
  </ds:schemaRefs>
</ds:datastoreItem>
</file>

<file path=customXml/itemProps2.xml><?xml version="1.0" encoding="utf-8"?>
<ds:datastoreItem xmlns:ds="http://schemas.openxmlformats.org/officeDocument/2006/customXml" ds:itemID="{2470FC79-48AF-4996-A4C9-351356A64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CCEACE-F342-4C2E-8B84-872C796DDEE3}">
  <ds:schemaRefs>
    <ds:schemaRef ds:uri="http://schemas.microsoft.com/sharepoint/v3/contenttype/forms"/>
  </ds:schemaRefs>
</ds:datastoreItem>
</file>

<file path=customXml/itemProps4.xml><?xml version="1.0" encoding="utf-8"?>
<ds:datastoreItem xmlns:ds="http://schemas.openxmlformats.org/officeDocument/2006/customXml" ds:itemID="{787808A0-D2F8-49AE-BB67-378FAF4520B4}">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Letter_GTSL.dotm</Template>
  <TotalTime>1511</TotalTime>
  <Pages>5</Pages>
  <Words>1921</Words>
  <Characters>10953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Chahweewan Srikhun</cp:lastModifiedBy>
  <cp:revision>548</cp:revision>
  <cp:lastPrinted>2026-05-15T00:45:00Z</cp:lastPrinted>
  <dcterms:created xsi:type="dcterms:W3CDTF">2024-11-14T08:38:00Z</dcterms:created>
  <dcterms:modified xsi:type="dcterms:W3CDTF">2026-08-14T05:06:00Z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0x0101002783D847532FE648A8275BD56D211160</vt:lpwstr>
  </property>
  <property fmtid="{D5CDD505-2E9C-101B-9397-08002B2CF9AE}" pid="4" name="MediaServiceImageTags">
    <vt:lpwstr/>
  </property>
  <property fmtid="{D5CDD505-2E9C-101B-9397-08002B2CF9AE}" pid="5" name="GrammarlyDocumentId">
    <vt:lpwstr>83301aff-78b7-4115-8da7-3d1659ed8390</vt:lpwstr>
  </property>
  <property fmtid="{D5CDD505-2E9C-101B-9397-08002B2CF9AE}" pid="6" name="MSIP_Label_0d7d0b12-fb1f-42fc-aca0-a515d3767086_Enabled">
    <vt:lpwstr>true</vt:lpwstr>
  </property>
  <property fmtid="{D5CDD505-2E9C-101B-9397-08002B2CF9AE}" pid="7" name="MSIP_Label_0d7d0b12-fb1f-42fc-aca0-a515d3767086_SetDate">
    <vt:lpwstr>2026-05-10T15:40:21Z</vt:lpwstr>
  </property>
  <property fmtid="{D5CDD505-2E9C-101B-9397-08002B2CF9AE}" pid="8" name="MSIP_Label_0d7d0b12-fb1f-42fc-aca0-a515d3767086_Method">
    <vt:lpwstr>Privileged</vt:lpwstr>
  </property>
  <property fmtid="{D5CDD505-2E9C-101B-9397-08002B2CF9AE}" pid="9" name="MSIP_Label_0d7d0b12-fb1f-42fc-aca0-a515d3767086_Name">
    <vt:lpwstr>Category II - Internal [No Labelled]</vt:lpwstr>
  </property>
  <property fmtid="{D5CDD505-2E9C-101B-9397-08002B2CF9AE}" pid="10" name="MSIP_Label_0d7d0b12-fb1f-42fc-aca0-a515d3767086_SiteId">
    <vt:lpwstr>1fb9db6d-1c63-4b85-807f-9ed44151cdac</vt:lpwstr>
  </property>
  <property fmtid="{D5CDD505-2E9C-101B-9397-08002B2CF9AE}" pid="11" name="MSIP_Label_0d7d0b12-fb1f-42fc-aca0-a515d3767086_ActionId">
    <vt:lpwstr>f85d0a49-392d-455c-990a-2fa068ac7ce7</vt:lpwstr>
  </property>
  <property fmtid="{D5CDD505-2E9C-101B-9397-08002B2CF9AE}" pid="12" name="MSIP_Label_0d7d0b12-fb1f-42fc-aca0-a515d3767086_ContentBits">
    <vt:lpwstr>0</vt:lpwstr>
  </property>
  <property fmtid="{D5CDD505-2E9C-101B-9397-08002B2CF9AE}" pid="13" name="MSIP_Label_0d7d0b12-fb1f-42fc-aca0-a515d3767086_Tag">
    <vt:lpwstr>10, 0, 1, 1</vt:lpwstr>
  </property>
</Properties>
</file>