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77" w:type="dxa"/>
        <w:tblLook w:val="01E0" w:firstRow="1" w:lastRow="1" w:firstColumn="1" w:lastColumn="1" w:noHBand="0" w:noVBand="0"/>
      </w:tblPr>
      <w:tblGrid>
        <w:gridCol w:w="2520"/>
        <w:gridCol w:w="7357"/>
      </w:tblGrid>
      <w:tr w:rsidR="00AC5526" w:rsidRPr="003A2C8E" w14:paraId="5782E767" w14:textId="77777777" w:rsidTr="00911365">
        <w:trPr>
          <w:trHeight w:val="2865"/>
        </w:trPr>
        <w:tc>
          <w:tcPr>
            <w:tcW w:w="2520" w:type="dxa"/>
          </w:tcPr>
          <w:p w14:paraId="3C6296DD" w14:textId="77777777" w:rsidR="00AC5526" w:rsidRPr="003E5F78" w:rsidRDefault="00AC5526" w:rsidP="00911365">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cs/>
              </w:rPr>
            </w:pPr>
          </w:p>
        </w:tc>
        <w:tc>
          <w:tcPr>
            <w:tcW w:w="7357" w:type="dxa"/>
            <w:vAlign w:val="center"/>
          </w:tcPr>
          <w:p w14:paraId="1B332254" w14:textId="77777777" w:rsidR="00634D6D" w:rsidRPr="003A2C8E" w:rsidRDefault="00AB0D4A" w:rsidP="00911365">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Sahakol Equipment</w:t>
            </w:r>
            <w:r w:rsidR="00AC5526" w:rsidRPr="003A2C8E">
              <w:rPr>
                <w:rFonts w:ascii="Times New Roman" w:eastAsia="Times New Roman" w:hAnsi="Times New Roman" w:cs="Times New Roman"/>
                <w:color w:val="7F7E82"/>
                <w:sz w:val="28"/>
                <w:cs/>
              </w:rPr>
              <w:t xml:space="preserve"> </w:t>
            </w:r>
            <w:r w:rsidR="00C92017" w:rsidRPr="003A2C8E">
              <w:rPr>
                <w:rFonts w:ascii="Times New Roman" w:eastAsia="Times New Roman" w:hAnsi="Times New Roman" w:cs="Times New Roman"/>
                <w:color w:val="7F7E82"/>
                <w:sz w:val="28"/>
              </w:rPr>
              <w:t xml:space="preserve">Public Company Limited </w:t>
            </w:r>
          </w:p>
          <w:p w14:paraId="2D427AFF" w14:textId="27EF1CDD" w:rsidR="00AC5526" w:rsidRPr="003A2C8E" w:rsidRDefault="00C92017" w:rsidP="00911365">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and its subsidiaries</w:t>
            </w:r>
          </w:p>
          <w:p w14:paraId="4949B07D" w14:textId="77777777" w:rsidR="00F24A83" w:rsidRPr="003A2C8E" w:rsidRDefault="00C92017" w:rsidP="00911365">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Review report and</w:t>
            </w:r>
            <w:r w:rsidR="00F24A83" w:rsidRPr="003A2C8E">
              <w:rPr>
                <w:rFonts w:ascii="Times New Roman" w:eastAsia="Times New Roman" w:hAnsi="Times New Roman" w:cs="Times New Roman"/>
                <w:color w:val="7F7E82"/>
                <w:sz w:val="28"/>
              </w:rPr>
              <w:t xml:space="preserve"> consolidated and </w:t>
            </w:r>
          </w:p>
          <w:p w14:paraId="6A7552E3" w14:textId="77606D30" w:rsidR="00AC5526" w:rsidRPr="003A2C8E" w:rsidRDefault="00F24A83" w:rsidP="00911365">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separate</w:t>
            </w:r>
            <w:r w:rsidR="00C92017" w:rsidRPr="003A2C8E">
              <w:rPr>
                <w:rFonts w:ascii="Times New Roman" w:eastAsia="Times New Roman" w:hAnsi="Times New Roman" w:cs="Times New Roman"/>
                <w:color w:val="7F7E82"/>
                <w:sz w:val="28"/>
              </w:rPr>
              <w:t xml:space="preserve"> financial information</w:t>
            </w:r>
            <w:r w:rsidR="00AC5526" w:rsidRPr="003A2C8E">
              <w:rPr>
                <w:rFonts w:ascii="Times New Roman" w:eastAsia="Times New Roman" w:hAnsi="Times New Roman" w:cs="Times New Roman"/>
                <w:color w:val="7F7E82"/>
                <w:sz w:val="28"/>
                <w:cs/>
              </w:rPr>
              <w:t xml:space="preserve"> </w:t>
            </w:r>
          </w:p>
          <w:p w14:paraId="31F9CEE5" w14:textId="4A2AA6F1" w:rsidR="00AC5526" w:rsidRPr="003A2C8E" w:rsidRDefault="00C92017" w:rsidP="00911365">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 xml:space="preserve">For the </w:t>
            </w:r>
            <w:r w:rsidR="00926719">
              <w:rPr>
                <w:rFonts w:ascii="Times New Roman" w:eastAsia="Times New Roman" w:hAnsi="Times New Roman" w:cs="Times New Roman"/>
                <w:color w:val="7F7E82"/>
                <w:sz w:val="28"/>
              </w:rPr>
              <w:t xml:space="preserve">three-month and six-month </w:t>
            </w:r>
            <w:r w:rsidR="006E7CEC" w:rsidRPr="003A2C8E">
              <w:rPr>
                <w:rFonts w:ascii="Times New Roman" w:eastAsia="Times New Roman" w:hAnsi="Times New Roman" w:cs="Times New Roman"/>
                <w:color w:val="7F7E82"/>
                <w:sz w:val="28"/>
              </w:rPr>
              <w:t>period</w:t>
            </w:r>
            <w:r w:rsidR="00810DA2">
              <w:rPr>
                <w:rFonts w:ascii="Times New Roman" w:eastAsia="Times New Roman" w:hAnsi="Times New Roman" w:cs="Times New Roman"/>
                <w:color w:val="7F7E82"/>
                <w:sz w:val="28"/>
              </w:rPr>
              <w:t>s</w:t>
            </w:r>
            <w:r w:rsidR="006E7CEC" w:rsidRPr="003A2C8E">
              <w:rPr>
                <w:rFonts w:ascii="Times New Roman" w:eastAsia="Times New Roman" w:hAnsi="Times New Roman" w:cs="Times New Roman"/>
                <w:color w:val="7F7E82"/>
                <w:sz w:val="28"/>
              </w:rPr>
              <w:t xml:space="preserve"> </w:t>
            </w:r>
            <w:r w:rsidRPr="003A2C8E">
              <w:rPr>
                <w:rFonts w:ascii="Times New Roman" w:eastAsia="Times New Roman" w:hAnsi="Times New Roman" w:cs="Times New Roman"/>
                <w:color w:val="7F7E82"/>
                <w:sz w:val="28"/>
              </w:rPr>
              <w:t xml:space="preserve">ended </w:t>
            </w:r>
            <w:r w:rsidR="00926719">
              <w:rPr>
                <w:rFonts w:ascii="Times New Roman" w:eastAsia="Times New Roman" w:hAnsi="Times New Roman" w:cs="Times New Roman"/>
                <w:color w:val="7F7E82"/>
                <w:sz w:val="28"/>
              </w:rPr>
              <w:t xml:space="preserve">30 June </w:t>
            </w:r>
            <w:r w:rsidR="00A51C12">
              <w:rPr>
                <w:rFonts w:ascii="Times New Roman" w:eastAsia="Times New Roman" w:hAnsi="Times New Roman" w:cs="Times New Roman"/>
                <w:color w:val="7F7E82"/>
                <w:sz w:val="28"/>
              </w:rPr>
              <w:t>2026</w:t>
            </w:r>
          </w:p>
        </w:tc>
      </w:tr>
    </w:tbl>
    <w:p w14:paraId="5D6109E1" w14:textId="77777777" w:rsidR="00DF797A" w:rsidRPr="003A2C8E" w:rsidRDefault="00DF797A" w:rsidP="00911365">
      <w:pPr>
        <w:spacing w:line="380" w:lineRule="exact"/>
        <w:rPr>
          <w:rFonts w:ascii="Arial" w:hAnsi="Arial"/>
          <w:b/>
          <w:bCs/>
          <w:szCs w:val="22"/>
          <w:cs/>
        </w:rPr>
        <w:sectPr w:rsidR="00DF797A" w:rsidRPr="003A2C8E" w:rsidSect="00911365">
          <w:footerReference w:type="default" r:id="rId11"/>
          <w:footerReference w:type="first" r:id="rId12"/>
          <w:pgSz w:w="11909" w:h="16834" w:code="9"/>
          <w:pgMar w:top="3312" w:right="1080" w:bottom="1080" w:left="360" w:header="720" w:footer="720" w:gutter="0"/>
          <w:pgNumType w:start="1"/>
          <w:cols w:space="720"/>
          <w:noEndnote/>
          <w:titlePg/>
          <w:docGrid w:linePitch="299"/>
        </w:sectPr>
      </w:pPr>
    </w:p>
    <w:p w14:paraId="2537EB2B" w14:textId="6B95BD77" w:rsidR="004A6696" w:rsidRPr="003A2C8E" w:rsidRDefault="00AF1A3E" w:rsidP="00911365">
      <w:pPr>
        <w:spacing w:after="0" w:line="380" w:lineRule="exact"/>
        <w:rPr>
          <w:rFonts w:ascii="Arial" w:hAnsi="Arial" w:cs="Arial"/>
          <w:b/>
          <w:bCs/>
          <w:szCs w:val="22"/>
        </w:rPr>
      </w:pPr>
      <w:r w:rsidRPr="003A2C8E">
        <w:rPr>
          <w:rFonts w:ascii="Arial" w:hAnsi="Arial" w:cs="Arial"/>
          <w:b/>
          <w:bCs/>
          <w:szCs w:val="22"/>
        </w:rPr>
        <w:lastRenderedPageBreak/>
        <w:t xml:space="preserve">Independent Auditor’s </w:t>
      </w:r>
      <w:r w:rsidR="004A6696" w:rsidRPr="003A2C8E">
        <w:rPr>
          <w:rFonts w:ascii="Arial" w:hAnsi="Arial" w:cs="Arial"/>
          <w:b/>
          <w:bCs/>
          <w:szCs w:val="22"/>
        </w:rPr>
        <w:t xml:space="preserve">Report on Review of Interim Financial Information </w:t>
      </w:r>
    </w:p>
    <w:p w14:paraId="6D458EBC" w14:textId="5A9F628D" w:rsidR="004A6696" w:rsidRPr="003A2C8E" w:rsidRDefault="004A6696" w:rsidP="00911365">
      <w:pPr>
        <w:spacing w:after="0" w:line="380" w:lineRule="exact"/>
        <w:ind w:left="216" w:hanging="216"/>
        <w:rPr>
          <w:rFonts w:ascii="Arial" w:hAnsi="Arial" w:cs="Arial"/>
          <w:szCs w:val="22"/>
        </w:rPr>
      </w:pPr>
      <w:r w:rsidRPr="003A2C8E">
        <w:rPr>
          <w:rFonts w:ascii="Arial" w:hAnsi="Arial" w:cs="Arial"/>
          <w:szCs w:val="22"/>
        </w:rPr>
        <w:t xml:space="preserve">To the Shareholders of </w:t>
      </w:r>
      <w:r w:rsidR="00AB0D4A" w:rsidRPr="003A2C8E">
        <w:rPr>
          <w:rFonts w:ascii="Arial" w:hAnsi="Arial" w:cs="Arial"/>
          <w:szCs w:val="22"/>
        </w:rPr>
        <w:t>Sahakol Equipment Public Company Limited</w:t>
      </w:r>
    </w:p>
    <w:p w14:paraId="2AA575FB" w14:textId="586873E5" w:rsidR="004A6696" w:rsidRPr="00911365" w:rsidRDefault="008418F5" w:rsidP="00911365">
      <w:pPr>
        <w:spacing w:before="360" w:after="120" w:line="380" w:lineRule="exact"/>
        <w:ind w:right="-144"/>
        <w:rPr>
          <w:rFonts w:ascii="Arial" w:hAnsi="Arial" w:cs="Arial"/>
          <w:szCs w:val="22"/>
        </w:rPr>
      </w:pPr>
      <w:r w:rsidRPr="00911365">
        <w:rPr>
          <w:rFonts w:ascii="Arial" w:hAnsi="Arial" w:cs="Arial"/>
          <w:szCs w:val="22"/>
        </w:rPr>
        <w:t>I have reviewed the accompanying consolidated financial information of Sahakol Equipment Public Company Limited and its subsidiaries (the Group), which comprises the consolidated statement of financial position</w:t>
      </w:r>
      <w:r w:rsidR="004A6696" w:rsidRPr="00911365">
        <w:rPr>
          <w:rFonts w:ascii="Arial" w:hAnsi="Arial" w:cs="Arial"/>
          <w:szCs w:val="22"/>
        </w:rPr>
        <w:t xml:space="preserve"> as at </w:t>
      </w:r>
      <w:r w:rsidR="00926719" w:rsidRPr="00911365">
        <w:rPr>
          <w:rFonts w:ascii="Arial" w:hAnsi="Arial" w:cs="Arial"/>
          <w:szCs w:val="22"/>
        </w:rPr>
        <w:t xml:space="preserve">30 June </w:t>
      </w:r>
      <w:r w:rsidR="00A51C12" w:rsidRPr="00911365">
        <w:rPr>
          <w:rFonts w:ascii="Arial" w:hAnsi="Arial" w:cs="Arial"/>
          <w:szCs w:val="22"/>
        </w:rPr>
        <w:t>2026</w:t>
      </w:r>
      <w:r w:rsidR="004A6696" w:rsidRPr="00911365">
        <w:rPr>
          <w:rFonts w:ascii="Arial" w:hAnsi="Arial" w:cs="Arial"/>
          <w:szCs w:val="22"/>
        </w:rPr>
        <w:t xml:space="preserve">, </w:t>
      </w:r>
      <w:r w:rsidR="007339E2" w:rsidRPr="00911365">
        <w:rPr>
          <w:rFonts w:ascii="Arial" w:hAnsi="Arial" w:cs="Arial"/>
          <w:szCs w:val="22"/>
        </w:rPr>
        <w:t>the related consolidated statements of comprehensive income</w:t>
      </w:r>
      <w:r w:rsidR="00E02D5E" w:rsidRPr="00911365">
        <w:rPr>
          <w:rFonts w:ascii="Arial" w:hAnsi="Arial" w:cs="Arial"/>
          <w:szCs w:val="22"/>
        </w:rPr>
        <w:t xml:space="preserve"> for the three-month and six-month periods then ended</w:t>
      </w:r>
      <w:r w:rsidR="00A61352" w:rsidRPr="00911365">
        <w:rPr>
          <w:rFonts w:ascii="Arial" w:hAnsi="Arial"/>
          <w:szCs w:val="22"/>
        </w:rPr>
        <w:t xml:space="preserve">, </w:t>
      </w:r>
      <w:r w:rsidR="00511ED5" w:rsidRPr="00911365">
        <w:rPr>
          <w:rFonts w:ascii="Arial" w:hAnsi="Arial" w:cs="Arial"/>
          <w:szCs w:val="22"/>
        </w:rPr>
        <w:t>and the related consolidated statements of changes in shareholders’ equity and cash flows for the six-month period then ended, as well as the condensed notes to</w:t>
      </w:r>
      <w:r w:rsidR="00511ED5" w:rsidRPr="00911365">
        <w:rPr>
          <w:rFonts w:ascii="Arial" w:hAnsi="Arial"/>
          <w:szCs w:val="22"/>
        </w:rPr>
        <w:t xml:space="preserve"> </w:t>
      </w:r>
      <w:r w:rsidR="00511ED5" w:rsidRPr="00911365">
        <w:rPr>
          <w:rFonts w:ascii="Arial" w:hAnsi="Arial" w:cs="Arial"/>
          <w:szCs w:val="22"/>
        </w:rPr>
        <w:t>the interim</w:t>
      </w:r>
      <w:r w:rsidR="00511ED5" w:rsidRPr="00911365">
        <w:rPr>
          <w:rFonts w:ascii="Arial" w:hAnsi="Arial" w:hint="cs"/>
          <w:szCs w:val="22"/>
          <w:cs/>
        </w:rPr>
        <w:t xml:space="preserve"> </w:t>
      </w:r>
      <w:r w:rsidR="00511ED5" w:rsidRPr="00911365">
        <w:rPr>
          <w:rFonts w:ascii="Arial" w:hAnsi="Arial" w:cs="Arial"/>
          <w:szCs w:val="22"/>
        </w:rPr>
        <w:t xml:space="preserve">consolidated financial statements. </w:t>
      </w:r>
      <w:r w:rsidR="009F1342" w:rsidRPr="00911365">
        <w:rPr>
          <w:rFonts w:ascii="Arial" w:hAnsi="Arial" w:cs="Arial"/>
          <w:szCs w:val="22"/>
        </w:rPr>
        <w:t>I</w:t>
      </w:r>
      <w:r w:rsidR="004A6696" w:rsidRPr="00911365">
        <w:rPr>
          <w:rFonts w:ascii="Arial" w:hAnsi="Arial" w:cs="Arial"/>
          <w:szCs w:val="22"/>
        </w:rPr>
        <w:t xml:space="preserve"> </w:t>
      </w:r>
      <w:r w:rsidR="009D05D8" w:rsidRPr="00911365">
        <w:rPr>
          <w:rFonts w:ascii="Arial" w:hAnsi="Arial" w:cs="Arial"/>
          <w:szCs w:val="22"/>
        </w:rPr>
        <w:t xml:space="preserve">have also reviewed </w:t>
      </w:r>
      <w:r w:rsidR="004A6696" w:rsidRPr="00911365">
        <w:rPr>
          <w:rFonts w:ascii="Arial" w:hAnsi="Arial" w:cs="Arial"/>
          <w:szCs w:val="22"/>
        </w:rPr>
        <w:t xml:space="preserve">the separate financial </w:t>
      </w:r>
      <w:r w:rsidR="00AF1A3E" w:rsidRPr="00911365">
        <w:rPr>
          <w:rFonts w:ascii="Arial" w:hAnsi="Arial" w:cs="Arial"/>
          <w:szCs w:val="22"/>
        </w:rPr>
        <w:t xml:space="preserve">information </w:t>
      </w:r>
      <w:r w:rsidR="004A6696" w:rsidRPr="00911365">
        <w:rPr>
          <w:rFonts w:ascii="Arial" w:hAnsi="Arial" w:cs="Arial"/>
          <w:szCs w:val="22"/>
        </w:rPr>
        <w:t xml:space="preserve">of </w:t>
      </w:r>
      <w:r w:rsidR="00AB0D4A" w:rsidRPr="00911365">
        <w:rPr>
          <w:rFonts w:ascii="Arial" w:hAnsi="Arial" w:cs="Arial"/>
          <w:szCs w:val="22"/>
        </w:rPr>
        <w:t>Sahakol Equipment Public Company Limited</w:t>
      </w:r>
      <w:r w:rsidR="004A6696" w:rsidRPr="00911365">
        <w:rPr>
          <w:rFonts w:ascii="Arial" w:hAnsi="Arial" w:cs="Arial"/>
          <w:szCs w:val="22"/>
        </w:rPr>
        <w:t xml:space="preserve"> </w:t>
      </w:r>
      <w:r w:rsidR="00C96A5F" w:rsidRPr="00911365">
        <w:rPr>
          <w:rFonts w:ascii="Arial" w:hAnsi="Arial" w:cs="Arial"/>
          <w:szCs w:val="22"/>
        </w:rPr>
        <w:t xml:space="preserve">for </w:t>
      </w:r>
      <w:r w:rsidR="00911365" w:rsidRPr="00911365">
        <w:rPr>
          <w:rFonts w:ascii="Arial" w:hAnsi="Arial" w:cs="Arial"/>
          <w:szCs w:val="22"/>
        </w:rPr>
        <w:t xml:space="preserve">                                    </w:t>
      </w:r>
      <w:r w:rsidR="00C96A5F" w:rsidRPr="00911365">
        <w:rPr>
          <w:rFonts w:ascii="Arial" w:hAnsi="Arial" w:cs="Arial"/>
          <w:szCs w:val="22"/>
        </w:rPr>
        <w:t>the same period</w:t>
      </w:r>
      <w:r w:rsidR="00836DA0" w:rsidRPr="00911365">
        <w:rPr>
          <w:rFonts w:ascii="Arial" w:hAnsi="Arial" w:cs="Browallia New"/>
        </w:rPr>
        <w:t xml:space="preserve">s </w:t>
      </w:r>
      <w:r w:rsidR="008C4C86" w:rsidRPr="00911365">
        <w:rPr>
          <w:rFonts w:ascii="Arial" w:hAnsi="Arial" w:cs="Arial"/>
          <w:szCs w:val="22"/>
        </w:rPr>
        <w:t>(collectively “</w:t>
      </w:r>
      <w:r w:rsidRPr="00911365">
        <w:rPr>
          <w:rFonts w:ascii="Arial" w:hAnsi="Arial" w:cs="Arial"/>
          <w:szCs w:val="22"/>
        </w:rPr>
        <w:t xml:space="preserve">the </w:t>
      </w:r>
      <w:r w:rsidR="008C4C86" w:rsidRPr="00911365">
        <w:rPr>
          <w:rFonts w:ascii="Arial" w:hAnsi="Arial" w:cs="Arial"/>
          <w:szCs w:val="22"/>
        </w:rPr>
        <w:t>interim financial information”)</w:t>
      </w:r>
      <w:r w:rsidR="004A6696" w:rsidRPr="00911365">
        <w:rPr>
          <w:rFonts w:ascii="Arial" w:hAnsi="Arial" w:cs="Arial"/>
          <w:szCs w:val="22"/>
        </w:rPr>
        <w:t>. Management is responsible</w:t>
      </w:r>
      <w:r w:rsidR="00911365">
        <w:rPr>
          <w:rFonts w:ascii="Arial" w:hAnsi="Arial" w:cs="Arial"/>
          <w:szCs w:val="22"/>
        </w:rPr>
        <w:t xml:space="preserve">                                    </w:t>
      </w:r>
      <w:r w:rsidR="004A6696" w:rsidRPr="00911365">
        <w:rPr>
          <w:rFonts w:ascii="Arial" w:hAnsi="Arial" w:cs="Arial"/>
          <w:szCs w:val="22"/>
        </w:rPr>
        <w:t xml:space="preserve"> for the preparation and presentation of this interim financial information in accordance with</w:t>
      </w:r>
      <w:r w:rsidR="009D05D8" w:rsidRPr="00911365">
        <w:rPr>
          <w:rFonts w:ascii="Arial" w:hAnsi="Arial" w:cs="Arial"/>
          <w:szCs w:val="22"/>
          <w:cs/>
        </w:rPr>
        <w:t xml:space="preserve"> </w:t>
      </w:r>
      <w:r w:rsidR="00911365">
        <w:rPr>
          <w:rFonts w:ascii="Arial" w:hAnsi="Arial" w:cs="Arial"/>
          <w:szCs w:val="22"/>
        </w:rPr>
        <w:t xml:space="preserve">                                        </w:t>
      </w:r>
      <w:r w:rsidR="00D140CD" w:rsidRPr="00911365">
        <w:rPr>
          <w:rFonts w:ascii="Arial" w:hAnsi="Arial" w:cs="Arial"/>
          <w:szCs w:val="22"/>
        </w:rPr>
        <w:t xml:space="preserve">Thai </w:t>
      </w:r>
      <w:r w:rsidR="004A6696" w:rsidRPr="00911365">
        <w:rPr>
          <w:rFonts w:ascii="Arial" w:hAnsi="Arial" w:cs="Arial"/>
          <w:szCs w:val="22"/>
        </w:rPr>
        <w:t>Accounting Standard 34</w:t>
      </w:r>
      <w:r w:rsidR="00E178E2" w:rsidRPr="00911365">
        <w:rPr>
          <w:rFonts w:ascii="Arial" w:hAnsi="Arial"/>
          <w:szCs w:val="22"/>
        </w:rPr>
        <w:t xml:space="preserve"> </w:t>
      </w:r>
      <w:r w:rsidR="004A6696" w:rsidRPr="00911365">
        <w:rPr>
          <w:rFonts w:ascii="Arial" w:hAnsi="Arial" w:cs="Arial"/>
          <w:i/>
          <w:iCs/>
          <w:szCs w:val="22"/>
        </w:rPr>
        <w:t>Interim Financial Reporting</w:t>
      </w:r>
      <w:r w:rsidR="004A6696" w:rsidRPr="00911365">
        <w:rPr>
          <w:rFonts w:ascii="Arial" w:hAnsi="Arial" w:cs="Arial"/>
          <w:szCs w:val="22"/>
        </w:rPr>
        <w:t>. My responsibility is to express</w:t>
      </w:r>
      <w:r w:rsidR="00911365">
        <w:rPr>
          <w:rFonts w:ascii="Arial" w:hAnsi="Arial" w:cs="Arial"/>
          <w:szCs w:val="22"/>
        </w:rPr>
        <w:t xml:space="preserve">                                               </w:t>
      </w:r>
      <w:r w:rsidR="004A6696" w:rsidRPr="00911365">
        <w:rPr>
          <w:rFonts w:ascii="Arial" w:hAnsi="Arial" w:cs="Arial"/>
          <w:szCs w:val="22"/>
        </w:rPr>
        <w:t xml:space="preserve"> a conclusion on this interim financial information based on my review.</w:t>
      </w:r>
    </w:p>
    <w:p w14:paraId="5E70B8DD" w14:textId="77777777" w:rsidR="004A6696" w:rsidRPr="003A2C8E" w:rsidRDefault="004A6696" w:rsidP="00911365">
      <w:pPr>
        <w:spacing w:before="240" w:after="120" w:line="380" w:lineRule="exact"/>
        <w:rPr>
          <w:rFonts w:ascii="Arial" w:hAnsi="Arial" w:cs="Arial"/>
          <w:b/>
          <w:bCs/>
          <w:szCs w:val="22"/>
        </w:rPr>
      </w:pPr>
      <w:r w:rsidRPr="003A2C8E">
        <w:rPr>
          <w:rFonts w:ascii="Arial" w:hAnsi="Arial" w:cs="Arial"/>
          <w:b/>
          <w:bCs/>
          <w:szCs w:val="22"/>
        </w:rPr>
        <w:t>Scope of Review</w:t>
      </w:r>
    </w:p>
    <w:p w14:paraId="45706770" w14:textId="1DC521B2" w:rsidR="00F26F58" w:rsidRDefault="004A6696" w:rsidP="00911365">
      <w:pPr>
        <w:spacing w:before="120" w:after="120" w:line="380" w:lineRule="exact"/>
        <w:rPr>
          <w:rFonts w:ascii="Arial" w:hAnsi="Arial"/>
          <w:szCs w:val="22"/>
        </w:rPr>
      </w:pPr>
      <w:r w:rsidRPr="003A2C8E">
        <w:rPr>
          <w:rFonts w:ascii="Arial" w:hAnsi="Arial" w:cs="Arial"/>
          <w:szCs w:val="22"/>
        </w:rPr>
        <w:t xml:space="preserve">I conducted my review in accordance with </w:t>
      </w:r>
      <w:r w:rsidR="00B32AFE" w:rsidRPr="003A2C8E">
        <w:rPr>
          <w:rFonts w:ascii="Arial" w:hAnsi="Arial" w:cs="Arial"/>
          <w:szCs w:val="22"/>
        </w:rPr>
        <w:t xml:space="preserve">Thai </w:t>
      </w:r>
      <w:r w:rsidRPr="003A2C8E">
        <w:rPr>
          <w:rFonts w:ascii="Arial" w:hAnsi="Arial" w:cs="Arial"/>
          <w:szCs w:val="22"/>
        </w:rPr>
        <w:t xml:space="preserve">Standard on Review Engagements </w:t>
      </w:r>
      <w:r w:rsidRPr="003A2C8E">
        <w:rPr>
          <w:rFonts w:ascii="Arial" w:hAnsi="Arial" w:cs="Arial"/>
          <w:szCs w:val="22"/>
          <w:cs/>
        </w:rPr>
        <w:t>2410</w:t>
      </w:r>
      <w:r w:rsidR="009D05D8" w:rsidRPr="003A2C8E">
        <w:rPr>
          <w:rFonts w:ascii="Arial" w:hAnsi="Arial" w:cs="Arial"/>
          <w:szCs w:val="22"/>
        </w:rPr>
        <w:t xml:space="preserve">, </w:t>
      </w:r>
      <w:r w:rsidRPr="003A2C8E">
        <w:rPr>
          <w:rFonts w:ascii="Arial" w:hAnsi="Arial" w:cs="Arial"/>
          <w:i/>
          <w:iCs/>
          <w:szCs w:val="22"/>
        </w:rPr>
        <w:t>Review of Interim Financial Information Performed by the Independent Auditor of the Entity</w:t>
      </w:r>
      <w:r w:rsidRPr="003A2C8E">
        <w:rPr>
          <w:rFonts w:ascii="Arial" w:hAnsi="Arial" w:cs="Arial"/>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D5FB1" w:rsidRPr="005D73C9">
        <w:rPr>
          <w:rFonts w:ascii="Arial" w:hAnsi="Arial" w:cs="Browallia New"/>
        </w:rPr>
        <w:t>the standards as applicable to auditing issued by the Federation of Accounting Professions</w:t>
      </w:r>
      <w:r w:rsidR="0064249B" w:rsidRPr="005D73C9">
        <w:rPr>
          <w:rFonts w:ascii="Arial" w:hAnsi="Arial" w:cs="Arial"/>
          <w:szCs w:val="22"/>
        </w:rPr>
        <w:t xml:space="preserve"> </w:t>
      </w:r>
      <w:r w:rsidRPr="005D73C9">
        <w:rPr>
          <w:rFonts w:ascii="Arial" w:hAnsi="Arial" w:cs="Arial"/>
          <w:szCs w:val="22"/>
        </w:rPr>
        <w:t>and</w:t>
      </w:r>
      <w:r w:rsidRPr="003A2C8E">
        <w:rPr>
          <w:rFonts w:ascii="Arial" w:hAnsi="Arial" w:cs="Arial"/>
          <w:szCs w:val="22"/>
        </w:rPr>
        <w:t xml:space="preserve"> consequently does not enable </w:t>
      </w:r>
      <w:r w:rsidR="00C96A5F" w:rsidRPr="003A2C8E">
        <w:rPr>
          <w:rFonts w:ascii="Arial" w:hAnsi="Arial" w:cs="Arial"/>
          <w:szCs w:val="22"/>
        </w:rPr>
        <w:t>me</w:t>
      </w:r>
      <w:r w:rsidRPr="003A2C8E">
        <w:rPr>
          <w:rFonts w:ascii="Arial" w:hAnsi="Arial" w:cs="Arial"/>
          <w:szCs w:val="22"/>
        </w:rPr>
        <w:t xml:space="preserve"> to obtain assurance that </w:t>
      </w:r>
      <w:r w:rsidR="00C96A5F" w:rsidRPr="003A2C8E">
        <w:rPr>
          <w:rFonts w:ascii="Arial" w:hAnsi="Arial" w:cs="Arial"/>
          <w:szCs w:val="22"/>
        </w:rPr>
        <w:t>I</w:t>
      </w:r>
      <w:r w:rsidRPr="003A2C8E">
        <w:rPr>
          <w:rFonts w:ascii="Arial" w:hAnsi="Arial" w:cs="Arial"/>
          <w:szCs w:val="22"/>
        </w:rPr>
        <w:t xml:space="preserve"> </w:t>
      </w:r>
      <w:r w:rsidR="00566E68" w:rsidRPr="003A2C8E">
        <w:rPr>
          <w:rFonts w:ascii="Arial" w:hAnsi="Arial" w:cs="Arial"/>
          <w:szCs w:val="22"/>
        </w:rPr>
        <w:t>would</w:t>
      </w:r>
      <w:r w:rsidRPr="003A2C8E">
        <w:rPr>
          <w:rFonts w:ascii="Arial" w:hAnsi="Arial" w:cs="Arial"/>
          <w:szCs w:val="22"/>
        </w:rPr>
        <w:t xml:space="preserve"> become aware of all significant matters that might be identified in an audit. Accordingly, </w:t>
      </w:r>
      <w:r w:rsidR="00C96A5F" w:rsidRPr="003A2C8E">
        <w:rPr>
          <w:rFonts w:ascii="Arial" w:hAnsi="Arial" w:cs="Arial"/>
          <w:szCs w:val="22"/>
        </w:rPr>
        <w:t>I</w:t>
      </w:r>
      <w:r w:rsidRPr="003A2C8E">
        <w:rPr>
          <w:rFonts w:ascii="Arial" w:hAnsi="Arial" w:cs="Arial"/>
          <w:szCs w:val="22"/>
        </w:rPr>
        <w:t xml:space="preserve"> do not express an audit opinion.</w:t>
      </w:r>
    </w:p>
    <w:p w14:paraId="5E1EAB90" w14:textId="77777777" w:rsidR="009E2988" w:rsidRDefault="009E2988" w:rsidP="00911365">
      <w:pPr>
        <w:spacing w:before="240" w:after="120" w:line="380" w:lineRule="exact"/>
        <w:rPr>
          <w:rFonts w:ascii="Arial" w:hAnsi="Arial" w:cs="Arial"/>
          <w:b/>
          <w:bCs/>
          <w:szCs w:val="22"/>
        </w:rPr>
        <w:sectPr w:rsidR="009E2988" w:rsidSect="00911365">
          <w:footerReference w:type="first" r:id="rId13"/>
          <w:pgSz w:w="11909" w:h="16834" w:code="9"/>
          <w:pgMar w:top="3024" w:right="1080" w:bottom="1080" w:left="1339" w:header="720" w:footer="720" w:gutter="0"/>
          <w:pgNumType w:start="1"/>
          <w:cols w:space="720"/>
          <w:noEndnote/>
          <w:titlePg/>
          <w:docGrid w:linePitch="299"/>
        </w:sectPr>
      </w:pPr>
    </w:p>
    <w:p w14:paraId="282CDF67" w14:textId="77777777" w:rsidR="00575142" w:rsidRDefault="00575142" w:rsidP="00911365">
      <w:pPr>
        <w:spacing w:before="240" w:after="120" w:line="380" w:lineRule="exact"/>
        <w:rPr>
          <w:rFonts w:ascii="Arial" w:hAnsi="Arial" w:cs="Arial"/>
          <w:b/>
          <w:bCs/>
          <w:szCs w:val="22"/>
        </w:rPr>
      </w:pPr>
      <w:r w:rsidRPr="00FF2D2C">
        <w:rPr>
          <w:rFonts w:ascii="Arial" w:hAnsi="Arial" w:cs="Arial"/>
          <w:b/>
          <w:bCs/>
          <w:szCs w:val="22"/>
        </w:rPr>
        <w:lastRenderedPageBreak/>
        <w:t>Basis for disclaimer of conclusion</w:t>
      </w:r>
    </w:p>
    <w:p w14:paraId="5C834031" w14:textId="77777777" w:rsidR="00575142" w:rsidRPr="00B771B5" w:rsidRDefault="00575142" w:rsidP="00911365">
      <w:pPr>
        <w:spacing w:before="120" w:after="120" w:line="380" w:lineRule="exact"/>
        <w:rPr>
          <w:rFonts w:ascii="Arial" w:hAnsi="Arial"/>
          <w:i/>
          <w:iCs/>
          <w:szCs w:val="22"/>
        </w:rPr>
      </w:pPr>
      <w:r w:rsidRPr="00B771B5">
        <w:rPr>
          <w:rFonts w:ascii="Arial" w:hAnsi="Arial" w:cs="Arial"/>
          <w:i/>
          <w:iCs/>
          <w:szCs w:val="22"/>
        </w:rPr>
        <w:t>Material uncertainties related to ongoing operations</w:t>
      </w:r>
    </w:p>
    <w:p w14:paraId="3B6E56A4" w14:textId="69B420A3" w:rsidR="00E421A2" w:rsidRPr="00715D96" w:rsidRDefault="00DF65C6" w:rsidP="00911365">
      <w:pPr>
        <w:spacing w:before="120" w:after="120" w:line="380" w:lineRule="exact"/>
        <w:ind w:right="-144"/>
        <w:rPr>
          <w:rFonts w:ascii="Arial" w:hAnsi="Arial" w:cs="Arial"/>
          <w:szCs w:val="22"/>
        </w:rPr>
      </w:pPr>
      <w:r w:rsidRPr="005D73C9">
        <w:rPr>
          <w:rFonts w:ascii="Arial" w:hAnsi="Arial" w:cs="Arial"/>
          <w:color w:val="000000" w:themeColor="text1"/>
          <w:szCs w:val="22"/>
        </w:rPr>
        <w:t xml:space="preserve">I draw attention </w:t>
      </w:r>
      <w:bookmarkStart w:id="0" w:name="_Hlk63870817"/>
      <w:r w:rsidRPr="005D73C9">
        <w:rPr>
          <w:rFonts w:ascii="Arial" w:hAnsi="Arial" w:cs="Arial"/>
          <w:color w:val="000000" w:themeColor="text1"/>
          <w:szCs w:val="22"/>
        </w:rPr>
        <w:t xml:space="preserve">to the condensed Note 1.2 to the interim financial statements in respect of </w:t>
      </w:r>
      <w:r w:rsidR="00911365">
        <w:rPr>
          <w:rFonts w:ascii="Arial" w:hAnsi="Arial" w:cs="Arial"/>
          <w:color w:val="000000" w:themeColor="text1"/>
          <w:szCs w:val="22"/>
        </w:rPr>
        <w:t xml:space="preserve">                                            </w:t>
      </w:r>
      <w:r w:rsidRPr="005D73C9">
        <w:rPr>
          <w:rFonts w:ascii="Arial" w:hAnsi="Arial" w:cs="Arial"/>
          <w:color w:val="000000" w:themeColor="text1"/>
          <w:szCs w:val="22"/>
        </w:rPr>
        <w:t>the Group’s ability to continue as a going concern</w:t>
      </w:r>
      <w:r w:rsidRPr="005D73C9">
        <w:rPr>
          <w:rFonts w:ascii="Arial" w:hAnsi="Arial" w:cs="Arial"/>
          <w:color w:val="0070C0"/>
          <w:szCs w:val="22"/>
        </w:rPr>
        <w:t xml:space="preserve">. </w:t>
      </w:r>
      <w:r w:rsidRPr="005D73C9">
        <w:rPr>
          <w:rFonts w:ascii="Arial" w:hAnsi="Arial" w:cs="Arial"/>
          <w:color w:val="000000" w:themeColor="text1"/>
          <w:szCs w:val="22"/>
        </w:rPr>
        <w:t xml:space="preserve">As at </w:t>
      </w:r>
      <w:r w:rsidR="00926719">
        <w:rPr>
          <w:rFonts w:ascii="Arial" w:hAnsi="Arial" w:cs="Arial"/>
          <w:color w:val="000000" w:themeColor="text1"/>
          <w:szCs w:val="22"/>
        </w:rPr>
        <w:t xml:space="preserve">30 June </w:t>
      </w:r>
      <w:r w:rsidRPr="005D73C9">
        <w:rPr>
          <w:rFonts w:ascii="Arial" w:hAnsi="Arial" w:cs="Arial"/>
          <w:color w:val="000000" w:themeColor="text1"/>
          <w:szCs w:val="22"/>
        </w:rPr>
        <w:t xml:space="preserve">2026, the Group’s current liabilities exceeded its current assets by </w:t>
      </w:r>
      <w:r w:rsidRPr="00C1345C">
        <w:rPr>
          <w:rFonts w:ascii="Arial" w:hAnsi="Arial" w:cs="Arial"/>
          <w:color w:val="000000" w:themeColor="text1"/>
          <w:szCs w:val="22"/>
        </w:rPr>
        <w:t xml:space="preserve">Baht </w:t>
      </w:r>
      <w:r w:rsidR="00F72484">
        <w:rPr>
          <w:rFonts w:ascii="Arial" w:hAnsi="Arial" w:cs="Browallia New"/>
          <w:color w:val="000000" w:themeColor="text1"/>
        </w:rPr>
        <w:t>3,881</w:t>
      </w:r>
      <w:r w:rsidRPr="00C1345C">
        <w:rPr>
          <w:rFonts w:ascii="Arial" w:hAnsi="Arial" w:cs="Arial"/>
          <w:color w:val="000000" w:themeColor="text1"/>
          <w:szCs w:val="22"/>
        </w:rPr>
        <w:t xml:space="preserve"> million (the Company only: Baht </w:t>
      </w:r>
      <w:r w:rsidR="00FF5D3C">
        <w:rPr>
          <w:rFonts w:ascii="Arial" w:hAnsi="Arial" w:cs="Arial"/>
          <w:color w:val="000000" w:themeColor="text1"/>
          <w:szCs w:val="22"/>
        </w:rPr>
        <w:t>3,881</w:t>
      </w:r>
      <w:r w:rsidRPr="00C1345C">
        <w:rPr>
          <w:rFonts w:ascii="Arial" w:hAnsi="Arial" w:cs="Arial"/>
          <w:color w:val="000000" w:themeColor="text1"/>
          <w:szCs w:val="22"/>
        </w:rPr>
        <w:t xml:space="preserve"> million).</w:t>
      </w:r>
      <w:r w:rsidR="00926719">
        <w:rPr>
          <w:rFonts w:ascii="Arial" w:hAnsi="Arial"/>
          <w:color w:val="000000" w:themeColor="text1"/>
          <w:szCs w:val="22"/>
        </w:rPr>
        <w:t xml:space="preserve"> </w:t>
      </w:r>
      <w:r w:rsidRPr="00C1345C">
        <w:rPr>
          <w:rFonts w:ascii="Arial" w:hAnsi="Arial" w:cs="Arial"/>
          <w:color w:val="000000" w:themeColor="text1"/>
          <w:szCs w:val="22"/>
        </w:rPr>
        <w:t>The majority of current liabilities consist of long-term loans</w:t>
      </w:r>
      <w:r w:rsidR="00C41967" w:rsidRPr="00C1345C">
        <w:rPr>
          <w:rFonts w:ascii="Arial" w:hAnsi="Arial" w:cs="Arial"/>
          <w:color w:val="000000" w:themeColor="text1"/>
          <w:szCs w:val="22"/>
        </w:rPr>
        <w:t xml:space="preserve"> </w:t>
      </w:r>
      <w:r w:rsidRPr="00C1345C">
        <w:rPr>
          <w:rFonts w:ascii="Arial" w:hAnsi="Arial" w:cs="Arial"/>
          <w:color w:val="000000" w:themeColor="text1"/>
          <w:szCs w:val="22"/>
        </w:rPr>
        <w:t xml:space="preserve">and debentures maturing in one year </w:t>
      </w:r>
      <w:r w:rsidR="000A1684" w:rsidRPr="00C1345C">
        <w:rPr>
          <w:rFonts w:ascii="Arial" w:hAnsi="Arial" w:cs="Browallia New"/>
          <w:color w:val="000000" w:themeColor="text1"/>
        </w:rPr>
        <w:t xml:space="preserve">amounting </w:t>
      </w:r>
      <w:r w:rsidRPr="00C1345C">
        <w:rPr>
          <w:rFonts w:ascii="Arial" w:hAnsi="Arial" w:cs="Arial"/>
          <w:color w:val="000000" w:themeColor="text1"/>
          <w:szCs w:val="22"/>
        </w:rPr>
        <w:t>to Baht</w:t>
      </w:r>
      <w:r w:rsidR="000A1684" w:rsidRPr="00C1345C">
        <w:rPr>
          <w:rFonts w:ascii="Arial" w:hAnsi="Arial" w:cs="Arial"/>
          <w:color w:val="000000" w:themeColor="text1"/>
          <w:szCs w:val="22"/>
        </w:rPr>
        <w:t xml:space="preserve"> </w:t>
      </w:r>
      <w:r w:rsidR="00C648AE">
        <w:rPr>
          <w:rFonts w:ascii="Arial" w:hAnsi="Arial" w:cs="Arial"/>
          <w:color w:val="000000" w:themeColor="text1"/>
          <w:szCs w:val="22"/>
        </w:rPr>
        <w:t>2,274</w:t>
      </w:r>
      <w:r w:rsidRPr="00C1345C">
        <w:rPr>
          <w:rFonts w:ascii="Arial" w:hAnsi="Arial" w:cs="Arial"/>
          <w:color w:val="000000" w:themeColor="text1"/>
          <w:szCs w:val="22"/>
        </w:rPr>
        <w:t xml:space="preserve"> million</w:t>
      </w:r>
      <w:r w:rsidRPr="00C1345C">
        <w:rPr>
          <w:rFonts w:ascii="Arial" w:hAnsi="Arial" w:cs="Arial"/>
          <w:color w:val="0070C0"/>
          <w:szCs w:val="22"/>
        </w:rPr>
        <w:t xml:space="preserve">. </w:t>
      </w:r>
      <w:r w:rsidR="002C579C" w:rsidRPr="002C579C">
        <w:rPr>
          <w:rFonts w:ascii="Arial" w:hAnsi="Arial"/>
          <w:color w:val="000000" w:themeColor="text1"/>
          <w:szCs w:val="22"/>
        </w:rPr>
        <w:t>In addition, as disclosed in Note 10 to the condensed interim financial statements, the Company was unable to comply with certain covenants of its debentures and, consequently, was in default under the terms and conditions governing two series of debentures. As a result, the Company was deemed to be in full default under the debenture</w:t>
      </w:r>
      <w:r w:rsidR="002C579C">
        <w:rPr>
          <w:rFonts w:ascii="Arial" w:hAnsi="Arial"/>
          <w:color w:val="000000" w:themeColor="text1"/>
          <w:szCs w:val="22"/>
        </w:rPr>
        <w:t xml:space="preserve"> </w:t>
      </w:r>
      <w:r w:rsidR="002C579C" w:rsidRPr="002C579C">
        <w:rPr>
          <w:rFonts w:ascii="Arial" w:hAnsi="Arial"/>
          <w:color w:val="000000" w:themeColor="text1"/>
          <w:szCs w:val="22"/>
        </w:rPr>
        <w:t>holders’ rights and obligations. Accordingly, the debenture</w:t>
      </w:r>
      <w:r w:rsidR="002C579C">
        <w:rPr>
          <w:rFonts w:ascii="Arial" w:hAnsi="Arial"/>
          <w:color w:val="000000" w:themeColor="text1"/>
          <w:szCs w:val="22"/>
        </w:rPr>
        <w:t xml:space="preserve"> </w:t>
      </w:r>
      <w:r w:rsidR="002C579C" w:rsidRPr="002C579C">
        <w:rPr>
          <w:rFonts w:ascii="Arial" w:hAnsi="Arial"/>
          <w:color w:val="000000" w:themeColor="text1"/>
          <w:szCs w:val="22"/>
        </w:rPr>
        <w:t>holders’ representative exercised its right to demand immediate repayment (Call Default) of the two series of debentures amounting to Baht 776.5 million as at 30 June 2026. The Company was required to repay the outstanding principal together with accrued interest, including default interest, within the specified period</w:t>
      </w:r>
      <w:r w:rsidR="0036352A">
        <w:rPr>
          <w:rFonts w:ascii="Arial" w:hAnsi="Arial"/>
          <w:color w:val="000000" w:themeColor="text1"/>
          <w:szCs w:val="22"/>
        </w:rPr>
        <w:t xml:space="preserve">.      </w:t>
      </w:r>
      <w:r w:rsidR="0036352A" w:rsidRPr="005914FD">
        <w:rPr>
          <w:rFonts w:ascii="Arial" w:hAnsi="Arial"/>
          <w:color w:val="000000" w:themeColor="text1"/>
          <w:szCs w:val="22"/>
        </w:rPr>
        <w:t>T</w:t>
      </w:r>
      <w:r w:rsidR="002C579C" w:rsidRPr="005914FD">
        <w:rPr>
          <w:rFonts w:ascii="Arial" w:hAnsi="Arial"/>
          <w:color w:val="000000" w:themeColor="text1"/>
          <w:szCs w:val="22"/>
        </w:rPr>
        <w:t xml:space="preserve">he Company’s management </w:t>
      </w:r>
      <w:r w:rsidR="00E421A2" w:rsidRPr="005914FD">
        <w:rPr>
          <w:rFonts w:ascii="Arial" w:hAnsi="Arial" w:cs="Arial"/>
          <w:szCs w:val="22"/>
        </w:rPr>
        <w:t xml:space="preserve">has </w:t>
      </w:r>
      <w:r w:rsidR="00715D96" w:rsidRPr="005914FD">
        <w:rPr>
          <w:rFonts w:ascii="Arial" w:hAnsi="Arial" w:cs="Arial"/>
          <w:szCs w:val="22"/>
        </w:rPr>
        <w:t>undertake</w:t>
      </w:r>
      <w:r w:rsidR="00D0653B" w:rsidRPr="005914FD">
        <w:rPr>
          <w:rFonts w:ascii="Arial" w:hAnsi="Arial" w:cs="Arial"/>
          <w:szCs w:val="22"/>
        </w:rPr>
        <w:t xml:space="preserve">n </w:t>
      </w:r>
      <w:r w:rsidR="00E421A2" w:rsidRPr="005914FD">
        <w:rPr>
          <w:rFonts w:ascii="Arial" w:hAnsi="Arial" w:cs="Arial"/>
          <w:szCs w:val="22"/>
        </w:rPr>
        <w:t xml:space="preserve">various measures to enhance liquidity and </w:t>
      </w:r>
      <w:r w:rsidR="00911365">
        <w:rPr>
          <w:rFonts w:ascii="Arial" w:hAnsi="Arial" w:cs="Arial"/>
          <w:szCs w:val="22"/>
        </w:rPr>
        <w:t xml:space="preserve">                                       </w:t>
      </w:r>
      <w:r w:rsidR="00E421A2" w:rsidRPr="005914FD">
        <w:rPr>
          <w:rFonts w:ascii="Arial" w:hAnsi="Arial" w:cs="Arial"/>
          <w:szCs w:val="22"/>
        </w:rPr>
        <w:t>cash flows</w:t>
      </w:r>
      <w:r w:rsidR="005911B3" w:rsidRPr="005914FD">
        <w:rPr>
          <w:rFonts w:ascii="Arial" w:hAnsi="Arial" w:cs="Arial"/>
          <w:szCs w:val="22"/>
        </w:rPr>
        <w:t xml:space="preserve"> </w:t>
      </w:r>
      <w:r w:rsidR="00E421A2" w:rsidRPr="005914FD">
        <w:rPr>
          <w:rFonts w:ascii="Arial" w:hAnsi="Arial" w:cs="Arial"/>
          <w:szCs w:val="22"/>
        </w:rPr>
        <w:t>as follows:</w:t>
      </w:r>
    </w:p>
    <w:p w14:paraId="6C7ABF02" w14:textId="77777777" w:rsidR="00BA09A1" w:rsidRDefault="00BA09A1" w:rsidP="00911365">
      <w:pPr>
        <w:pStyle w:val="ListParagraph"/>
        <w:numPr>
          <w:ilvl w:val="0"/>
          <w:numId w:val="8"/>
        </w:numPr>
        <w:tabs>
          <w:tab w:val="left" w:pos="1440"/>
        </w:tabs>
        <w:spacing w:before="120" w:after="120" w:line="380" w:lineRule="exact"/>
        <w:ind w:left="360"/>
        <w:contextualSpacing w:val="0"/>
        <w:outlineLvl w:val="0"/>
        <w:rPr>
          <w:rFonts w:ascii="Arial" w:eastAsiaTheme="minorHAnsi" w:hAnsi="Arial" w:cstheme="minorBidi"/>
          <w:color w:val="000000" w:themeColor="text1"/>
          <w:sz w:val="22"/>
          <w:szCs w:val="22"/>
        </w:rPr>
      </w:pPr>
      <w:r w:rsidRPr="00BA09A1">
        <w:rPr>
          <w:rFonts w:ascii="Arial" w:eastAsiaTheme="minorHAnsi" w:hAnsi="Arial" w:cstheme="minorBidi"/>
          <w:color w:val="000000" w:themeColor="text1"/>
          <w:sz w:val="22"/>
          <w:szCs w:val="22"/>
        </w:rPr>
        <w:t>The Company is negotiating with financial institutions, lenders, and trade payables to request extensions of repayment terms to align with the Company’s cash flows.</w:t>
      </w:r>
    </w:p>
    <w:p w14:paraId="6577D6C3" w14:textId="79E1F4D6" w:rsidR="00BA09A1" w:rsidRPr="00BA09A1" w:rsidRDefault="00BA09A1" w:rsidP="00911365">
      <w:pPr>
        <w:pStyle w:val="ListParagraph"/>
        <w:numPr>
          <w:ilvl w:val="0"/>
          <w:numId w:val="8"/>
        </w:numPr>
        <w:tabs>
          <w:tab w:val="left" w:pos="1440"/>
        </w:tabs>
        <w:spacing w:before="120" w:after="120" w:line="380" w:lineRule="exact"/>
        <w:ind w:left="360"/>
        <w:contextualSpacing w:val="0"/>
        <w:outlineLvl w:val="0"/>
        <w:rPr>
          <w:rFonts w:ascii="Arial" w:eastAsiaTheme="minorHAnsi" w:hAnsi="Arial" w:cstheme="minorBidi"/>
          <w:color w:val="000000" w:themeColor="text1"/>
          <w:sz w:val="22"/>
          <w:szCs w:val="22"/>
        </w:rPr>
      </w:pPr>
      <w:r w:rsidRPr="00BA09A1">
        <w:rPr>
          <w:rFonts w:ascii="Arial" w:hAnsi="Arial" w:cs="Arial"/>
          <w:sz w:val="22"/>
          <w:szCs w:val="22"/>
        </w:rPr>
        <w:t>The Company is expediting the settlement of insurance claims with the insurance company to obtain compensation for damages resulting from the landslide incident and revising its operational plans in response to such event. The Company is also negotiating with contractual counterparties to reach mutually acceptable resolutions that will enable it to fully perform its contractual obligations, as disclosed in Note 11 to the interim financial statements.</w:t>
      </w:r>
    </w:p>
    <w:p w14:paraId="4419081F" w14:textId="4A637B23" w:rsidR="00E421A2" w:rsidRPr="00DB7273" w:rsidRDefault="00E421A2" w:rsidP="00911365">
      <w:pPr>
        <w:tabs>
          <w:tab w:val="left" w:pos="1440"/>
        </w:tabs>
        <w:spacing w:before="120" w:after="120" w:line="380" w:lineRule="exact"/>
        <w:outlineLvl w:val="0"/>
        <w:rPr>
          <w:rFonts w:ascii="Arial" w:hAnsi="Arial" w:cs="Arial"/>
          <w:szCs w:val="22"/>
        </w:rPr>
      </w:pPr>
      <w:r w:rsidRPr="0084027F">
        <w:rPr>
          <w:rFonts w:ascii="Arial" w:hAnsi="Arial" w:cs="Arial"/>
          <w:szCs w:val="22"/>
        </w:rPr>
        <w:t>The management believes that the Group will be able to continue as a going concern from above procedures. However, these matters involve multiple material uncertainties, which may have the potential interaction and their possible cumulative effect on the financial statements, raising substantial doubt about the ability of the Group to continue as going concerns. This is dependent upon the outcomes of the negotiations and the successful implementation of the financial restructuring plans and operational improvements in the future.</w:t>
      </w:r>
    </w:p>
    <w:p w14:paraId="3C37957B" w14:textId="06FEE266" w:rsidR="00911365" w:rsidRDefault="00911365">
      <w:pPr>
        <w:rPr>
          <w:rFonts w:ascii="Arial" w:eastAsia="Times New Roman" w:hAnsi="Arial" w:cs="Angsana New"/>
          <w:color w:val="000000" w:themeColor="text1"/>
          <w:sz w:val="24"/>
          <w:szCs w:val="22"/>
        </w:rPr>
      </w:pPr>
      <w:r>
        <w:rPr>
          <w:rFonts w:ascii="Arial" w:hAnsi="Arial"/>
          <w:color w:val="000000" w:themeColor="text1"/>
          <w:szCs w:val="22"/>
        </w:rPr>
        <w:br w:type="page"/>
      </w:r>
    </w:p>
    <w:bookmarkEnd w:id="0"/>
    <w:p w14:paraId="558B92CE" w14:textId="6FF33C95" w:rsidR="00537F22" w:rsidRPr="009E2988" w:rsidRDefault="00537F22" w:rsidP="00911365">
      <w:pPr>
        <w:pStyle w:val="BodyText2"/>
        <w:spacing w:before="240" w:after="120" w:line="380" w:lineRule="exact"/>
        <w:jc w:val="left"/>
        <w:rPr>
          <w:rFonts w:ascii="Arial" w:hAnsi="Arial" w:cs="Arial"/>
          <w:b/>
          <w:bCs/>
          <w:sz w:val="22"/>
          <w:szCs w:val="22"/>
        </w:rPr>
      </w:pPr>
      <w:r w:rsidRPr="009E2988">
        <w:rPr>
          <w:rFonts w:ascii="Arial" w:hAnsi="Arial" w:cs="Arial"/>
          <w:b/>
          <w:bCs/>
          <w:sz w:val="22"/>
          <w:szCs w:val="22"/>
        </w:rPr>
        <w:lastRenderedPageBreak/>
        <w:t>Disclaimer of conclusion</w:t>
      </w:r>
    </w:p>
    <w:p w14:paraId="668BC90B" w14:textId="274C294E" w:rsidR="00537F22" w:rsidRPr="009E2988" w:rsidRDefault="00537F22" w:rsidP="00911365">
      <w:pPr>
        <w:pStyle w:val="BodyText2"/>
        <w:spacing w:before="120" w:after="120" w:line="380" w:lineRule="exact"/>
        <w:jc w:val="left"/>
        <w:rPr>
          <w:rFonts w:ascii="Arial" w:hAnsi="Arial" w:cs="Arial"/>
          <w:sz w:val="22"/>
          <w:szCs w:val="22"/>
        </w:rPr>
      </w:pPr>
      <w:r w:rsidRPr="009E2988">
        <w:rPr>
          <w:rFonts w:ascii="Arial" w:hAnsi="Arial" w:cs="Arial"/>
          <w:sz w:val="22"/>
          <w:szCs w:val="22"/>
        </w:rPr>
        <w:t xml:space="preserve">Because of the significance of the matters described in the </w:t>
      </w:r>
      <w:r w:rsidRPr="009E2988">
        <w:rPr>
          <w:rFonts w:ascii="Arial" w:hAnsi="Arial" w:cs="Arial"/>
          <w:i/>
          <w:iCs/>
          <w:sz w:val="22"/>
          <w:szCs w:val="22"/>
        </w:rPr>
        <w:t xml:space="preserve">Basis for disclaimer of conclusion </w:t>
      </w:r>
      <w:r w:rsidRPr="009E2988">
        <w:rPr>
          <w:rFonts w:ascii="Arial" w:hAnsi="Arial" w:cs="Arial"/>
          <w:sz w:val="22"/>
          <w:szCs w:val="22"/>
        </w:rPr>
        <w:t xml:space="preserve">of my report to the consolidated financial information of </w:t>
      </w:r>
      <w:r w:rsidR="00DF65C6" w:rsidRPr="009E2988">
        <w:rPr>
          <w:rFonts w:ascii="Arial" w:hAnsi="Arial" w:cs="Arial"/>
          <w:sz w:val="22"/>
          <w:szCs w:val="22"/>
        </w:rPr>
        <w:t>Sahakol Equipment</w:t>
      </w:r>
      <w:r w:rsidRPr="009E2988">
        <w:rPr>
          <w:rFonts w:ascii="Arial" w:hAnsi="Arial" w:cs="Arial"/>
          <w:sz w:val="22"/>
          <w:szCs w:val="22"/>
        </w:rPr>
        <w:t xml:space="preserve"> Public Company Limited</w:t>
      </w:r>
      <w:r w:rsidR="00DF65C6" w:rsidRPr="009E2988">
        <w:rPr>
          <w:rFonts w:ascii="Arial" w:hAnsi="Arial" w:cs="Arial"/>
          <w:sz w:val="22"/>
          <w:szCs w:val="22"/>
        </w:rPr>
        <w:t xml:space="preserve"> </w:t>
      </w:r>
      <w:r w:rsidRPr="009E2988">
        <w:rPr>
          <w:rFonts w:ascii="Arial" w:hAnsi="Arial" w:cs="Arial"/>
          <w:sz w:val="22"/>
          <w:szCs w:val="22"/>
        </w:rPr>
        <w:t xml:space="preserve">and its subsidiaries, and the separate financial information of </w:t>
      </w:r>
      <w:r w:rsidR="00DF65C6" w:rsidRPr="009E2988">
        <w:rPr>
          <w:rFonts w:ascii="Arial" w:hAnsi="Arial" w:cs="Arial"/>
          <w:sz w:val="22"/>
          <w:szCs w:val="22"/>
        </w:rPr>
        <w:t>Sahakol Equipment</w:t>
      </w:r>
      <w:r w:rsidRPr="009E2988">
        <w:rPr>
          <w:rFonts w:ascii="Arial" w:hAnsi="Arial" w:cs="Arial"/>
          <w:sz w:val="22"/>
          <w:szCs w:val="22"/>
        </w:rPr>
        <w:t xml:space="preserve"> Public Company Limited as at </w:t>
      </w:r>
      <w:r w:rsidR="00926719">
        <w:rPr>
          <w:rFonts w:ascii="Arial" w:hAnsi="Arial" w:cs="Arial"/>
          <w:sz w:val="22"/>
          <w:szCs w:val="22"/>
        </w:rPr>
        <w:t xml:space="preserve">30 June </w:t>
      </w:r>
      <w:r w:rsidRPr="009E2988">
        <w:rPr>
          <w:rFonts w:ascii="Arial" w:hAnsi="Arial" w:cs="Arial"/>
          <w:sz w:val="22"/>
          <w:szCs w:val="22"/>
        </w:rPr>
        <w:t>202</w:t>
      </w:r>
      <w:r w:rsidR="00DF65C6" w:rsidRPr="009E2988">
        <w:rPr>
          <w:rFonts w:ascii="Arial" w:hAnsi="Arial" w:cs="Arial"/>
          <w:sz w:val="22"/>
          <w:szCs w:val="22"/>
        </w:rPr>
        <w:t>6</w:t>
      </w:r>
      <w:r w:rsidRPr="009E2988">
        <w:rPr>
          <w:rFonts w:ascii="Arial" w:hAnsi="Arial" w:cs="Arial"/>
          <w:sz w:val="22"/>
          <w:szCs w:val="22"/>
        </w:rPr>
        <w:t xml:space="preserve"> and </w:t>
      </w:r>
      <w:r w:rsidRPr="006F4EF6">
        <w:rPr>
          <w:rFonts w:ascii="Arial" w:hAnsi="Arial" w:cs="Arial"/>
          <w:sz w:val="22"/>
          <w:szCs w:val="22"/>
        </w:rPr>
        <w:t>for the</w:t>
      </w:r>
      <w:r w:rsidRPr="006F4EF6">
        <w:rPr>
          <w:rFonts w:ascii="Arial" w:hAnsi="Arial" w:cs="Arial"/>
          <w:sz w:val="22"/>
          <w:szCs w:val="22"/>
          <w:cs/>
        </w:rPr>
        <w:t xml:space="preserve"> </w:t>
      </w:r>
      <w:r w:rsidR="00545F32" w:rsidRPr="006F4EF6">
        <w:rPr>
          <w:rFonts w:ascii="Arial" w:hAnsi="Arial" w:cs="Browallia New"/>
          <w:sz w:val="22"/>
          <w:szCs w:val="28"/>
        </w:rPr>
        <w:t xml:space="preserve">three-month and </w:t>
      </w:r>
      <w:r w:rsidR="00926719" w:rsidRPr="006F4EF6">
        <w:rPr>
          <w:rFonts w:ascii="Arial" w:hAnsi="Arial" w:cs="Arial"/>
          <w:sz w:val="22"/>
          <w:szCs w:val="22"/>
        </w:rPr>
        <w:t xml:space="preserve">six-month </w:t>
      </w:r>
      <w:r w:rsidRPr="006F4EF6">
        <w:rPr>
          <w:rFonts w:ascii="Arial" w:hAnsi="Arial" w:cs="Arial"/>
          <w:sz w:val="22"/>
          <w:szCs w:val="22"/>
        </w:rPr>
        <w:t>period</w:t>
      </w:r>
      <w:r w:rsidR="00545F32" w:rsidRPr="006F4EF6">
        <w:rPr>
          <w:rFonts w:ascii="Arial" w:hAnsi="Arial" w:cs="Arial"/>
          <w:sz w:val="22"/>
          <w:szCs w:val="22"/>
        </w:rPr>
        <w:t>s</w:t>
      </w:r>
      <w:r w:rsidRPr="009E2988">
        <w:rPr>
          <w:rFonts w:ascii="Arial" w:hAnsi="Arial" w:cs="Arial"/>
          <w:sz w:val="22"/>
          <w:szCs w:val="22"/>
        </w:rPr>
        <w:t xml:space="preserve"> then ended, I do not express</w:t>
      </w:r>
      <w:r w:rsidR="006F4EF6">
        <w:rPr>
          <w:rFonts w:ascii="Arial" w:hAnsi="Arial" w:cstheme="minorBidi" w:hint="cs"/>
          <w:sz w:val="22"/>
          <w:szCs w:val="22"/>
          <w:cs/>
        </w:rPr>
        <w:t xml:space="preserve"> </w:t>
      </w:r>
      <w:r w:rsidRPr="009E2988">
        <w:rPr>
          <w:rFonts w:ascii="Arial" w:hAnsi="Arial" w:cs="Arial"/>
          <w:sz w:val="22"/>
          <w:szCs w:val="22"/>
        </w:rPr>
        <w:t>a conclusion on the interim financial information referred to above.</w:t>
      </w:r>
    </w:p>
    <w:p w14:paraId="182BBBB7" w14:textId="0214430C" w:rsidR="00C26E33" w:rsidRPr="003A2C8E" w:rsidRDefault="00AB0D4A" w:rsidP="00911365">
      <w:pPr>
        <w:pStyle w:val="ps-000-normal"/>
        <w:spacing w:before="1440" w:after="0" w:line="380" w:lineRule="exact"/>
        <w:rPr>
          <w:rFonts w:ascii="Arial" w:hAnsi="Arial" w:cs="Arial"/>
          <w:sz w:val="22"/>
          <w:szCs w:val="22"/>
        </w:rPr>
      </w:pPr>
      <w:r w:rsidRPr="003A2C8E">
        <w:rPr>
          <w:rFonts w:ascii="Arial" w:hAnsi="Arial" w:cs="Arial"/>
          <w:sz w:val="22"/>
          <w:szCs w:val="22"/>
        </w:rPr>
        <w:t>Vatcharin Pasarapongkul</w:t>
      </w:r>
    </w:p>
    <w:p w14:paraId="60CD2249" w14:textId="2C68272A" w:rsidR="00C26E33" w:rsidRPr="003A2C8E" w:rsidRDefault="00C26E33" w:rsidP="00911365">
      <w:pPr>
        <w:tabs>
          <w:tab w:val="left" w:pos="720"/>
          <w:tab w:val="center" w:pos="6300"/>
        </w:tabs>
        <w:spacing w:after="0" w:line="380" w:lineRule="exact"/>
        <w:rPr>
          <w:rFonts w:ascii="Arial" w:eastAsia="Times New Roman" w:hAnsi="Arial" w:cs="Arial"/>
          <w:color w:val="000000"/>
          <w:szCs w:val="22"/>
        </w:rPr>
      </w:pPr>
      <w:r w:rsidRPr="003A2C8E">
        <w:rPr>
          <w:rFonts w:ascii="Arial" w:eastAsia="Times New Roman" w:hAnsi="Arial" w:cs="Arial"/>
          <w:color w:val="000000"/>
          <w:szCs w:val="22"/>
        </w:rPr>
        <w:t xml:space="preserve">Certified Public Accountant (Thailand) No. </w:t>
      </w:r>
      <w:r w:rsidR="00AB0D4A" w:rsidRPr="003A2C8E">
        <w:rPr>
          <w:rFonts w:ascii="Arial" w:eastAsia="Times New Roman" w:hAnsi="Arial" w:cs="Arial"/>
          <w:color w:val="000000"/>
          <w:szCs w:val="22"/>
        </w:rPr>
        <w:t>6660</w:t>
      </w:r>
    </w:p>
    <w:p w14:paraId="38A93D4F" w14:textId="77777777" w:rsidR="00C26E33" w:rsidRPr="003A2C8E" w:rsidRDefault="00C26E33" w:rsidP="00911365">
      <w:pPr>
        <w:spacing w:after="0" w:line="380" w:lineRule="exact"/>
        <w:rPr>
          <w:rFonts w:ascii="Arial" w:eastAsia="Times New Roman" w:hAnsi="Arial" w:cs="Arial"/>
          <w:color w:val="000000"/>
          <w:szCs w:val="22"/>
        </w:rPr>
      </w:pPr>
    </w:p>
    <w:p w14:paraId="4FA1E407" w14:textId="5E9F7EA2" w:rsidR="00C26E33" w:rsidRPr="003A2C8E" w:rsidRDefault="00C26E33" w:rsidP="00911365">
      <w:pPr>
        <w:tabs>
          <w:tab w:val="left" w:pos="2454"/>
        </w:tabs>
        <w:spacing w:after="0" w:line="380" w:lineRule="exact"/>
        <w:rPr>
          <w:rFonts w:ascii="Arial" w:eastAsia="Times New Roman" w:hAnsi="Arial"/>
          <w:color w:val="000000"/>
          <w:szCs w:val="22"/>
        </w:rPr>
      </w:pPr>
      <w:r w:rsidRPr="003A2C8E">
        <w:rPr>
          <w:rFonts w:ascii="Arial" w:eastAsia="Times New Roman" w:hAnsi="Arial" w:cs="Arial"/>
          <w:color w:val="000000"/>
          <w:szCs w:val="22"/>
        </w:rPr>
        <w:t>EY Office Limited</w:t>
      </w:r>
    </w:p>
    <w:p w14:paraId="10B5C2B4" w14:textId="0A3EEA91" w:rsidR="00C26E33" w:rsidRPr="002E1409" w:rsidRDefault="00C26E33" w:rsidP="00911365">
      <w:pPr>
        <w:spacing w:after="0" w:line="380" w:lineRule="exact"/>
        <w:rPr>
          <w:rFonts w:ascii="Arial" w:eastAsia="Times New Roman" w:hAnsi="Arial"/>
          <w:color w:val="000000"/>
          <w:szCs w:val="22"/>
        </w:rPr>
      </w:pPr>
      <w:r w:rsidRPr="00774D68">
        <w:rPr>
          <w:rFonts w:ascii="Arial" w:eastAsia="Times New Roman" w:hAnsi="Arial" w:cs="Arial"/>
          <w:color w:val="000000"/>
          <w:szCs w:val="22"/>
        </w:rPr>
        <w:t>Bangkok:</w:t>
      </w:r>
      <w:r w:rsidR="005C6501" w:rsidRPr="00774D68">
        <w:rPr>
          <w:rFonts w:ascii="Arial" w:eastAsia="Times New Roman" w:hAnsi="Arial"/>
          <w:color w:val="000000"/>
          <w:szCs w:val="22"/>
        </w:rPr>
        <w:t xml:space="preserve"> </w:t>
      </w:r>
      <w:r w:rsidR="003B1E42">
        <w:rPr>
          <w:rFonts w:ascii="Arial" w:eastAsia="Times New Roman" w:hAnsi="Arial"/>
          <w:color w:val="000000"/>
          <w:szCs w:val="22"/>
        </w:rPr>
        <w:t>14 August</w:t>
      </w:r>
      <w:r w:rsidR="00263731" w:rsidRPr="00774D68">
        <w:rPr>
          <w:rFonts w:ascii="Arial" w:eastAsia="Times New Roman" w:hAnsi="Arial"/>
          <w:color w:val="000000"/>
          <w:szCs w:val="22"/>
        </w:rPr>
        <w:t xml:space="preserve"> </w:t>
      </w:r>
      <w:r w:rsidR="00A51C12" w:rsidRPr="00774D68">
        <w:rPr>
          <w:rFonts w:ascii="Arial" w:eastAsia="Times New Roman" w:hAnsi="Arial"/>
          <w:color w:val="000000"/>
          <w:szCs w:val="22"/>
        </w:rPr>
        <w:t>2026</w:t>
      </w:r>
    </w:p>
    <w:sectPr w:rsidR="00C26E33" w:rsidRPr="002E1409" w:rsidSect="009E2988">
      <w:footerReference w:type="first" r:id="rId14"/>
      <w:pgSz w:w="11909" w:h="16834" w:code="9"/>
      <w:pgMar w:top="2160" w:right="1080" w:bottom="1080" w:left="1339"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757AF" w14:textId="77777777" w:rsidR="00C22630" w:rsidRDefault="00C22630" w:rsidP="00A66E19">
      <w:pPr>
        <w:spacing w:after="0" w:line="240" w:lineRule="auto"/>
      </w:pPr>
      <w:r>
        <w:separator/>
      </w:r>
    </w:p>
  </w:endnote>
  <w:endnote w:type="continuationSeparator" w:id="0">
    <w:p w14:paraId="1CD73D2D" w14:textId="77777777" w:rsidR="00C22630" w:rsidRDefault="00C22630"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584470"/>
      <w:docPartObj>
        <w:docPartGallery w:val="Page Numbers (Bottom of Page)"/>
        <w:docPartUnique/>
      </w:docPartObj>
    </w:sdtPr>
    <w:sdtEndPr>
      <w:rPr>
        <w:rFonts w:ascii="Arial" w:hAnsi="Arial" w:cs="Arial"/>
        <w:noProof/>
        <w:szCs w:val="22"/>
      </w:rPr>
    </w:sdtEndPr>
    <w:sdtContent>
      <w:p w14:paraId="70EA15A5" w14:textId="33D401D3" w:rsidR="009E2988" w:rsidRPr="009E2988" w:rsidRDefault="009E2988">
        <w:pPr>
          <w:pStyle w:val="Footer"/>
          <w:jc w:val="right"/>
          <w:rPr>
            <w:rFonts w:ascii="Arial" w:hAnsi="Arial" w:cs="Arial"/>
            <w:szCs w:val="22"/>
          </w:rPr>
        </w:pPr>
        <w:r w:rsidRPr="009E2988">
          <w:rPr>
            <w:rFonts w:ascii="Arial" w:hAnsi="Arial" w:cs="Arial"/>
            <w:szCs w:val="22"/>
          </w:rPr>
          <w:fldChar w:fldCharType="begin"/>
        </w:r>
        <w:r w:rsidRPr="009E2988">
          <w:rPr>
            <w:rFonts w:ascii="Arial" w:hAnsi="Arial" w:cs="Arial"/>
            <w:szCs w:val="22"/>
          </w:rPr>
          <w:instrText xml:space="preserve"> PAGE   \* MERGEFORMAT </w:instrText>
        </w:r>
        <w:r w:rsidRPr="009E2988">
          <w:rPr>
            <w:rFonts w:ascii="Arial" w:hAnsi="Arial" w:cs="Arial"/>
            <w:szCs w:val="22"/>
          </w:rPr>
          <w:fldChar w:fldCharType="separate"/>
        </w:r>
        <w:r w:rsidRPr="009E2988">
          <w:rPr>
            <w:rFonts w:ascii="Arial" w:hAnsi="Arial" w:cs="Arial"/>
            <w:noProof/>
            <w:szCs w:val="22"/>
          </w:rPr>
          <w:t>2</w:t>
        </w:r>
        <w:r w:rsidRPr="009E2988">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926382"/>
      <w:docPartObj>
        <w:docPartGallery w:val="Page Numbers (Bottom of Page)"/>
        <w:docPartUnique/>
      </w:docPartObj>
    </w:sdtPr>
    <w:sdtEndPr>
      <w:rPr>
        <w:rFonts w:ascii="Arial" w:hAnsi="Arial" w:cs="Arial"/>
        <w:noProof/>
        <w:szCs w:val="22"/>
      </w:rPr>
    </w:sdtEndPr>
    <w:sdtContent>
      <w:p w14:paraId="15E75B62" w14:textId="6465EECA" w:rsidR="00DF797A" w:rsidRPr="00DF797A" w:rsidRDefault="00C22630">
        <w:pPr>
          <w:pStyle w:val="Footer"/>
          <w:jc w:val="right"/>
          <w:rPr>
            <w:rFonts w:ascii="Arial" w:hAnsi="Arial" w:cs="Arial"/>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DD9" w14:textId="5E281623" w:rsidR="00374564" w:rsidRPr="009E2988" w:rsidRDefault="00374564" w:rsidP="009E29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379"/>
      <w:docPartObj>
        <w:docPartGallery w:val="Page Numbers (Bottom of Page)"/>
        <w:docPartUnique/>
      </w:docPartObj>
    </w:sdtPr>
    <w:sdtEndPr>
      <w:rPr>
        <w:rFonts w:ascii="Arial" w:hAnsi="Arial" w:cs="Arial"/>
        <w:noProof/>
      </w:rPr>
    </w:sdtEndPr>
    <w:sdtContent>
      <w:p w14:paraId="67C6C8FE" w14:textId="77777777" w:rsidR="009E2988" w:rsidRDefault="009E2988">
        <w:pPr>
          <w:pStyle w:val="Footer"/>
          <w:jc w:val="right"/>
          <w:rPr>
            <w:rFonts w:ascii="Arial" w:hAnsi="Arial"/>
            <w:noProof/>
          </w:rPr>
        </w:pPr>
        <w:r w:rsidRPr="00374564">
          <w:rPr>
            <w:rFonts w:ascii="Arial" w:hAnsi="Arial" w:cs="Arial"/>
          </w:rPr>
          <w:fldChar w:fldCharType="begin"/>
        </w:r>
        <w:r w:rsidRPr="00374564">
          <w:rPr>
            <w:rFonts w:ascii="Arial" w:hAnsi="Arial" w:cs="Arial"/>
          </w:rPr>
          <w:instrText xml:space="preserve"> PAGE   \* MERGEFORMAT </w:instrText>
        </w:r>
        <w:r w:rsidRPr="00374564">
          <w:rPr>
            <w:rFonts w:ascii="Arial" w:hAnsi="Arial" w:cs="Arial"/>
          </w:rPr>
          <w:fldChar w:fldCharType="separate"/>
        </w:r>
        <w:r w:rsidRPr="00374564">
          <w:rPr>
            <w:rFonts w:ascii="Arial" w:hAnsi="Arial" w:cs="Arial"/>
            <w:noProof/>
          </w:rPr>
          <w:t>2</w:t>
        </w:r>
        <w:r w:rsidRPr="00374564">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DE699" w14:textId="77777777" w:rsidR="00C22630" w:rsidRDefault="00C22630" w:rsidP="00A66E19">
      <w:pPr>
        <w:spacing w:after="0" w:line="240" w:lineRule="auto"/>
      </w:pPr>
      <w:r>
        <w:separator/>
      </w:r>
    </w:p>
  </w:footnote>
  <w:footnote w:type="continuationSeparator" w:id="0">
    <w:p w14:paraId="3B0615B2" w14:textId="77777777" w:rsidR="00C22630" w:rsidRDefault="00C22630" w:rsidP="00A66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B5684"/>
    <w:multiLevelType w:val="hybridMultilevel"/>
    <w:tmpl w:val="8BF238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E408B3"/>
    <w:multiLevelType w:val="hybridMultilevel"/>
    <w:tmpl w:val="65BEC2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C2E04"/>
    <w:multiLevelType w:val="hybridMultilevel"/>
    <w:tmpl w:val="20781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E257E"/>
    <w:multiLevelType w:val="hybridMultilevel"/>
    <w:tmpl w:val="10EA4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3344D"/>
    <w:multiLevelType w:val="hybridMultilevel"/>
    <w:tmpl w:val="9DD8D396"/>
    <w:lvl w:ilvl="0" w:tplc="BC0810D2">
      <w:start w:val="1"/>
      <w:numFmt w:val="lowerLetter"/>
      <w:lvlText w:val="%1)"/>
      <w:lvlJc w:val="left"/>
      <w:pPr>
        <w:ind w:left="360" w:hanging="360"/>
      </w:pPr>
      <w:rPr>
        <w:rFonts w:cs="Arial" w:hint="default"/>
        <w:b w:val="0"/>
        <w:bCs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2C54432"/>
    <w:multiLevelType w:val="hybridMultilevel"/>
    <w:tmpl w:val="E0BE8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E4BE9"/>
    <w:multiLevelType w:val="hybridMultilevel"/>
    <w:tmpl w:val="D64EE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7885913">
    <w:abstractNumId w:val="2"/>
  </w:num>
  <w:num w:numId="2" w16cid:durableId="1113669301">
    <w:abstractNumId w:val="8"/>
  </w:num>
  <w:num w:numId="3" w16cid:durableId="1871456532">
    <w:abstractNumId w:val="5"/>
  </w:num>
  <w:num w:numId="4" w16cid:durableId="1797867772">
    <w:abstractNumId w:val="3"/>
  </w:num>
  <w:num w:numId="5" w16cid:durableId="6446603">
    <w:abstractNumId w:val="0"/>
  </w:num>
  <w:num w:numId="6" w16cid:durableId="1889340471">
    <w:abstractNumId w:val="6"/>
  </w:num>
  <w:num w:numId="7" w16cid:durableId="1042748895">
    <w:abstractNumId w:val="1"/>
  </w:num>
  <w:num w:numId="8" w16cid:durableId="328141375">
    <w:abstractNumId w:val="7"/>
  </w:num>
  <w:num w:numId="9" w16cid:durableId="13187245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24456"/>
    <w:rsid w:val="00024626"/>
    <w:rsid w:val="00034CA4"/>
    <w:rsid w:val="000361B3"/>
    <w:rsid w:val="000508D8"/>
    <w:rsid w:val="000564E6"/>
    <w:rsid w:val="00056F70"/>
    <w:rsid w:val="0006644F"/>
    <w:rsid w:val="0006655B"/>
    <w:rsid w:val="00071739"/>
    <w:rsid w:val="00076408"/>
    <w:rsid w:val="00076802"/>
    <w:rsid w:val="00081E90"/>
    <w:rsid w:val="0008377C"/>
    <w:rsid w:val="000850E2"/>
    <w:rsid w:val="0009121D"/>
    <w:rsid w:val="0009187F"/>
    <w:rsid w:val="000A1684"/>
    <w:rsid w:val="000A197C"/>
    <w:rsid w:val="000A2D4D"/>
    <w:rsid w:val="000A3FC0"/>
    <w:rsid w:val="000B032A"/>
    <w:rsid w:val="000B2D47"/>
    <w:rsid w:val="000B37ED"/>
    <w:rsid w:val="000B5843"/>
    <w:rsid w:val="000B74D6"/>
    <w:rsid w:val="000C50FC"/>
    <w:rsid w:val="000C7020"/>
    <w:rsid w:val="000D2B17"/>
    <w:rsid w:val="000E297C"/>
    <w:rsid w:val="000E3440"/>
    <w:rsid w:val="000E5C8B"/>
    <w:rsid w:val="00101746"/>
    <w:rsid w:val="00106223"/>
    <w:rsid w:val="00106F75"/>
    <w:rsid w:val="00110AE3"/>
    <w:rsid w:val="00120461"/>
    <w:rsid w:val="001228BF"/>
    <w:rsid w:val="001228C5"/>
    <w:rsid w:val="001309AC"/>
    <w:rsid w:val="00131BD6"/>
    <w:rsid w:val="00131FC8"/>
    <w:rsid w:val="00132E97"/>
    <w:rsid w:val="00135B72"/>
    <w:rsid w:val="00137B47"/>
    <w:rsid w:val="00153312"/>
    <w:rsid w:val="001544D2"/>
    <w:rsid w:val="0015574F"/>
    <w:rsid w:val="00161A21"/>
    <w:rsid w:val="001621E6"/>
    <w:rsid w:val="00165DE4"/>
    <w:rsid w:val="00171EC3"/>
    <w:rsid w:val="00176E88"/>
    <w:rsid w:val="00177874"/>
    <w:rsid w:val="0018163F"/>
    <w:rsid w:val="0018296F"/>
    <w:rsid w:val="00195BEC"/>
    <w:rsid w:val="001973D0"/>
    <w:rsid w:val="00197476"/>
    <w:rsid w:val="001A04B4"/>
    <w:rsid w:val="001B36D3"/>
    <w:rsid w:val="001B7688"/>
    <w:rsid w:val="001C016A"/>
    <w:rsid w:val="001C3D20"/>
    <w:rsid w:val="001C51C5"/>
    <w:rsid w:val="001D5234"/>
    <w:rsid w:val="001E15A4"/>
    <w:rsid w:val="001E21B8"/>
    <w:rsid w:val="001E616D"/>
    <w:rsid w:val="001E77C4"/>
    <w:rsid w:val="001F1CCA"/>
    <w:rsid w:val="001F1E34"/>
    <w:rsid w:val="00200E37"/>
    <w:rsid w:val="00200F6A"/>
    <w:rsid w:val="00202FC7"/>
    <w:rsid w:val="00206223"/>
    <w:rsid w:val="00206325"/>
    <w:rsid w:val="002172E8"/>
    <w:rsid w:val="0022020B"/>
    <w:rsid w:val="00223BC3"/>
    <w:rsid w:val="00227CF8"/>
    <w:rsid w:val="0023058D"/>
    <w:rsid w:val="00234BD6"/>
    <w:rsid w:val="002448D8"/>
    <w:rsid w:val="00245B34"/>
    <w:rsid w:val="00245D73"/>
    <w:rsid w:val="0025795A"/>
    <w:rsid w:val="00263731"/>
    <w:rsid w:val="00263F4A"/>
    <w:rsid w:val="00267365"/>
    <w:rsid w:val="00274E65"/>
    <w:rsid w:val="00282053"/>
    <w:rsid w:val="00282532"/>
    <w:rsid w:val="002830C9"/>
    <w:rsid w:val="00283EB8"/>
    <w:rsid w:val="00285401"/>
    <w:rsid w:val="00285ABD"/>
    <w:rsid w:val="00286E6F"/>
    <w:rsid w:val="00290316"/>
    <w:rsid w:val="00292D01"/>
    <w:rsid w:val="00294F01"/>
    <w:rsid w:val="002A1F69"/>
    <w:rsid w:val="002A5A2E"/>
    <w:rsid w:val="002A7787"/>
    <w:rsid w:val="002B3D8B"/>
    <w:rsid w:val="002B4E11"/>
    <w:rsid w:val="002C579C"/>
    <w:rsid w:val="002D2296"/>
    <w:rsid w:val="002D62A4"/>
    <w:rsid w:val="002D761A"/>
    <w:rsid w:val="002E1409"/>
    <w:rsid w:val="002E2865"/>
    <w:rsid w:val="002E3137"/>
    <w:rsid w:val="002E62E2"/>
    <w:rsid w:val="002F5ACD"/>
    <w:rsid w:val="002F5F02"/>
    <w:rsid w:val="002F6ED6"/>
    <w:rsid w:val="00300CCC"/>
    <w:rsid w:val="003031ED"/>
    <w:rsid w:val="00304D3D"/>
    <w:rsid w:val="003105CF"/>
    <w:rsid w:val="00310C35"/>
    <w:rsid w:val="0031680A"/>
    <w:rsid w:val="00324A7A"/>
    <w:rsid w:val="0032716E"/>
    <w:rsid w:val="00342A77"/>
    <w:rsid w:val="0034496C"/>
    <w:rsid w:val="00347C82"/>
    <w:rsid w:val="00355E59"/>
    <w:rsid w:val="00356F65"/>
    <w:rsid w:val="0036328C"/>
    <w:rsid w:val="0036352A"/>
    <w:rsid w:val="00364B9F"/>
    <w:rsid w:val="00367171"/>
    <w:rsid w:val="00367AB9"/>
    <w:rsid w:val="003722CB"/>
    <w:rsid w:val="00374564"/>
    <w:rsid w:val="00376670"/>
    <w:rsid w:val="00376940"/>
    <w:rsid w:val="00377E8B"/>
    <w:rsid w:val="00386919"/>
    <w:rsid w:val="003908E0"/>
    <w:rsid w:val="0039093A"/>
    <w:rsid w:val="00392D25"/>
    <w:rsid w:val="00393E44"/>
    <w:rsid w:val="00394DA1"/>
    <w:rsid w:val="003A2C8E"/>
    <w:rsid w:val="003A42A3"/>
    <w:rsid w:val="003B1E42"/>
    <w:rsid w:val="003B4357"/>
    <w:rsid w:val="003C050A"/>
    <w:rsid w:val="003C2C72"/>
    <w:rsid w:val="003C3A79"/>
    <w:rsid w:val="003C40BE"/>
    <w:rsid w:val="003C4510"/>
    <w:rsid w:val="003C4855"/>
    <w:rsid w:val="003C5E14"/>
    <w:rsid w:val="003D1E0B"/>
    <w:rsid w:val="003D2299"/>
    <w:rsid w:val="003E5F78"/>
    <w:rsid w:val="003E7C9B"/>
    <w:rsid w:val="003F1914"/>
    <w:rsid w:val="003F3653"/>
    <w:rsid w:val="003F447D"/>
    <w:rsid w:val="00402779"/>
    <w:rsid w:val="00403861"/>
    <w:rsid w:val="004118EC"/>
    <w:rsid w:val="00414C3E"/>
    <w:rsid w:val="00433CCD"/>
    <w:rsid w:val="00433EE2"/>
    <w:rsid w:val="0043736A"/>
    <w:rsid w:val="00440139"/>
    <w:rsid w:val="00440DE0"/>
    <w:rsid w:val="00441EFF"/>
    <w:rsid w:val="00447BAA"/>
    <w:rsid w:val="00453670"/>
    <w:rsid w:val="00464C6D"/>
    <w:rsid w:val="00466C91"/>
    <w:rsid w:val="0047141D"/>
    <w:rsid w:val="004746BE"/>
    <w:rsid w:val="00484ECA"/>
    <w:rsid w:val="00487919"/>
    <w:rsid w:val="00494554"/>
    <w:rsid w:val="00495D4F"/>
    <w:rsid w:val="004979D9"/>
    <w:rsid w:val="004A00AD"/>
    <w:rsid w:val="004A054E"/>
    <w:rsid w:val="004A0FCD"/>
    <w:rsid w:val="004A1C89"/>
    <w:rsid w:val="004A2AC3"/>
    <w:rsid w:val="004A6696"/>
    <w:rsid w:val="004B02A9"/>
    <w:rsid w:val="004B4256"/>
    <w:rsid w:val="004C1F70"/>
    <w:rsid w:val="004C5F1D"/>
    <w:rsid w:val="004D0F4D"/>
    <w:rsid w:val="004D1A39"/>
    <w:rsid w:val="004D7AAC"/>
    <w:rsid w:val="004E00B3"/>
    <w:rsid w:val="004E0B17"/>
    <w:rsid w:val="004E229E"/>
    <w:rsid w:val="004E2CC3"/>
    <w:rsid w:val="004E3120"/>
    <w:rsid w:val="004F2E02"/>
    <w:rsid w:val="004F329F"/>
    <w:rsid w:val="00505300"/>
    <w:rsid w:val="0050534C"/>
    <w:rsid w:val="00505D0A"/>
    <w:rsid w:val="00511ED5"/>
    <w:rsid w:val="00516532"/>
    <w:rsid w:val="005176AE"/>
    <w:rsid w:val="00522734"/>
    <w:rsid w:val="00523541"/>
    <w:rsid w:val="00524BBD"/>
    <w:rsid w:val="00525406"/>
    <w:rsid w:val="005260A4"/>
    <w:rsid w:val="00532761"/>
    <w:rsid w:val="00536086"/>
    <w:rsid w:val="00537F22"/>
    <w:rsid w:val="00545F32"/>
    <w:rsid w:val="005544F5"/>
    <w:rsid w:val="00557532"/>
    <w:rsid w:val="00560BEC"/>
    <w:rsid w:val="00561D66"/>
    <w:rsid w:val="00566E68"/>
    <w:rsid w:val="005703AF"/>
    <w:rsid w:val="005706F7"/>
    <w:rsid w:val="00575142"/>
    <w:rsid w:val="00582A56"/>
    <w:rsid w:val="00585B72"/>
    <w:rsid w:val="005911B3"/>
    <w:rsid w:val="005914FD"/>
    <w:rsid w:val="005A400E"/>
    <w:rsid w:val="005A6D1F"/>
    <w:rsid w:val="005B0649"/>
    <w:rsid w:val="005B29BC"/>
    <w:rsid w:val="005B4343"/>
    <w:rsid w:val="005B5512"/>
    <w:rsid w:val="005C0BA3"/>
    <w:rsid w:val="005C0C04"/>
    <w:rsid w:val="005C4191"/>
    <w:rsid w:val="005C6501"/>
    <w:rsid w:val="005D330D"/>
    <w:rsid w:val="005D606B"/>
    <w:rsid w:val="005D73C9"/>
    <w:rsid w:val="005E172B"/>
    <w:rsid w:val="005E25B8"/>
    <w:rsid w:val="005E2B94"/>
    <w:rsid w:val="005F172D"/>
    <w:rsid w:val="005F1D48"/>
    <w:rsid w:val="005F37B0"/>
    <w:rsid w:val="00614FAE"/>
    <w:rsid w:val="00616211"/>
    <w:rsid w:val="006200CA"/>
    <w:rsid w:val="006218FA"/>
    <w:rsid w:val="006221DD"/>
    <w:rsid w:val="00622363"/>
    <w:rsid w:val="00626628"/>
    <w:rsid w:val="00632106"/>
    <w:rsid w:val="006338E8"/>
    <w:rsid w:val="00634D6D"/>
    <w:rsid w:val="006357D1"/>
    <w:rsid w:val="00640C2E"/>
    <w:rsid w:val="0064249B"/>
    <w:rsid w:val="00643D6E"/>
    <w:rsid w:val="006570B3"/>
    <w:rsid w:val="00665BEC"/>
    <w:rsid w:val="0067200E"/>
    <w:rsid w:val="00676DA2"/>
    <w:rsid w:val="00681463"/>
    <w:rsid w:val="00681F50"/>
    <w:rsid w:val="00682DEE"/>
    <w:rsid w:val="0068770A"/>
    <w:rsid w:val="00696E17"/>
    <w:rsid w:val="006A1043"/>
    <w:rsid w:val="006A4654"/>
    <w:rsid w:val="006A5715"/>
    <w:rsid w:val="006B0D0A"/>
    <w:rsid w:val="006B150D"/>
    <w:rsid w:val="006B411A"/>
    <w:rsid w:val="006C1855"/>
    <w:rsid w:val="006C4769"/>
    <w:rsid w:val="006C63E5"/>
    <w:rsid w:val="006C7C0E"/>
    <w:rsid w:val="006D7785"/>
    <w:rsid w:val="006E4120"/>
    <w:rsid w:val="006E4185"/>
    <w:rsid w:val="006E7C28"/>
    <w:rsid w:val="006E7CEC"/>
    <w:rsid w:val="006F4EF6"/>
    <w:rsid w:val="007112AC"/>
    <w:rsid w:val="007130DB"/>
    <w:rsid w:val="00715D96"/>
    <w:rsid w:val="00717437"/>
    <w:rsid w:val="00721D39"/>
    <w:rsid w:val="0072227C"/>
    <w:rsid w:val="00726C41"/>
    <w:rsid w:val="007339E2"/>
    <w:rsid w:val="00740938"/>
    <w:rsid w:val="00741985"/>
    <w:rsid w:val="0074350C"/>
    <w:rsid w:val="0074512F"/>
    <w:rsid w:val="00747917"/>
    <w:rsid w:val="0075013D"/>
    <w:rsid w:val="00752A41"/>
    <w:rsid w:val="007575BC"/>
    <w:rsid w:val="0076062A"/>
    <w:rsid w:val="00764798"/>
    <w:rsid w:val="00771932"/>
    <w:rsid w:val="00774D68"/>
    <w:rsid w:val="00780FA0"/>
    <w:rsid w:val="0078290C"/>
    <w:rsid w:val="00784A40"/>
    <w:rsid w:val="007873B9"/>
    <w:rsid w:val="00787B7E"/>
    <w:rsid w:val="007A6E52"/>
    <w:rsid w:val="007A7EE1"/>
    <w:rsid w:val="007B04E3"/>
    <w:rsid w:val="007B325A"/>
    <w:rsid w:val="007B3D7C"/>
    <w:rsid w:val="007B5514"/>
    <w:rsid w:val="007C4BDF"/>
    <w:rsid w:val="007D43BC"/>
    <w:rsid w:val="007D5B71"/>
    <w:rsid w:val="007E19F6"/>
    <w:rsid w:val="007E5E2C"/>
    <w:rsid w:val="007F6264"/>
    <w:rsid w:val="007F6B6B"/>
    <w:rsid w:val="007F75F8"/>
    <w:rsid w:val="00801B3C"/>
    <w:rsid w:val="00802FB0"/>
    <w:rsid w:val="00804AA8"/>
    <w:rsid w:val="00805415"/>
    <w:rsid w:val="00810DA2"/>
    <w:rsid w:val="008161EE"/>
    <w:rsid w:val="00820CAE"/>
    <w:rsid w:val="008238AE"/>
    <w:rsid w:val="00825198"/>
    <w:rsid w:val="008259FA"/>
    <w:rsid w:val="00826899"/>
    <w:rsid w:val="0083508D"/>
    <w:rsid w:val="00836DA0"/>
    <w:rsid w:val="0084027F"/>
    <w:rsid w:val="008418F5"/>
    <w:rsid w:val="00841946"/>
    <w:rsid w:val="0084563C"/>
    <w:rsid w:val="0084575C"/>
    <w:rsid w:val="00852448"/>
    <w:rsid w:val="008608CF"/>
    <w:rsid w:val="008653C5"/>
    <w:rsid w:val="00871F6C"/>
    <w:rsid w:val="008826A4"/>
    <w:rsid w:val="008826B2"/>
    <w:rsid w:val="00882C1E"/>
    <w:rsid w:val="00885C23"/>
    <w:rsid w:val="00892C4F"/>
    <w:rsid w:val="00896193"/>
    <w:rsid w:val="008962B2"/>
    <w:rsid w:val="0089672D"/>
    <w:rsid w:val="00896EC4"/>
    <w:rsid w:val="008A1DCD"/>
    <w:rsid w:val="008A2BDB"/>
    <w:rsid w:val="008A34E1"/>
    <w:rsid w:val="008A3B57"/>
    <w:rsid w:val="008B0329"/>
    <w:rsid w:val="008B0DBA"/>
    <w:rsid w:val="008B69D2"/>
    <w:rsid w:val="008B6F65"/>
    <w:rsid w:val="008C19CA"/>
    <w:rsid w:val="008C1FF6"/>
    <w:rsid w:val="008C4C86"/>
    <w:rsid w:val="008C55D5"/>
    <w:rsid w:val="008E3BCE"/>
    <w:rsid w:val="008F145B"/>
    <w:rsid w:val="008F206A"/>
    <w:rsid w:val="008F56CA"/>
    <w:rsid w:val="008F5B80"/>
    <w:rsid w:val="00900EEE"/>
    <w:rsid w:val="009064CC"/>
    <w:rsid w:val="00910DDA"/>
    <w:rsid w:val="00911365"/>
    <w:rsid w:val="00912293"/>
    <w:rsid w:val="00912514"/>
    <w:rsid w:val="00913263"/>
    <w:rsid w:val="009133EA"/>
    <w:rsid w:val="0091356C"/>
    <w:rsid w:val="00916169"/>
    <w:rsid w:val="00926719"/>
    <w:rsid w:val="00932371"/>
    <w:rsid w:val="00932CCB"/>
    <w:rsid w:val="00933877"/>
    <w:rsid w:val="009366D6"/>
    <w:rsid w:val="00937DD6"/>
    <w:rsid w:val="009422A3"/>
    <w:rsid w:val="00942610"/>
    <w:rsid w:val="00956987"/>
    <w:rsid w:val="00956DE3"/>
    <w:rsid w:val="00961B10"/>
    <w:rsid w:val="00972696"/>
    <w:rsid w:val="00976088"/>
    <w:rsid w:val="00982721"/>
    <w:rsid w:val="00982E62"/>
    <w:rsid w:val="009876B3"/>
    <w:rsid w:val="009903E7"/>
    <w:rsid w:val="0099379C"/>
    <w:rsid w:val="00993AFD"/>
    <w:rsid w:val="009A144C"/>
    <w:rsid w:val="009A3133"/>
    <w:rsid w:val="009A4C7E"/>
    <w:rsid w:val="009B30F4"/>
    <w:rsid w:val="009C18B1"/>
    <w:rsid w:val="009C26F7"/>
    <w:rsid w:val="009C5D0C"/>
    <w:rsid w:val="009C674E"/>
    <w:rsid w:val="009D05D8"/>
    <w:rsid w:val="009D29FF"/>
    <w:rsid w:val="009D4F53"/>
    <w:rsid w:val="009D5FB1"/>
    <w:rsid w:val="009E2344"/>
    <w:rsid w:val="009E2988"/>
    <w:rsid w:val="009E33F4"/>
    <w:rsid w:val="009E5CC8"/>
    <w:rsid w:val="009E78C0"/>
    <w:rsid w:val="009F028A"/>
    <w:rsid w:val="009F1342"/>
    <w:rsid w:val="009F708E"/>
    <w:rsid w:val="00A018D5"/>
    <w:rsid w:val="00A05CBA"/>
    <w:rsid w:val="00A0799C"/>
    <w:rsid w:val="00A121C8"/>
    <w:rsid w:val="00A1474F"/>
    <w:rsid w:val="00A20868"/>
    <w:rsid w:val="00A218D8"/>
    <w:rsid w:val="00A23ABB"/>
    <w:rsid w:val="00A36478"/>
    <w:rsid w:val="00A4133C"/>
    <w:rsid w:val="00A41484"/>
    <w:rsid w:val="00A46817"/>
    <w:rsid w:val="00A51C12"/>
    <w:rsid w:val="00A540A3"/>
    <w:rsid w:val="00A56D18"/>
    <w:rsid w:val="00A573A6"/>
    <w:rsid w:val="00A61352"/>
    <w:rsid w:val="00A62B9C"/>
    <w:rsid w:val="00A642D1"/>
    <w:rsid w:val="00A64E6F"/>
    <w:rsid w:val="00A66801"/>
    <w:rsid w:val="00A66E19"/>
    <w:rsid w:val="00A7003A"/>
    <w:rsid w:val="00A752DF"/>
    <w:rsid w:val="00A75717"/>
    <w:rsid w:val="00A84E80"/>
    <w:rsid w:val="00A91AA5"/>
    <w:rsid w:val="00A94BB9"/>
    <w:rsid w:val="00AA2AC3"/>
    <w:rsid w:val="00AA4A4B"/>
    <w:rsid w:val="00AB0D4A"/>
    <w:rsid w:val="00AB1083"/>
    <w:rsid w:val="00AC1621"/>
    <w:rsid w:val="00AC5526"/>
    <w:rsid w:val="00AC5AEA"/>
    <w:rsid w:val="00AD2C87"/>
    <w:rsid w:val="00AE432D"/>
    <w:rsid w:val="00AE4AC3"/>
    <w:rsid w:val="00AE6535"/>
    <w:rsid w:val="00AE6A20"/>
    <w:rsid w:val="00AF1A3E"/>
    <w:rsid w:val="00AF5220"/>
    <w:rsid w:val="00AF7351"/>
    <w:rsid w:val="00B05693"/>
    <w:rsid w:val="00B1072E"/>
    <w:rsid w:val="00B11902"/>
    <w:rsid w:val="00B14968"/>
    <w:rsid w:val="00B151A5"/>
    <w:rsid w:val="00B16C53"/>
    <w:rsid w:val="00B176F6"/>
    <w:rsid w:val="00B21CB1"/>
    <w:rsid w:val="00B25F24"/>
    <w:rsid w:val="00B30882"/>
    <w:rsid w:val="00B32AFE"/>
    <w:rsid w:val="00B33E7C"/>
    <w:rsid w:val="00B34AFF"/>
    <w:rsid w:val="00B34D8B"/>
    <w:rsid w:val="00B366AC"/>
    <w:rsid w:val="00B373A6"/>
    <w:rsid w:val="00B40B9C"/>
    <w:rsid w:val="00B42F8B"/>
    <w:rsid w:val="00B43669"/>
    <w:rsid w:val="00B47236"/>
    <w:rsid w:val="00B47E16"/>
    <w:rsid w:val="00B50C0D"/>
    <w:rsid w:val="00B51EAD"/>
    <w:rsid w:val="00B55429"/>
    <w:rsid w:val="00B718FE"/>
    <w:rsid w:val="00B75BA7"/>
    <w:rsid w:val="00B8000F"/>
    <w:rsid w:val="00B87CB2"/>
    <w:rsid w:val="00B90C70"/>
    <w:rsid w:val="00BA0112"/>
    <w:rsid w:val="00BA09A1"/>
    <w:rsid w:val="00BA3F33"/>
    <w:rsid w:val="00BA49AC"/>
    <w:rsid w:val="00BB1461"/>
    <w:rsid w:val="00BB4E58"/>
    <w:rsid w:val="00BB7F3E"/>
    <w:rsid w:val="00BC073F"/>
    <w:rsid w:val="00BC3A8D"/>
    <w:rsid w:val="00BC44B8"/>
    <w:rsid w:val="00BC4CD9"/>
    <w:rsid w:val="00BD2340"/>
    <w:rsid w:val="00BD30B6"/>
    <w:rsid w:val="00BD4018"/>
    <w:rsid w:val="00BE480C"/>
    <w:rsid w:val="00BF0ECC"/>
    <w:rsid w:val="00BF11A0"/>
    <w:rsid w:val="00BF764F"/>
    <w:rsid w:val="00C0101F"/>
    <w:rsid w:val="00C03411"/>
    <w:rsid w:val="00C050B5"/>
    <w:rsid w:val="00C079C6"/>
    <w:rsid w:val="00C10634"/>
    <w:rsid w:val="00C10D9B"/>
    <w:rsid w:val="00C11646"/>
    <w:rsid w:val="00C1345C"/>
    <w:rsid w:val="00C166E0"/>
    <w:rsid w:val="00C21BF1"/>
    <w:rsid w:val="00C22630"/>
    <w:rsid w:val="00C23479"/>
    <w:rsid w:val="00C26E33"/>
    <w:rsid w:val="00C41967"/>
    <w:rsid w:val="00C42F3F"/>
    <w:rsid w:val="00C4437C"/>
    <w:rsid w:val="00C476AB"/>
    <w:rsid w:val="00C47A2E"/>
    <w:rsid w:val="00C50F7F"/>
    <w:rsid w:val="00C52587"/>
    <w:rsid w:val="00C5496F"/>
    <w:rsid w:val="00C648AE"/>
    <w:rsid w:val="00C70022"/>
    <w:rsid w:val="00C70D4D"/>
    <w:rsid w:val="00C72F7B"/>
    <w:rsid w:val="00C77628"/>
    <w:rsid w:val="00C80FAD"/>
    <w:rsid w:val="00C8114D"/>
    <w:rsid w:val="00C85516"/>
    <w:rsid w:val="00C9107F"/>
    <w:rsid w:val="00C92017"/>
    <w:rsid w:val="00C93217"/>
    <w:rsid w:val="00C950F4"/>
    <w:rsid w:val="00C96A23"/>
    <w:rsid w:val="00C96A5F"/>
    <w:rsid w:val="00CA0517"/>
    <w:rsid w:val="00CA07EE"/>
    <w:rsid w:val="00CA6D22"/>
    <w:rsid w:val="00CC42F8"/>
    <w:rsid w:val="00CD3159"/>
    <w:rsid w:val="00CD7454"/>
    <w:rsid w:val="00CE3736"/>
    <w:rsid w:val="00CE4E26"/>
    <w:rsid w:val="00CF3C63"/>
    <w:rsid w:val="00CF6B62"/>
    <w:rsid w:val="00CF79D8"/>
    <w:rsid w:val="00D0653B"/>
    <w:rsid w:val="00D12717"/>
    <w:rsid w:val="00D140CD"/>
    <w:rsid w:val="00D149FD"/>
    <w:rsid w:val="00D16D8B"/>
    <w:rsid w:val="00D23693"/>
    <w:rsid w:val="00D238FF"/>
    <w:rsid w:val="00D2419D"/>
    <w:rsid w:val="00D24B2B"/>
    <w:rsid w:val="00D31B0B"/>
    <w:rsid w:val="00D35F1A"/>
    <w:rsid w:val="00D4280B"/>
    <w:rsid w:val="00D47067"/>
    <w:rsid w:val="00D51A4E"/>
    <w:rsid w:val="00D70328"/>
    <w:rsid w:val="00D7144E"/>
    <w:rsid w:val="00D75917"/>
    <w:rsid w:val="00D77AE6"/>
    <w:rsid w:val="00D8144C"/>
    <w:rsid w:val="00D823C1"/>
    <w:rsid w:val="00D86514"/>
    <w:rsid w:val="00DA327B"/>
    <w:rsid w:val="00DA7F91"/>
    <w:rsid w:val="00DB7273"/>
    <w:rsid w:val="00DD5FF7"/>
    <w:rsid w:val="00DE0A1E"/>
    <w:rsid w:val="00DE0AE3"/>
    <w:rsid w:val="00DE600D"/>
    <w:rsid w:val="00DE6248"/>
    <w:rsid w:val="00DE6E2C"/>
    <w:rsid w:val="00DE7FEE"/>
    <w:rsid w:val="00DF4BE9"/>
    <w:rsid w:val="00DF65C6"/>
    <w:rsid w:val="00DF7729"/>
    <w:rsid w:val="00DF797A"/>
    <w:rsid w:val="00E02D5E"/>
    <w:rsid w:val="00E02E34"/>
    <w:rsid w:val="00E053EB"/>
    <w:rsid w:val="00E05B2D"/>
    <w:rsid w:val="00E10BA7"/>
    <w:rsid w:val="00E125EB"/>
    <w:rsid w:val="00E14429"/>
    <w:rsid w:val="00E15FE8"/>
    <w:rsid w:val="00E178E2"/>
    <w:rsid w:val="00E17AD7"/>
    <w:rsid w:val="00E248A7"/>
    <w:rsid w:val="00E3195E"/>
    <w:rsid w:val="00E41987"/>
    <w:rsid w:val="00E421A2"/>
    <w:rsid w:val="00E42530"/>
    <w:rsid w:val="00E47417"/>
    <w:rsid w:val="00E55309"/>
    <w:rsid w:val="00E6240E"/>
    <w:rsid w:val="00E71E6F"/>
    <w:rsid w:val="00E75CDD"/>
    <w:rsid w:val="00E822EA"/>
    <w:rsid w:val="00E8241C"/>
    <w:rsid w:val="00E95F9B"/>
    <w:rsid w:val="00EB23B6"/>
    <w:rsid w:val="00EB5D0E"/>
    <w:rsid w:val="00EC1087"/>
    <w:rsid w:val="00EC1393"/>
    <w:rsid w:val="00EC71AD"/>
    <w:rsid w:val="00ED0492"/>
    <w:rsid w:val="00ED44D7"/>
    <w:rsid w:val="00ED7CE5"/>
    <w:rsid w:val="00EE1665"/>
    <w:rsid w:val="00EE4D8C"/>
    <w:rsid w:val="00EF5A26"/>
    <w:rsid w:val="00EF7BD0"/>
    <w:rsid w:val="00F071C4"/>
    <w:rsid w:val="00F1300B"/>
    <w:rsid w:val="00F24A83"/>
    <w:rsid w:val="00F26F58"/>
    <w:rsid w:val="00F27B56"/>
    <w:rsid w:val="00F30A47"/>
    <w:rsid w:val="00F314DB"/>
    <w:rsid w:val="00F4253B"/>
    <w:rsid w:val="00F45FB0"/>
    <w:rsid w:val="00F53138"/>
    <w:rsid w:val="00F613D8"/>
    <w:rsid w:val="00F62F32"/>
    <w:rsid w:val="00F63007"/>
    <w:rsid w:val="00F63895"/>
    <w:rsid w:val="00F72484"/>
    <w:rsid w:val="00F82F15"/>
    <w:rsid w:val="00F85BF8"/>
    <w:rsid w:val="00F86601"/>
    <w:rsid w:val="00F91592"/>
    <w:rsid w:val="00F91EE2"/>
    <w:rsid w:val="00FA0239"/>
    <w:rsid w:val="00FA03B1"/>
    <w:rsid w:val="00FA0555"/>
    <w:rsid w:val="00FB0332"/>
    <w:rsid w:val="00FB61D9"/>
    <w:rsid w:val="00FC0FE7"/>
    <w:rsid w:val="00FD270E"/>
    <w:rsid w:val="00FD51D9"/>
    <w:rsid w:val="00FD650C"/>
    <w:rsid w:val="00FE2A05"/>
    <w:rsid w:val="00FE7531"/>
    <w:rsid w:val="00FF2D2C"/>
    <w:rsid w:val="00FF5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EE2EE709-E16C-407E-BDE2-D459924F1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link w:val="ListParagraphChar"/>
    <w:uiPriority w:val="34"/>
    <w:qFormat/>
    <w:rsid w:val="00A642D1"/>
    <w:pPr>
      <w:spacing w:after="0" w:line="240" w:lineRule="auto"/>
      <w:ind w:left="720"/>
      <w:contextualSpacing/>
    </w:pPr>
    <w:rPr>
      <w:rFonts w:ascii="Times New Roman" w:eastAsia="Times New Roman" w:hAnsi="Times New Roman" w:cs="Angsana New"/>
      <w:sz w:val="24"/>
    </w:rPr>
  </w:style>
  <w:style w:type="character" w:customStyle="1" w:styleId="ListParagraphChar">
    <w:name w:val="List Paragraph Char"/>
    <w:link w:val="ListParagraph"/>
    <w:uiPriority w:val="34"/>
    <w:locked/>
    <w:rsid w:val="00A642D1"/>
    <w:rPr>
      <w:rFonts w:ascii="Times New Roman" w:eastAsia="Times New Roman" w:hAnsi="Times New Roman" w:cs="Angsana New"/>
      <w:sz w:val="24"/>
    </w:rPr>
  </w:style>
  <w:style w:type="paragraph" w:styleId="BodyText2">
    <w:name w:val="Body Text 2"/>
    <w:basedOn w:val="Normal"/>
    <w:link w:val="BodyText2Char"/>
    <w:rsid w:val="00537F22"/>
    <w:pPr>
      <w:overflowPunct w:val="0"/>
      <w:autoSpaceDE w:val="0"/>
      <w:autoSpaceDN w:val="0"/>
      <w:adjustRightInd w:val="0"/>
      <w:spacing w:after="0" w:line="240" w:lineRule="auto"/>
      <w:jc w:val="thaiDistribute"/>
      <w:textAlignment w:val="baseline"/>
    </w:pPr>
    <w:rPr>
      <w:rFonts w:ascii="Angsana New" w:eastAsia="Times New Roman" w:hAnsi="Angsana New" w:cs="Angsana New"/>
      <w:sz w:val="32"/>
      <w:szCs w:val="24"/>
    </w:rPr>
  </w:style>
  <w:style w:type="character" w:customStyle="1" w:styleId="BodyText2Char">
    <w:name w:val="Body Text 2 Char"/>
    <w:basedOn w:val="DefaultParagraphFont"/>
    <w:link w:val="BodyText2"/>
    <w:rsid w:val="00537F22"/>
    <w:rPr>
      <w:rFonts w:ascii="Angsana New" w:eastAsia="Times New Roman" w:hAnsi="Angsana New" w:cs="Angsana New"/>
      <w:sz w:val="32"/>
      <w:szCs w:val="24"/>
    </w:rPr>
  </w:style>
  <w:style w:type="paragraph" w:styleId="BodyTextIndent">
    <w:name w:val="Body Text Indent"/>
    <w:basedOn w:val="Normal"/>
    <w:link w:val="BodyTextIndentChar"/>
    <w:uiPriority w:val="99"/>
    <w:semiHidden/>
    <w:unhideWhenUsed/>
    <w:rsid w:val="00C42F3F"/>
    <w:pPr>
      <w:spacing w:after="120"/>
      <w:ind w:left="360"/>
    </w:pPr>
  </w:style>
  <w:style w:type="character" w:customStyle="1" w:styleId="BodyTextIndentChar">
    <w:name w:val="Body Text Indent Char"/>
    <w:basedOn w:val="DefaultParagraphFont"/>
    <w:link w:val="BodyTextIndent"/>
    <w:uiPriority w:val="99"/>
    <w:semiHidden/>
    <w:rsid w:val="00C42F3F"/>
  </w:style>
  <w:style w:type="paragraph" w:styleId="Revision">
    <w:name w:val="Revision"/>
    <w:hidden/>
    <w:uiPriority w:val="99"/>
    <w:semiHidden/>
    <w:rsid w:val="00C648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0483254-3d53-4f76-9d55-38d63fe1097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7201E43FDA5594F8605F889FB9A000E" ma:contentTypeVersion="16" ma:contentTypeDescription="สร้างเอกสารใหม่" ma:contentTypeScope="" ma:versionID="8cacfa5bdcd5b825ff63202224f49a90">
  <xsd:schema xmlns:xsd="http://www.w3.org/2001/XMLSchema" xmlns:xs="http://www.w3.org/2001/XMLSchema" xmlns:p="http://schemas.microsoft.com/office/2006/metadata/properties" xmlns:ns2="90483254-3d53-4f76-9d55-38d63fe1097c" xmlns:ns3="50c908b1-f277-4340-90a9-4611d0b0f078" xmlns:ns4="951a5b55-c9f5-43b4-baa4-50a22ad3324f" targetNamespace="http://schemas.microsoft.com/office/2006/metadata/properties" ma:root="true" ma:fieldsID="904430ea3bd14ba78a929eb8bd29ca2d" ns2:_="" ns3:_="" ns4:_="">
    <xsd:import namespace="90483254-3d53-4f76-9d55-38d63fe1097c"/>
    <xsd:import namespace="50c908b1-f277-4340-90a9-4611d0b0f078"/>
    <xsd:import namespace="951a5b55-c9f5-43b4-baa4-50a22ad332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83254-3d53-4f76-9d55-38d63fe10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1e199c-8ccf-4647-95b5-4cdf87a35e03}" ma:internalName="TaxCatchAll" ma:showField="CatchAllData" ma:web="951a5b55-c9f5-43b4-baa4-50a22ad3324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1a5b55-c9f5-43b4-baa4-50a22ad3324f"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F32BD-8AA5-4477-B986-6307D88A90B7}">
  <ds:schemaRefs>
    <ds:schemaRef ds:uri="http://schemas.microsoft.com/office/2006/metadata/properties"/>
    <ds:schemaRef ds:uri="http://schemas.microsoft.com/office/infopath/2007/PartnerControls"/>
    <ds:schemaRef ds:uri="50c908b1-f277-4340-90a9-4611d0b0f078"/>
    <ds:schemaRef ds:uri="90483254-3d53-4f76-9d55-38d63fe1097c"/>
  </ds:schemaRefs>
</ds:datastoreItem>
</file>

<file path=customXml/itemProps2.xml><?xml version="1.0" encoding="utf-8"?>
<ds:datastoreItem xmlns:ds="http://schemas.openxmlformats.org/officeDocument/2006/customXml" ds:itemID="{A6CD19E1-D239-4247-96E7-61EABFCC987A}">
  <ds:schemaRefs>
    <ds:schemaRef ds:uri="http://schemas.microsoft.com/sharepoint/v3/contenttype/forms"/>
  </ds:schemaRefs>
</ds:datastoreItem>
</file>

<file path=customXml/itemProps3.xml><?xml version="1.0" encoding="utf-8"?>
<ds:datastoreItem xmlns:ds="http://schemas.openxmlformats.org/officeDocument/2006/customXml" ds:itemID="{52C16D94-264F-4AC2-9E4A-7EF9731D5303}">
  <ds:schemaRefs>
    <ds:schemaRef ds:uri="http://schemas.openxmlformats.org/officeDocument/2006/bibliography"/>
  </ds:schemaRefs>
</ds:datastoreItem>
</file>

<file path=customXml/itemProps4.xml><?xml version="1.0" encoding="utf-8"?>
<ds:datastoreItem xmlns:ds="http://schemas.openxmlformats.org/officeDocument/2006/customXml" ds:itemID="{3A637F55-B542-4659-9A51-EAE23C035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83254-3d53-4f76-9d55-38d63fe1097c"/>
    <ds:schemaRef ds:uri="50c908b1-f277-4340-90a9-4611d0b0f078"/>
    <ds:schemaRef ds:uri="951a5b55-c9f5-43b4-baa4-50a22ad33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Onchuma Laongthum</cp:lastModifiedBy>
  <cp:revision>133</cp:revision>
  <cp:lastPrinted>2026-08-13T10:26:00Z</cp:lastPrinted>
  <dcterms:created xsi:type="dcterms:W3CDTF">2025-10-23T17:35:00Z</dcterms:created>
  <dcterms:modified xsi:type="dcterms:W3CDTF">2026-08-13T13:06:00Z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0x010100C7201E43FDA5594F8605F889FB9A000E</vt:lpwstr>
  </property>
  <property fmtid="{D5CDD505-2E9C-101B-9397-08002B2CF9AE}" pid="3" name="MediaServiceImageTags">
    <vt:lpwstr/>
  </property>
</Properties>
</file>