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0B0BB5" w:rsidRPr="00FD6A4C"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FD6A4C" w:rsidRDefault="00D267F8" w:rsidP="00017284">
            <w:pPr>
              <w:spacing w:line="380" w:lineRule="exact"/>
              <w:ind w:left="-14" w:right="-45"/>
              <w:rPr>
                <w:rFonts w:hAnsi="Times New Roman"/>
                <w:color w:val="7F7E82"/>
                <w:sz w:val="28"/>
              </w:rPr>
            </w:pPr>
            <w:r w:rsidRPr="00FD6A4C">
              <w:rPr>
                <w:rFonts w:hAnsi="Times New Roman"/>
                <w:color w:val="7F7E82"/>
                <w:sz w:val="28"/>
              </w:rPr>
              <w:t>Netbay</w:t>
            </w:r>
            <w:r w:rsidR="00727462" w:rsidRPr="00FD6A4C">
              <w:rPr>
                <w:rFonts w:hAnsi="Times New Roman"/>
                <w:color w:val="7F7E82"/>
                <w:sz w:val="28"/>
              </w:rPr>
              <w:t xml:space="preserve"> </w:t>
            </w:r>
            <w:r w:rsidR="00E77D82" w:rsidRPr="00FD6A4C">
              <w:rPr>
                <w:rFonts w:hAnsi="Times New Roman"/>
                <w:color w:val="7F7E82"/>
                <w:sz w:val="28"/>
              </w:rPr>
              <w:t xml:space="preserve">Public </w:t>
            </w:r>
            <w:r w:rsidR="000B0BB5" w:rsidRPr="00FD6A4C">
              <w:rPr>
                <w:rFonts w:hAnsi="Times New Roman"/>
                <w:color w:val="7F7E82"/>
                <w:sz w:val="28"/>
              </w:rPr>
              <w:t>Company Limited</w:t>
            </w:r>
            <w:r w:rsidR="008159F3" w:rsidRPr="00FD6A4C">
              <w:rPr>
                <w:rFonts w:hAnsi="Times New Roman"/>
                <w:color w:val="7F7E82"/>
                <w:sz w:val="28"/>
              </w:rPr>
              <w:t xml:space="preserve"> and its </w:t>
            </w:r>
            <w:r w:rsidR="009B16E6" w:rsidRPr="00FD6A4C">
              <w:rPr>
                <w:rFonts w:hAnsi="Times New Roman"/>
                <w:color w:val="7F7E82"/>
                <w:sz w:val="28"/>
              </w:rPr>
              <w:t>subsidiaries</w:t>
            </w:r>
          </w:p>
          <w:p w14:paraId="256EFB63" w14:textId="391E5062" w:rsidR="00344245" w:rsidRPr="00FD6A4C" w:rsidRDefault="000B0BB5" w:rsidP="0046698C">
            <w:pPr>
              <w:spacing w:line="380" w:lineRule="exact"/>
              <w:ind w:left="-14"/>
              <w:rPr>
                <w:rFonts w:hAnsi="Times New Roman"/>
                <w:color w:val="7F7E82"/>
                <w:sz w:val="28"/>
              </w:rPr>
            </w:pPr>
            <w:r w:rsidRPr="00FD6A4C">
              <w:rPr>
                <w:rFonts w:hAnsi="Times New Roman"/>
                <w:color w:val="7F7E82"/>
                <w:sz w:val="28"/>
              </w:rPr>
              <w:t xml:space="preserve">Review report and </w:t>
            </w:r>
            <w:r w:rsidR="00C31270" w:rsidRPr="00FD6A4C">
              <w:rPr>
                <w:rFonts w:hAnsi="Times New Roman"/>
                <w:color w:val="7F7E82"/>
                <w:sz w:val="28"/>
              </w:rPr>
              <w:t xml:space="preserve">consolidated and separate                       </w:t>
            </w:r>
            <w:r w:rsidR="00344245" w:rsidRPr="00FD6A4C">
              <w:rPr>
                <w:rFonts w:hAnsi="Times New Roman"/>
                <w:color w:val="7F7E82"/>
                <w:sz w:val="28"/>
              </w:rPr>
              <w:t xml:space="preserve">financial information </w:t>
            </w:r>
          </w:p>
          <w:p w14:paraId="2DAEBA8A" w14:textId="0DEF3578" w:rsidR="000B0BB5" w:rsidRPr="00FD6A4C" w:rsidRDefault="009A3E98" w:rsidP="00916AA6">
            <w:pPr>
              <w:spacing w:line="380" w:lineRule="exact"/>
              <w:ind w:left="-14"/>
              <w:rPr>
                <w:rFonts w:hAnsi="Times New Roman"/>
                <w:color w:val="7F7E82"/>
                <w:sz w:val="28"/>
              </w:rPr>
            </w:pPr>
            <w:r w:rsidRPr="00FD6A4C">
              <w:rPr>
                <w:rFonts w:hAnsi="Times New Roman"/>
                <w:color w:val="7F7E82"/>
                <w:sz w:val="28"/>
              </w:rPr>
              <w:t xml:space="preserve">For the </w:t>
            </w:r>
            <w:r w:rsidR="002B0C01" w:rsidRPr="00FD6A4C">
              <w:rPr>
                <w:rFonts w:hAnsi="Times New Roman"/>
                <w:color w:val="7F7E82"/>
                <w:sz w:val="28"/>
              </w:rPr>
              <w:t xml:space="preserve">three-month </w:t>
            </w:r>
            <w:r w:rsidR="00662F34">
              <w:rPr>
                <w:rFonts w:hAnsi="Times New Roman"/>
                <w:color w:val="7F7E82"/>
                <w:sz w:val="28"/>
              </w:rPr>
              <w:t xml:space="preserve">and six-month </w:t>
            </w:r>
            <w:r w:rsidR="002B0C01" w:rsidRPr="00FD6A4C">
              <w:rPr>
                <w:rFonts w:hAnsi="Times New Roman"/>
                <w:color w:val="7F7E82"/>
                <w:sz w:val="28"/>
              </w:rPr>
              <w:t>period</w:t>
            </w:r>
            <w:r w:rsidR="00461F6B">
              <w:rPr>
                <w:rFonts w:hAnsi="Times New Roman"/>
                <w:color w:val="7F7E82"/>
                <w:sz w:val="28"/>
              </w:rPr>
              <w:t>s</w:t>
            </w:r>
            <w:r w:rsidR="002B0C01" w:rsidRPr="00FD6A4C">
              <w:rPr>
                <w:rFonts w:hAnsi="Times New Roman"/>
                <w:color w:val="7F7E82"/>
                <w:sz w:val="28"/>
              </w:rPr>
              <w:t xml:space="preserve"> ended</w:t>
            </w:r>
            <w:r w:rsidR="00662F34">
              <w:rPr>
                <w:rFonts w:hAnsi="Times New Roman"/>
                <w:color w:val="7F7E82"/>
                <w:sz w:val="28"/>
              </w:rPr>
              <w:t xml:space="preserve">              </w:t>
            </w:r>
            <w:r w:rsidR="00FD6284" w:rsidRPr="00FD6A4C">
              <w:rPr>
                <w:rFonts w:hAnsi="Times New Roman"/>
                <w:color w:val="7F7E82"/>
                <w:sz w:val="28"/>
              </w:rPr>
              <w:t xml:space="preserve"> </w:t>
            </w:r>
            <w:r w:rsidR="00662F34">
              <w:rPr>
                <w:rFonts w:hAnsi="Times New Roman"/>
                <w:color w:val="7F7E82"/>
                <w:sz w:val="28"/>
              </w:rPr>
              <w:t>30 June</w:t>
            </w:r>
            <w:r w:rsidR="00916AA6" w:rsidRPr="00FD6A4C">
              <w:rPr>
                <w:rFonts w:hAnsi="Times New Roman"/>
                <w:color w:val="7F7E82"/>
                <w:sz w:val="28"/>
              </w:rPr>
              <w:t xml:space="preserve"> 2026</w:t>
            </w:r>
          </w:p>
        </w:tc>
      </w:tr>
    </w:tbl>
    <w:p w14:paraId="13315F8A" w14:textId="77777777" w:rsidR="000B0BB5" w:rsidRPr="00FD6A4C" w:rsidRDefault="000B0BB5" w:rsidP="000B0BB5">
      <w:pPr>
        <w:sectPr w:rsidR="000B0BB5" w:rsidRPr="00FD6A4C" w:rsidSect="00916AA6">
          <w:footerReference w:type="even" r:id="rId11"/>
          <w:footerReference w:type="default" r:id="rId12"/>
          <w:pgSz w:w="11907" w:h="16840" w:code="9"/>
          <w:pgMar w:top="3312" w:right="1080" w:bottom="7200" w:left="360" w:header="720" w:footer="720" w:gutter="0"/>
          <w:cols w:space="720"/>
          <w:titlePg/>
          <w:docGrid w:linePitch="360"/>
        </w:sectPr>
      </w:pPr>
    </w:p>
    <w:p w14:paraId="7B16CD07" w14:textId="77777777" w:rsidR="002A15D0" w:rsidRPr="00FD6A4C" w:rsidRDefault="002A15D0" w:rsidP="002A15D0">
      <w:pPr>
        <w:tabs>
          <w:tab w:val="left" w:pos="720"/>
        </w:tabs>
        <w:spacing w:line="380" w:lineRule="exact"/>
        <w:ind w:right="-43"/>
        <w:rPr>
          <w:rFonts w:ascii="Arial" w:hAnsi="Arial" w:cs="Arial"/>
          <w:b/>
          <w:bCs/>
          <w:sz w:val="22"/>
          <w:szCs w:val="22"/>
        </w:rPr>
      </w:pPr>
      <w:r w:rsidRPr="00FD6A4C">
        <w:rPr>
          <w:rFonts w:ascii="Arial" w:hAnsi="Arial" w:cs="Arial"/>
          <w:b/>
          <w:bCs/>
          <w:sz w:val="22"/>
          <w:szCs w:val="22"/>
        </w:rPr>
        <w:lastRenderedPageBreak/>
        <w:t>Independent Auditor's Report on Review of Interim Financial Information</w:t>
      </w:r>
    </w:p>
    <w:p w14:paraId="34C48B4A" w14:textId="77777777" w:rsidR="002A15D0" w:rsidRPr="00FD6A4C" w:rsidRDefault="002A15D0" w:rsidP="002A15D0">
      <w:pPr>
        <w:tabs>
          <w:tab w:val="left" w:pos="720"/>
        </w:tabs>
        <w:spacing w:line="380" w:lineRule="exact"/>
        <w:ind w:right="-43"/>
        <w:rPr>
          <w:rFonts w:ascii="Arial" w:hAnsi="Arial" w:cs="Arial"/>
          <w:b/>
          <w:bCs/>
          <w:sz w:val="22"/>
          <w:szCs w:val="22"/>
        </w:rPr>
      </w:pPr>
      <w:r w:rsidRPr="00FD6A4C">
        <w:rPr>
          <w:rFonts w:ascii="Arial" w:hAnsi="Arial" w:cs="Arial"/>
          <w:b/>
          <w:bCs/>
          <w:sz w:val="22"/>
          <w:szCs w:val="22"/>
        </w:rPr>
        <w:t>To the Shareholders of Netbay Public Company Limited</w:t>
      </w:r>
    </w:p>
    <w:p w14:paraId="73207890" w14:textId="0CB05252" w:rsidR="002A15D0" w:rsidRPr="00FD6A4C" w:rsidRDefault="002A15D0" w:rsidP="002F5A08">
      <w:pPr>
        <w:tabs>
          <w:tab w:val="left" w:pos="720"/>
        </w:tabs>
        <w:spacing w:before="360" w:after="120" w:line="380" w:lineRule="exact"/>
        <w:ind w:right="-43"/>
        <w:rPr>
          <w:rFonts w:ascii="Arial" w:hAnsi="Arial" w:cs="Arial"/>
          <w:sz w:val="22"/>
          <w:szCs w:val="22"/>
        </w:rPr>
      </w:pPr>
      <w:r w:rsidRPr="00FD6A4C">
        <w:rPr>
          <w:rFonts w:ascii="Arial" w:hAnsi="Arial" w:cs="Arial"/>
          <w:sz w:val="22"/>
          <w:szCs w:val="22"/>
        </w:rPr>
        <w:t xml:space="preserve">I have reviewed the accompanying consolidated financial information of Netbay Public Company Limited and its subsidiaries (the Group), which comprises the consolidated statement of financial position as at </w:t>
      </w:r>
      <w:r w:rsidR="00662F34">
        <w:rPr>
          <w:rFonts w:ascii="Arial" w:hAnsi="Arial" w:cs="Arial"/>
          <w:sz w:val="22"/>
          <w:szCs w:val="22"/>
        </w:rPr>
        <w:t>30 June</w:t>
      </w:r>
      <w:r w:rsidR="00916AA6" w:rsidRPr="00FD6A4C">
        <w:rPr>
          <w:rFonts w:ascii="Arial" w:hAnsi="Arial" w:cs="Arial"/>
          <w:sz w:val="22"/>
          <w:szCs w:val="22"/>
        </w:rPr>
        <w:t xml:space="preserve"> 2026</w:t>
      </w:r>
      <w:r w:rsidRPr="00FD6A4C">
        <w:rPr>
          <w:rFonts w:ascii="Arial" w:hAnsi="Arial" w:cs="Arial"/>
          <w:sz w:val="22"/>
          <w:szCs w:val="22"/>
        </w:rPr>
        <w:t>, the related consolidated statements of comprehensive income</w:t>
      </w:r>
      <w:r w:rsidR="00662F34" w:rsidRPr="00662F34">
        <w:rPr>
          <w:rFonts w:ascii="Arial" w:hAnsi="Arial" w:cs="Arial"/>
          <w:sz w:val="22"/>
          <w:szCs w:val="22"/>
        </w:rPr>
        <w:t xml:space="preserve"> </w:t>
      </w:r>
      <w:r w:rsidR="00662F34" w:rsidRPr="00FD6A4C">
        <w:rPr>
          <w:rFonts w:ascii="Arial" w:hAnsi="Arial" w:cs="Arial"/>
          <w:sz w:val="22"/>
          <w:szCs w:val="22"/>
        </w:rPr>
        <w:t xml:space="preserve">for the </w:t>
      </w:r>
      <w:r w:rsidR="00662F34">
        <w:rPr>
          <w:rFonts w:ascii="Arial" w:hAnsi="Arial" w:cs="Arial"/>
          <w:sz w:val="22"/>
          <w:szCs w:val="22"/>
        </w:rPr>
        <w:t xml:space="preserve">three-month and six-month </w:t>
      </w:r>
      <w:r w:rsidR="00662F34" w:rsidRPr="00FD6A4C">
        <w:rPr>
          <w:rFonts w:ascii="Arial" w:hAnsi="Arial" w:cs="Arial"/>
          <w:sz w:val="22"/>
          <w:szCs w:val="22"/>
        </w:rPr>
        <w:t>period</w:t>
      </w:r>
      <w:r w:rsidR="00E0595F">
        <w:rPr>
          <w:rFonts w:ascii="Arial" w:hAnsi="Arial" w:cs="Arial"/>
          <w:sz w:val="22"/>
          <w:szCs w:val="22"/>
        </w:rPr>
        <w:t>s</w:t>
      </w:r>
      <w:r w:rsidR="00662F34" w:rsidRPr="00FD6A4C">
        <w:rPr>
          <w:rFonts w:ascii="Arial" w:hAnsi="Arial" w:cs="Arial"/>
          <w:sz w:val="22"/>
          <w:szCs w:val="22"/>
        </w:rPr>
        <w:t xml:space="preserve"> then ended</w:t>
      </w:r>
      <w:r w:rsidR="00B90061" w:rsidRPr="00FD6A4C">
        <w:rPr>
          <w:rFonts w:ascii="Arial" w:hAnsi="Arial" w:cs="Arial"/>
          <w:sz w:val="22"/>
          <w:szCs w:val="22"/>
        </w:rPr>
        <w:t>,</w:t>
      </w:r>
      <w:r w:rsidR="002B0099" w:rsidRPr="00FD6A4C">
        <w:rPr>
          <w:rFonts w:ascii="Arial" w:hAnsi="Arial" w:cstheme="minorBidi" w:hint="cs"/>
          <w:sz w:val="22"/>
          <w:szCs w:val="22"/>
          <w:cs/>
        </w:rPr>
        <w:t xml:space="preserve"> </w:t>
      </w:r>
      <w:r w:rsidR="00D309DD">
        <w:rPr>
          <w:rFonts w:ascii="Arial" w:hAnsi="Arial" w:cstheme="minorBidi"/>
          <w:sz w:val="22"/>
          <w:szCs w:val="22"/>
        </w:rPr>
        <w:t xml:space="preserve">and the related </w:t>
      </w:r>
      <w:r w:rsidR="003560C2">
        <w:rPr>
          <w:rFonts w:ascii="Arial" w:hAnsi="Arial" w:cstheme="minorBidi"/>
          <w:sz w:val="22"/>
          <w:szCs w:val="22"/>
        </w:rPr>
        <w:t xml:space="preserve">consolidated statements of </w:t>
      </w:r>
      <w:r w:rsidRPr="00FD6A4C">
        <w:rPr>
          <w:rFonts w:ascii="Arial" w:hAnsi="Arial" w:cs="Arial"/>
          <w:sz w:val="22"/>
          <w:szCs w:val="22"/>
        </w:rPr>
        <w:t xml:space="preserve">changes in shareholders’ equity and cash flows for the </w:t>
      </w:r>
      <w:r w:rsidR="00662F34">
        <w:rPr>
          <w:rFonts w:ascii="Arial" w:hAnsi="Arial" w:cs="Arial"/>
          <w:sz w:val="22"/>
          <w:szCs w:val="22"/>
        </w:rPr>
        <w:t xml:space="preserve">six-month </w:t>
      </w:r>
      <w:r w:rsidRPr="00FD6A4C">
        <w:rPr>
          <w:rFonts w:ascii="Arial" w:hAnsi="Arial" w:cs="Arial"/>
          <w:sz w:val="22"/>
          <w:szCs w:val="22"/>
        </w:rPr>
        <w:t xml:space="preserve">period then ended, as well as the condensed notes to the interim consolidated financial statements. I have also reviewed the separate financial information of Netbay Public Company Limited for the same periods (collectively “the interim financial information”). Management is responsible for the preparation and presentation of this interim financial information in accordance with Thai Accounting Standard 34 </w:t>
      </w:r>
      <w:r w:rsidRPr="00FD6A4C">
        <w:rPr>
          <w:rFonts w:ascii="Arial" w:hAnsi="Arial" w:cs="Arial"/>
          <w:i/>
          <w:iCs/>
          <w:sz w:val="22"/>
          <w:szCs w:val="22"/>
        </w:rPr>
        <w:t>Interim Financial Reporting</w:t>
      </w:r>
      <w:r w:rsidRPr="00FD6A4C">
        <w:rPr>
          <w:rFonts w:ascii="Arial" w:hAnsi="Arial" w:cs="Arial"/>
          <w:sz w:val="22"/>
          <w:szCs w:val="22"/>
        </w:rPr>
        <w:t xml:space="preserve">. My responsibility is to </w:t>
      </w:r>
      <w:proofErr w:type="gramStart"/>
      <w:r w:rsidRPr="00FD6A4C">
        <w:rPr>
          <w:rFonts w:ascii="Arial" w:hAnsi="Arial" w:cs="Arial"/>
          <w:sz w:val="22"/>
          <w:szCs w:val="22"/>
        </w:rPr>
        <w:t>express</w:t>
      </w:r>
      <w:proofErr w:type="gramEnd"/>
      <w:r w:rsidRPr="00FD6A4C">
        <w:rPr>
          <w:rFonts w:ascii="Arial" w:hAnsi="Arial" w:cs="Arial"/>
          <w:sz w:val="22"/>
          <w:szCs w:val="22"/>
        </w:rPr>
        <w:t xml:space="preserve"> a conclusion on this interim financial information based on my review.</w:t>
      </w:r>
    </w:p>
    <w:p w14:paraId="3FBE0E9E" w14:textId="77777777" w:rsidR="002A15D0" w:rsidRPr="00FD6A4C" w:rsidRDefault="002A15D0" w:rsidP="0067633B">
      <w:pPr>
        <w:tabs>
          <w:tab w:val="left" w:pos="720"/>
        </w:tabs>
        <w:spacing w:before="120" w:after="120" w:line="380" w:lineRule="exact"/>
        <w:ind w:right="-43"/>
        <w:rPr>
          <w:rFonts w:ascii="Arial" w:hAnsi="Arial" w:cs="Arial"/>
          <w:b/>
          <w:bCs/>
          <w:sz w:val="22"/>
          <w:szCs w:val="22"/>
        </w:rPr>
      </w:pPr>
      <w:r w:rsidRPr="00FD6A4C">
        <w:rPr>
          <w:rFonts w:ascii="Arial" w:hAnsi="Arial" w:cs="Arial"/>
          <w:b/>
          <w:bCs/>
          <w:sz w:val="22"/>
          <w:szCs w:val="22"/>
        </w:rPr>
        <w:t>Scope of review</w:t>
      </w:r>
    </w:p>
    <w:p w14:paraId="204F5A14" w14:textId="77777777" w:rsidR="00535FF4" w:rsidRPr="00535FF4" w:rsidRDefault="00535FF4" w:rsidP="0067633B">
      <w:pPr>
        <w:spacing w:before="120" w:after="120" w:line="380" w:lineRule="exact"/>
        <w:rPr>
          <w:rFonts w:ascii="Arial" w:hAnsi="Arial" w:cs="Arial"/>
          <w:sz w:val="22"/>
          <w:szCs w:val="22"/>
        </w:rPr>
      </w:pPr>
      <w:r w:rsidRPr="00535FF4">
        <w:rPr>
          <w:rFonts w:ascii="Arial" w:hAnsi="Arial" w:cs="Arial"/>
          <w:sz w:val="22"/>
          <w:szCs w:val="22"/>
        </w:rPr>
        <w:t xml:space="preserve">I conducted my review in accordance with Thai Standard on Review Engagements </w:t>
      </w:r>
      <w:r w:rsidRPr="00535FF4">
        <w:rPr>
          <w:rFonts w:ascii="Arial" w:hAnsi="Arial" w:cs="Arial"/>
          <w:sz w:val="22"/>
          <w:szCs w:val="22"/>
          <w:cs/>
        </w:rPr>
        <w:t>2410</w:t>
      </w:r>
      <w:r w:rsidRPr="00535FF4">
        <w:rPr>
          <w:rFonts w:ascii="Arial" w:hAnsi="Arial" w:cs="Arial"/>
          <w:sz w:val="22"/>
          <w:szCs w:val="22"/>
        </w:rPr>
        <w:t xml:space="preserve">, </w:t>
      </w:r>
      <w:r w:rsidRPr="00D610B4">
        <w:rPr>
          <w:rFonts w:ascii="Arial" w:hAnsi="Arial" w:cs="Arial"/>
          <w:i/>
          <w:iCs/>
          <w:sz w:val="22"/>
          <w:szCs w:val="22"/>
        </w:rPr>
        <w:t>Review of Interim Financial Information Performed by the Independent Auditor of the Entity</w:t>
      </w:r>
      <w:r w:rsidRPr="00535FF4">
        <w:rPr>
          <w:rFonts w:ascii="Arial" w:hAnsi="Arial" w:cs="Arial"/>
          <w:sz w:val="22"/>
          <w:szCs w:val="22"/>
        </w:rPr>
        <w:t xml:space="preserve">. A review of interim financial information consists of making inquiries, primarily of </w:t>
      </w:r>
      <w:proofErr w:type="gramStart"/>
      <w:r w:rsidRPr="00535FF4">
        <w:rPr>
          <w:rFonts w:ascii="Arial" w:hAnsi="Arial" w:cs="Arial"/>
          <w:sz w:val="22"/>
          <w:szCs w:val="22"/>
        </w:rPr>
        <w:t>persons</w:t>
      </w:r>
      <w:proofErr w:type="gramEnd"/>
      <w:r w:rsidRPr="00535FF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Pr="00535FF4">
        <w:rPr>
          <w:rFonts w:ascii="Arial" w:hAnsi="Arial" w:cs="Browallia New"/>
          <w:sz w:val="22"/>
          <w:szCs w:val="22"/>
        </w:rPr>
        <w:t>the standards as applicable to auditing issued by the Federation of Accounting Professions</w:t>
      </w:r>
      <w:r w:rsidRPr="00535FF4">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535FF4">
        <w:rPr>
          <w:rFonts w:ascii="Arial" w:hAnsi="Arial" w:cs="Arial"/>
          <w:sz w:val="22"/>
          <w:szCs w:val="22"/>
        </w:rPr>
        <w:t>an audit opinion</w:t>
      </w:r>
      <w:proofErr w:type="gramEnd"/>
      <w:r w:rsidRPr="00535FF4">
        <w:rPr>
          <w:rFonts w:ascii="Arial" w:hAnsi="Arial" w:cs="Arial"/>
          <w:sz w:val="22"/>
          <w:szCs w:val="22"/>
        </w:rPr>
        <w:t>.</w:t>
      </w:r>
    </w:p>
    <w:p w14:paraId="39F8716E" w14:textId="77777777" w:rsidR="0065015F" w:rsidRPr="00F92D5D" w:rsidRDefault="0065015F" w:rsidP="0065015F">
      <w:pPr>
        <w:spacing w:before="120" w:after="120" w:line="380" w:lineRule="exact"/>
        <w:rPr>
          <w:rFonts w:ascii="Arial" w:hAnsi="Arial" w:cs="Arial"/>
          <w:b/>
          <w:bCs/>
          <w:sz w:val="22"/>
          <w:szCs w:val="22"/>
        </w:rPr>
      </w:pPr>
      <w:r w:rsidRPr="00F92D5D">
        <w:rPr>
          <w:rFonts w:ascii="Arial" w:hAnsi="Arial" w:cs="Arial"/>
          <w:b/>
          <w:bCs/>
          <w:sz w:val="22"/>
          <w:szCs w:val="22"/>
        </w:rPr>
        <w:t>Conclusion</w:t>
      </w:r>
    </w:p>
    <w:p w14:paraId="0B246BCB" w14:textId="77777777" w:rsidR="0065015F" w:rsidRPr="00F92D5D" w:rsidRDefault="0065015F" w:rsidP="0065015F">
      <w:pPr>
        <w:spacing w:before="120" w:after="120" w:line="380" w:lineRule="exact"/>
        <w:rPr>
          <w:rFonts w:ascii="Arial" w:hAnsi="Arial" w:cs="Arial"/>
          <w:sz w:val="22"/>
          <w:szCs w:val="22"/>
        </w:rPr>
      </w:pPr>
      <w:r w:rsidRPr="00F92D5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F92D5D">
        <w:rPr>
          <w:rFonts w:ascii="Arial" w:hAnsi="Arial" w:cs="Arial"/>
          <w:i/>
          <w:iCs/>
          <w:sz w:val="22"/>
          <w:szCs w:val="22"/>
        </w:rPr>
        <w:t>Interim Financial Reporting</w:t>
      </w:r>
      <w:r w:rsidRPr="00F92D5D">
        <w:rPr>
          <w:rFonts w:ascii="Arial" w:hAnsi="Arial" w:cs="Arial"/>
          <w:sz w:val="22"/>
          <w:szCs w:val="22"/>
        </w:rPr>
        <w:t>.</w:t>
      </w:r>
    </w:p>
    <w:p w14:paraId="621D008A" w14:textId="77777777" w:rsidR="0065015F" w:rsidRDefault="0065015F" w:rsidP="0067633B">
      <w:pPr>
        <w:spacing w:before="120" w:after="120" w:line="380" w:lineRule="exact"/>
        <w:rPr>
          <w:rFonts w:ascii="Arial" w:hAnsi="Arial" w:cs="Arial"/>
          <w:b/>
          <w:bCs/>
          <w:sz w:val="22"/>
          <w:szCs w:val="22"/>
        </w:rPr>
        <w:sectPr w:rsidR="0065015F" w:rsidSect="00F92D5D">
          <w:footerReference w:type="first" r:id="rId13"/>
          <w:pgSz w:w="11909" w:h="16834" w:code="9"/>
          <w:pgMar w:top="3600" w:right="1080" w:bottom="1080" w:left="1296" w:header="706" w:footer="706" w:gutter="0"/>
          <w:pgNumType w:start="2"/>
          <w:cols w:space="720"/>
          <w:titlePg/>
        </w:sectPr>
      </w:pPr>
    </w:p>
    <w:p w14:paraId="191B8B82" w14:textId="77777777" w:rsidR="00793283" w:rsidRPr="00F92D5D" w:rsidRDefault="00793283" w:rsidP="00F92D5D">
      <w:pPr>
        <w:spacing w:before="120" w:after="120" w:line="380" w:lineRule="exact"/>
        <w:rPr>
          <w:rFonts w:ascii="Arial" w:hAnsi="Arial" w:cs="Arial"/>
          <w:b/>
          <w:bCs/>
          <w:sz w:val="22"/>
          <w:szCs w:val="22"/>
        </w:rPr>
      </w:pPr>
      <w:r w:rsidRPr="00F92D5D">
        <w:rPr>
          <w:rFonts w:ascii="Arial" w:hAnsi="Arial" w:cs="Arial"/>
          <w:b/>
          <w:bCs/>
          <w:sz w:val="22"/>
          <w:szCs w:val="22"/>
        </w:rPr>
        <w:lastRenderedPageBreak/>
        <w:t>Emphasis of Matter</w:t>
      </w:r>
    </w:p>
    <w:p w14:paraId="7D5B19F0" w14:textId="5AE6B7D4" w:rsidR="00F92D5D" w:rsidRPr="00F92D5D" w:rsidRDefault="00F92D5D" w:rsidP="00F92D5D">
      <w:pPr>
        <w:tabs>
          <w:tab w:val="left" w:pos="720"/>
        </w:tabs>
        <w:spacing w:before="120" w:after="120" w:line="380" w:lineRule="exact"/>
        <w:ind w:right="-43"/>
        <w:rPr>
          <w:rFonts w:ascii="Arial" w:hAnsi="Arial" w:cs="Arial"/>
          <w:sz w:val="22"/>
          <w:szCs w:val="22"/>
        </w:rPr>
      </w:pPr>
      <w:r w:rsidRPr="00F92D5D">
        <w:rPr>
          <w:rFonts w:ascii="Arial" w:hAnsi="Arial" w:cs="Arial"/>
          <w:sz w:val="22"/>
          <w:szCs w:val="22"/>
        </w:rPr>
        <w:t xml:space="preserve">I draw attention to the condensed Note 11 to the interim financial statements, which describes the uncertainty relating to a lawsuit filed against the Company by an entity who claimed the fee payment from the Company for services relating to electronic data </w:t>
      </w:r>
      <w:r w:rsidR="00920405">
        <w:rPr>
          <w:rFonts w:ascii="Arial" w:hAnsi="Arial" w:cs="Arial"/>
          <w:sz w:val="22"/>
          <w:szCs w:val="22"/>
        </w:rPr>
        <w:t>connectivity</w:t>
      </w:r>
      <w:r w:rsidRPr="00F92D5D">
        <w:rPr>
          <w:rFonts w:ascii="Arial" w:hAnsi="Arial" w:cs="Arial"/>
          <w:sz w:val="22"/>
          <w:szCs w:val="22"/>
        </w:rPr>
        <w:t xml:space="preserve"> through the National Single Window (NSW) system.</w:t>
      </w:r>
      <w:r w:rsidRPr="00F92D5D">
        <w:rPr>
          <w:rFonts w:ascii="Arial" w:hAnsi="Arial" w:cs="Arial"/>
          <w:sz w:val="22"/>
          <w:szCs w:val="22"/>
          <w:cs/>
        </w:rPr>
        <w:t xml:space="preserve"> </w:t>
      </w:r>
      <w:r w:rsidRPr="00F92D5D">
        <w:rPr>
          <w:rFonts w:ascii="Arial" w:hAnsi="Arial" w:cs="Arial"/>
          <w:sz w:val="22"/>
          <w:szCs w:val="22"/>
        </w:rPr>
        <w:t>The plaintiff has filed two lawsuits against the Company. The statements of claim in both cases are substantially similar as they relate to the same underlying obligation, differing only in the period covered by such claim.</w:t>
      </w:r>
    </w:p>
    <w:p w14:paraId="2AFEF949" w14:textId="4F0AB952" w:rsidR="00F92D5D" w:rsidRPr="005B2626" w:rsidRDefault="00F92D5D" w:rsidP="00F92D5D">
      <w:pPr>
        <w:tabs>
          <w:tab w:val="left" w:pos="720"/>
        </w:tabs>
        <w:spacing w:before="120" w:after="120" w:line="380" w:lineRule="exact"/>
        <w:ind w:right="-43"/>
        <w:rPr>
          <w:rFonts w:ascii="Arial" w:hAnsi="Arial" w:cs="Arial"/>
          <w:sz w:val="22"/>
          <w:szCs w:val="22"/>
        </w:rPr>
      </w:pPr>
      <w:r w:rsidRPr="00F92D5D">
        <w:rPr>
          <w:rFonts w:ascii="Arial" w:hAnsi="Arial" w:cs="Arial"/>
          <w:sz w:val="22"/>
          <w:szCs w:val="22"/>
        </w:rPr>
        <w:t xml:space="preserve">On 22 April 2026, the Central Administrative Court rendered a judgment ordering the Company to pay the plaintiff NSW service fees for the period from February 2023 to March 2024 (Case No. 1) in the </w:t>
      </w:r>
      <w:proofErr w:type="gramStart"/>
      <w:r w:rsidRPr="00F92D5D">
        <w:rPr>
          <w:rFonts w:ascii="Arial" w:hAnsi="Arial" w:cs="Arial"/>
          <w:sz w:val="22"/>
          <w:szCs w:val="22"/>
        </w:rPr>
        <w:t>amount</w:t>
      </w:r>
      <w:proofErr w:type="gramEnd"/>
      <w:r w:rsidRPr="00F92D5D">
        <w:rPr>
          <w:rFonts w:ascii="Arial" w:hAnsi="Arial" w:cs="Arial"/>
          <w:sz w:val="22"/>
          <w:szCs w:val="22"/>
        </w:rPr>
        <w:t xml:space="preserve"> of Baht 323 million, together with the related interest. The Company filed an appeal against the judgment of the Central Administrative Court with the Supreme Administrative Court on </w:t>
      </w:r>
      <w:r w:rsidR="005F6472">
        <w:rPr>
          <w:rFonts w:ascii="Arial" w:hAnsi="Arial" w:cs="Arial"/>
          <w:sz w:val="22"/>
          <w:szCs w:val="22"/>
        </w:rPr>
        <w:t>20</w:t>
      </w:r>
      <w:r w:rsidRPr="00F92D5D">
        <w:rPr>
          <w:rFonts w:ascii="Arial" w:hAnsi="Arial" w:cs="Arial"/>
          <w:sz w:val="22"/>
          <w:szCs w:val="22"/>
        </w:rPr>
        <w:t xml:space="preserve"> May 2026. The case is currently </w:t>
      </w:r>
      <w:r w:rsidRPr="005B2626">
        <w:rPr>
          <w:rFonts w:ascii="Arial" w:hAnsi="Arial" w:cs="Arial"/>
          <w:sz w:val="22"/>
          <w:szCs w:val="22"/>
        </w:rPr>
        <w:t>under consideration by the Supreme Administrative Court.</w:t>
      </w:r>
    </w:p>
    <w:p w14:paraId="0592F536" w14:textId="2881BBC4" w:rsidR="00753160" w:rsidRPr="00F5690B" w:rsidRDefault="002A49C9" w:rsidP="00F92D5D">
      <w:pPr>
        <w:tabs>
          <w:tab w:val="left" w:pos="720"/>
        </w:tabs>
        <w:spacing w:before="120" w:after="120" w:line="380" w:lineRule="exact"/>
        <w:ind w:right="-43"/>
        <w:rPr>
          <w:rFonts w:ascii="Arial" w:hAnsi="Arial" w:cstheme="minorBidi"/>
          <w:color w:val="FF0000"/>
          <w:sz w:val="22"/>
          <w:szCs w:val="22"/>
          <w:cs/>
        </w:rPr>
      </w:pPr>
      <w:r w:rsidRPr="005B2626">
        <w:rPr>
          <w:rFonts w:ascii="Arial" w:hAnsi="Arial" w:cs="Arial"/>
          <w:sz w:val="22"/>
          <w:szCs w:val="22"/>
        </w:rPr>
        <w:t>Subsequently, o</w:t>
      </w:r>
      <w:r w:rsidR="00F92D5D" w:rsidRPr="005B2626">
        <w:rPr>
          <w:rFonts w:ascii="Arial" w:hAnsi="Arial" w:cs="Arial"/>
          <w:sz w:val="22"/>
          <w:szCs w:val="22"/>
        </w:rPr>
        <w:t xml:space="preserve">n 17 July 2026, the Central Administrative Court rendered a judgment dismissing the plaintiff’s claims in relation to NSW service fees for the period from April 2024 to April 2025 (calculated up to 25 April 2025, the expiry date of the Collaboration Protocol Agreement (CPA)) (Case No. 2) in the </w:t>
      </w:r>
      <w:proofErr w:type="gramStart"/>
      <w:r w:rsidR="00F92D5D" w:rsidRPr="005B2626">
        <w:rPr>
          <w:rFonts w:ascii="Arial" w:hAnsi="Arial" w:cs="Arial"/>
          <w:sz w:val="22"/>
          <w:szCs w:val="22"/>
        </w:rPr>
        <w:t>amount</w:t>
      </w:r>
      <w:proofErr w:type="gramEnd"/>
      <w:r w:rsidR="00F92D5D" w:rsidRPr="005B2626">
        <w:rPr>
          <w:rFonts w:ascii="Arial" w:hAnsi="Arial" w:cs="Arial"/>
          <w:sz w:val="22"/>
          <w:szCs w:val="22"/>
        </w:rPr>
        <w:t xml:space="preserve"> of Baht 404 million, together with the related interest. </w:t>
      </w:r>
      <w:r w:rsidR="00753160" w:rsidRPr="005B2626">
        <w:rPr>
          <w:rFonts w:ascii="Arial" w:hAnsi="Arial" w:cs="Arial"/>
          <w:sz w:val="22"/>
          <w:szCs w:val="22"/>
        </w:rPr>
        <w:t xml:space="preserve">However, the </w:t>
      </w:r>
      <w:r w:rsidR="00753160" w:rsidRPr="000D5991">
        <w:rPr>
          <w:rFonts w:ascii="Arial" w:hAnsi="Arial" w:cs="Arial"/>
          <w:sz w:val="22"/>
          <w:szCs w:val="22"/>
        </w:rPr>
        <w:t xml:space="preserve">plaintiff </w:t>
      </w:r>
      <w:r w:rsidR="00F5690B" w:rsidRPr="000D5991">
        <w:rPr>
          <w:rFonts w:ascii="Arial" w:hAnsi="Arial" w:cs="Arial"/>
          <w:color w:val="000000" w:themeColor="text1"/>
          <w:sz w:val="22"/>
          <w:szCs w:val="22"/>
        </w:rPr>
        <w:t>filed an appeal with the Supreme Administrative Court on 11 August 2026, and the appeal is currently pending the Court's consideration as to whether it will be accepted for further proceedings.</w:t>
      </w:r>
    </w:p>
    <w:p w14:paraId="0C3EB5DA" w14:textId="1B7FB127" w:rsidR="00F92D5D" w:rsidRDefault="00F92D5D" w:rsidP="00F92D5D">
      <w:pPr>
        <w:tabs>
          <w:tab w:val="left" w:pos="720"/>
        </w:tabs>
        <w:spacing w:before="120" w:after="120" w:line="380" w:lineRule="exact"/>
        <w:ind w:right="-43"/>
        <w:rPr>
          <w:rFonts w:ascii="Arial" w:hAnsi="Arial" w:cs="Arial"/>
          <w:sz w:val="22"/>
          <w:szCs w:val="22"/>
        </w:rPr>
      </w:pPr>
      <w:r w:rsidRPr="005B2626">
        <w:rPr>
          <w:rFonts w:ascii="Arial" w:hAnsi="Arial" w:cs="Arial"/>
          <w:sz w:val="22"/>
          <w:szCs w:val="22"/>
        </w:rPr>
        <w:t>Based on the judgment in case</w:t>
      </w:r>
      <w:r w:rsidRPr="005B2626">
        <w:rPr>
          <w:rFonts w:ascii="Arial" w:hAnsi="Arial" w:cs="Arial"/>
          <w:sz w:val="22"/>
          <w:szCs w:val="22"/>
          <w:cs/>
        </w:rPr>
        <w:t xml:space="preserve"> </w:t>
      </w:r>
      <w:r w:rsidRPr="005B2626">
        <w:rPr>
          <w:rFonts w:ascii="Arial" w:hAnsi="Arial" w:cs="Arial"/>
          <w:sz w:val="22"/>
          <w:szCs w:val="22"/>
        </w:rPr>
        <w:t>No. 2, in which the court ruled</w:t>
      </w:r>
      <w:r w:rsidRPr="005B2626">
        <w:rPr>
          <w:rFonts w:ascii="Arial" w:hAnsi="Arial" w:cs="Arial"/>
          <w:sz w:val="22"/>
          <w:szCs w:val="22"/>
          <w:cs/>
        </w:rPr>
        <w:t xml:space="preserve"> </w:t>
      </w:r>
      <w:r w:rsidRPr="005B2626">
        <w:rPr>
          <w:rFonts w:ascii="Arial" w:hAnsi="Arial" w:cs="Arial"/>
          <w:sz w:val="22"/>
          <w:szCs w:val="22"/>
        </w:rPr>
        <w:t>several significant issues in the Company’s favour, the Company has relied on the legal arguments and factual findings set out in such judgment as principal grounds in its appeal against the judgement</w:t>
      </w:r>
      <w:r w:rsidRPr="00F92D5D">
        <w:rPr>
          <w:rFonts w:ascii="Arial" w:hAnsi="Arial" w:cs="Arial"/>
          <w:sz w:val="22"/>
          <w:szCs w:val="22"/>
        </w:rPr>
        <w:t xml:space="preserve"> rendered in Case No.1 </w:t>
      </w:r>
      <w:r w:rsidR="002A49C9">
        <w:rPr>
          <w:rFonts w:ascii="Arial" w:hAnsi="Arial" w:cs="Arial"/>
          <w:sz w:val="22"/>
          <w:szCs w:val="22"/>
        </w:rPr>
        <w:t xml:space="preserve">     </w:t>
      </w:r>
      <w:r w:rsidRPr="00F92D5D">
        <w:rPr>
          <w:rFonts w:ascii="Arial" w:hAnsi="Arial" w:cs="Arial"/>
          <w:sz w:val="22"/>
          <w:szCs w:val="22"/>
        </w:rPr>
        <w:t xml:space="preserve">to the Supreme Administrative Court. Certain of </w:t>
      </w:r>
      <w:r w:rsidR="00920405">
        <w:rPr>
          <w:rFonts w:ascii="Arial" w:hAnsi="Arial" w:cs="Arial"/>
          <w:sz w:val="22"/>
          <w:szCs w:val="22"/>
        </w:rPr>
        <w:t>such legal and factual matters</w:t>
      </w:r>
      <w:r w:rsidRPr="00F92D5D">
        <w:rPr>
          <w:rFonts w:ascii="Arial" w:hAnsi="Arial" w:cs="Arial"/>
          <w:sz w:val="22"/>
          <w:szCs w:val="22"/>
        </w:rPr>
        <w:t xml:space="preserve"> were previously not available to the Company in the form of official documents that could be publicly disclosed, which the Company believes that they will be highly beneficial to the consideration and adjudication of both cases. Accordingly, the Company's management and legal counsel are of the opinion that the Company will not incur any loss </w:t>
      </w:r>
      <w:proofErr w:type="gramStart"/>
      <w:r w:rsidRPr="00F92D5D">
        <w:rPr>
          <w:rFonts w:ascii="Arial" w:hAnsi="Arial" w:cs="Arial"/>
          <w:sz w:val="22"/>
          <w:szCs w:val="22"/>
        </w:rPr>
        <w:t>as a result of</w:t>
      </w:r>
      <w:proofErr w:type="gramEnd"/>
      <w:r w:rsidRPr="00F92D5D">
        <w:rPr>
          <w:rFonts w:ascii="Arial" w:hAnsi="Arial" w:cs="Arial"/>
          <w:sz w:val="22"/>
          <w:szCs w:val="22"/>
        </w:rPr>
        <w:t xml:space="preserve"> the above litigation</w:t>
      </w:r>
      <w:r w:rsidR="00920405">
        <w:rPr>
          <w:rFonts w:ascii="Arial" w:hAnsi="Arial" w:cs="Arial"/>
          <w:sz w:val="22"/>
          <w:szCs w:val="22"/>
        </w:rPr>
        <w:t>s</w:t>
      </w:r>
      <w:r w:rsidRPr="00F92D5D">
        <w:rPr>
          <w:rFonts w:ascii="Arial" w:hAnsi="Arial" w:cs="Arial"/>
          <w:sz w:val="22"/>
          <w:szCs w:val="22"/>
        </w:rPr>
        <w:t>. Therefore, no provision has been recognized in the financial statements for any potential loss.</w:t>
      </w:r>
      <w:r w:rsidRPr="00F92D5D">
        <w:rPr>
          <w:rFonts w:ascii="Arial" w:hAnsi="Arial" w:cs="Arial"/>
          <w:sz w:val="22"/>
          <w:szCs w:val="22"/>
          <w:cs/>
        </w:rPr>
        <w:t xml:space="preserve"> </w:t>
      </w:r>
      <w:r w:rsidRPr="00F92D5D">
        <w:rPr>
          <w:rFonts w:ascii="Arial" w:hAnsi="Arial" w:cs="Arial"/>
          <w:sz w:val="22"/>
          <w:szCs w:val="22"/>
        </w:rPr>
        <w:t xml:space="preserve">However, the outcome of both cases has not yet become final and remains subject to the judgment of the Supreme Administrative Court and may have an impact on the Company’s financial position, operating results, and/or cash </w:t>
      </w:r>
      <w:proofErr w:type="gramStart"/>
      <w:r w:rsidRPr="00F92D5D">
        <w:rPr>
          <w:rFonts w:ascii="Arial" w:hAnsi="Arial" w:cs="Arial"/>
          <w:sz w:val="22"/>
          <w:szCs w:val="22"/>
        </w:rPr>
        <w:t>flows</w:t>
      </w:r>
      <w:proofErr w:type="gramEnd"/>
      <w:r w:rsidRPr="00F92D5D">
        <w:rPr>
          <w:rFonts w:ascii="Arial" w:hAnsi="Arial" w:cs="Arial"/>
          <w:sz w:val="22"/>
          <w:szCs w:val="22"/>
        </w:rPr>
        <w:t xml:space="preserve"> in the future. </w:t>
      </w:r>
    </w:p>
    <w:p w14:paraId="746C6B91" w14:textId="77777777" w:rsidR="0065015F" w:rsidRDefault="0065015F">
      <w:pPr>
        <w:overflowPunct/>
        <w:autoSpaceDE/>
        <w:autoSpaceDN/>
        <w:adjustRightInd/>
        <w:textAlignment w:val="auto"/>
        <w:rPr>
          <w:rFonts w:ascii="Arial" w:hAnsi="Arial" w:cs="Arial"/>
          <w:sz w:val="22"/>
          <w:szCs w:val="22"/>
        </w:rPr>
      </w:pPr>
      <w:r>
        <w:rPr>
          <w:rFonts w:ascii="Arial" w:hAnsi="Arial" w:cs="Arial"/>
          <w:sz w:val="22"/>
          <w:szCs w:val="22"/>
        </w:rPr>
        <w:br w:type="page"/>
      </w:r>
    </w:p>
    <w:p w14:paraId="3DEE3FA3" w14:textId="4C47AAB3" w:rsidR="0065015F" w:rsidRPr="0065015F" w:rsidRDefault="0065015F" w:rsidP="0065015F">
      <w:pPr>
        <w:tabs>
          <w:tab w:val="left" w:pos="720"/>
        </w:tabs>
        <w:spacing w:before="120" w:after="120" w:line="380" w:lineRule="exact"/>
        <w:ind w:right="-43"/>
        <w:rPr>
          <w:rFonts w:ascii="Arial" w:hAnsi="Arial" w:cs="Arial"/>
          <w:sz w:val="22"/>
          <w:szCs w:val="22"/>
        </w:rPr>
      </w:pPr>
      <w:r w:rsidRPr="0065015F">
        <w:rPr>
          <w:rFonts w:ascii="Arial" w:hAnsi="Arial" w:cs="Arial"/>
          <w:sz w:val="22"/>
          <w:szCs w:val="22"/>
        </w:rPr>
        <w:lastRenderedPageBreak/>
        <w:t xml:space="preserve">My conclusion is not modified in respect of this matter. </w:t>
      </w:r>
    </w:p>
    <w:p w14:paraId="7B1006B7" w14:textId="77777777" w:rsidR="0065015F" w:rsidRPr="00F92D5D" w:rsidRDefault="0065015F" w:rsidP="00F92D5D">
      <w:pPr>
        <w:tabs>
          <w:tab w:val="left" w:pos="720"/>
        </w:tabs>
        <w:spacing w:before="120" w:after="120" w:line="380" w:lineRule="exact"/>
        <w:ind w:right="-43"/>
        <w:rPr>
          <w:rFonts w:ascii="Arial" w:hAnsi="Arial" w:cs="Arial"/>
          <w:sz w:val="22"/>
          <w:szCs w:val="22"/>
        </w:rPr>
      </w:pPr>
    </w:p>
    <w:p w14:paraId="5CB7E6CB" w14:textId="77777777" w:rsidR="00433BEB" w:rsidRDefault="00433BEB" w:rsidP="00433BEB">
      <w:pPr>
        <w:tabs>
          <w:tab w:val="left" w:pos="720"/>
        </w:tabs>
        <w:spacing w:before="120" w:after="120" w:line="380" w:lineRule="exact"/>
        <w:ind w:right="-43"/>
        <w:rPr>
          <w:rFonts w:ascii="Arial" w:hAnsi="Arial" w:cs="Arial"/>
          <w:sz w:val="22"/>
          <w:szCs w:val="22"/>
        </w:rPr>
      </w:pPr>
    </w:p>
    <w:p w14:paraId="3F07531A" w14:textId="77777777" w:rsidR="00D610B4" w:rsidRDefault="00D610B4" w:rsidP="00433BEB">
      <w:pPr>
        <w:tabs>
          <w:tab w:val="left" w:pos="720"/>
        </w:tabs>
        <w:spacing w:before="120" w:after="120" w:line="380" w:lineRule="exact"/>
        <w:ind w:right="-43"/>
        <w:rPr>
          <w:rFonts w:ascii="Arial" w:hAnsi="Arial" w:cstheme="minorBidi"/>
          <w:sz w:val="22"/>
          <w:szCs w:val="22"/>
        </w:rPr>
      </w:pPr>
    </w:p>
    <w:p w14:paraId="7BAD1F9E" w14:textId="17922591" w:rsidR="002A15D0" w:rsidRPr="00FD6A4C" w:rsidRDefault="00CE1F1C" w:rsidP="00F92D5D">
      <w:pPr>
        <w:tabs>
          <w:tab w:val="left" w:pos="720"/>
        </w:tabs>
        <w:spacing w:before="120" w:line="380" w:lineRule="exact"/>
        <w:ind w:right="-43"/>
        <w:rPr>
          <w:rFonts w:ascii="Arial" w:hAnsi="Arial" w:cs="Arial"/>
          <w:sz w:val="22"/>
          <w:szCs w:val="22"/>
        </w:rPr>
      </w:pPr>
      <w:r w:rsidRPr="00FD6A4C">
        <w:rPr>
          <w:rFonts w:ascii="Arial" w:hAnsi="Arial" w:cs="Arial"/>
          <w:sz w:val="22"/>
          <w:szCs w:val="22"/>
        </w:rPr>
        <w:t>Pimjai Manitkajohnkit</w:t>
      </w:r>
    </w:p>
    <w:p w14:paraId="3BA2E344" w14:textId="2F566001" w:rsidR="002A15D0" w:rsidRPr="00FD6A4C" w:rsidRDefault="002A15D0" w:rsidP="002A15D0">
      <w:pPr>
        <w:tabs>
          <w:tab w:val="left" w:pos="720"/>
        </w:tabs>
        <w:spacing w:line="380" w:lineRule="exact"/>
        <w:ind w:right="-43"/>
        <w:rPr>
          <w:rFonts w:ascii="Arial" w:hAnsi="Arial" w:cs="Arial"/>
          <w:sz w:val="22"/>
          <w:szCs w:val="22"/>
        </w:rPr>
      </w:pPr>
      <w:r w:rsidRPr="00FD6A4C">
        <w:rPr>
          <w:rFonts w:ascii="Arial" w:hAnsi="Arial" w:cs="Arial"/>
          <w:sz w:val="22"/>
          <w:szCs w:val="22"/>
        </w:rPr>
        <w:t xml:space="preserve">Certified Public Accountant (Thailand) No. </w:t>
      </w:r>
      <w:r w:rsidR="00CE1F1C" w:rsidRPr="00FD6A4C">
        <w:rPr>
          <w:rFonts w:ascii="Arial" w:hAnsi="Arial" w:cs="Arial"/>
          <w:sz w:val="22"/>
          <w:szCs w:val="22"/>
        </w:rPr>
        <w:t>4521</w:t>
      </w:r>
    </w:p>
    <w:p w14:paraId="72F56CB6" w14:textId="77777777" w:rsidR="002A15D0" w:rsidRPr="00FD6A4C" w:rsidRDefault="002A15D0" w:rsidP="002A15D0">
      <w:pPr>
        <w:tabs>
          <w:tab w:val="left" w:pos="720"/>
        </w:tabs>
        <w:spacing w:before="240" w:line="380" w:lineRule="exact"/>
        <w:ind w:right="-43"/>
        <w:rPr>
          <w:rFonts w:ascii="Arial" w:hAnsi="Arial" w:cs="Arial"/>
          <w:sz w:val="22"/>
          <w:szCs w:val="22"/>
        </w:rPr>
      </w:pPr>
      <w:r w:rsidRPr="00FD6A4C">
        <w:rPr>
          <w:rFonts w:ascii="Arial" w:hAnsi="Arial" w:cs="Arial"/>
          <w:sz w:val="22"/>
          <w:szCs w:val="22"/>
        </w:rPr>
        <w:t>EY Office Limited</w:t>
      </w:r>
    </w:p>
    <w:p w14:paraId="739D388C" w14:textId="386E5100" w:rsidR="001A6D86" w:rsidRPr="002A15D0" w:rsidRDefault="002A15D0" w:rsidP="002A15D0">
      <w:pPr>
        <w:tabs>
          <w:tab w:val="left" w:pos="720"/>
        </w:tabs>
        <w:spacing w:line="380" w:lineRule="exact"/>
        <w:ind w:right="-43"/>
        <w:rPr>
          <w:rFonts w:ascii="Arial" w:hAnsi="Arial" w:cs="Arial"/>
          <w:sz w:val="22"/>
          <w:szCs w:val="22"/>
        </w:rPr>
      </w:pPr>
      <w:r w:rsidRPr="00FD6A4C">
        <w:rPr>
          <w:rFonts w:ascii="Arial" w:hAnsi="Arial" w:cs="Arial"/>
          <w:sz w:val="22"/>
          <w:szCs w:val="22"/>
        </w:rPr>
        <w:t>Bangkok:</w:t>
      </w:r>
      <w:r w:rsidR="00E14B81">
        <w:rPr>
          <w:rFonts w:ascii="Arial" w:hAnsi="Arial" w:cstheme="minorBidi" w:hint="cs"/>
          <w:sz w:val="22"/>
          <w:szCs w:val="22"/>
          <w:cs/>
        </w:rPr>
        <w:t xml:space="preserve"> </w:t>
      </w:r>
      <w:r w:rsidR="00E14B81">
        <w:rPr>
          <w:rFonts w:ascii="Arial" w:hAnsi="Arial" w:cstheme="minorBidi"/>
          <w:sz w:val="22"/>
          <w:szCs w:val="22"/>
        </w:rPr>
        <w:t>1</w:t>
      </w:r>
      <w:r w:rsidR="00F92D5D">
        <w:rPr>
          <w:rFonts w:ascii="Arial" w:hAnsi="Arial" w:cstheme="minorBidi"/>
          <w:sz w:val="22"/>
          <w:szCs w:val="22"/>
        </w:rPr>
        <w:t>1</w:t>
      </w:r>
      <w:r w:rsidR="00662F34">
        <w:rPr>
          <w:rFonts w:ascii="Arial" w:hAnsi="Arial" w:cs="Arial"/>
          <w:sz w:val="22"/>
          <w:szCs w:val="22"/>
        </w:rPr>
        <w:t xml:space="preserve"> August</w:t>
      </w:r>
      <w:r w:rsidR="00916AA6" w:rsidRPr="00FD6A4C">
        <w:rPr>
          <w:rFonts w:ascii="Arial" w:hAnsi="Arial" w:cs="Arial"/>
          <w:sz w:val="22"/>
          <w:szCs w:val="22"/>
        </w:rPr>
        <w:t xml:space="preserve"> 2026</w:t>
      </w:r>
    </w:p>
    <w:sectPr w:rsidR="001A6D86" w:rsidRPr="002A15D0" w:rsidSect="0067633B">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F5797" w14:textId="77777777" w:rsidR="004735DF" w:rsidRDefault="004735DF">
      <w:r>
        <w:separator/>
      </w:r>
    </w:p>
  </w:endnote>
  <w:endnote w:type="continuationSeparator" w:id="0">
    <w:p w14:paraId="17937044" w14:textId="77777777" w:rsidR="004735DF" w:rsidRDefault="00473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949657"/>
      <w:docPartObj>
        <w:docPartGallery w:val="Page Numbers (Bottom of Page)"/>
        <w:docPartUnique/>
      </w:docPartObj>
    </w:sdtPr>
    <w:sdtEndPr>
      <w:rPr>
        <w:rFonts w:ascii="Arial" w:hAnsi="Arial" w:cs="Arial"/>
        <w:noProof/>
        <w:sz w:val="22"/>
        <w:szCs w:val="22"/>
      </w:rPr>
    </w:sdtEndPr>
    <w:sdtContent>
      <w:p w14:paraId="4F214BA9" w14:textId="50E42940" w:rsidR="00A80930" w:rsidRPr="00A80930" w:rsidRDefault="00A80930">
        <w:pPr>
          <w:pStyle w:val="Footer"/>
          <w:jc w:val="right"/>
          <w:rPr>
            <w:rFonts w:ascii="Arial" w:hAnsi="Arial" w:cs="Arial"/>
            <w:sz w:val="22"/>
            <w:szCs w:val="22"/>
          </w:rPr>
        </w:pPr>
        <w:r w:rsidRPr="00A80930">
          <w:rPr>
            <w:rFonts w:ascii="Arial" w:hAnsi="Arial" w:cs="Arial"/>
            <w:sz w:val="22"/>
            <w:szCs w:val="22"/>
          </w:rPr>
          <w:fldChar w:fldCharType="begin"/>
        </w:r>
        <w:r w:rsidRPr="00A80930">
          <w:rPr>
            <w:rFonts w:ascii="Arial" w:hAnsi="Arial" w:cs="Arial"/>
            <w:sz w:val="22"/>
            <w:szCs w:val="22"/>
          </w:rPr>
          <w:instrText xml:space="preserve"> PAGE   \* MERGEFORMAT </w:instrText>
        </w:r>
        <w:r w:rsidRPr="00A80930">
          <w:rPr>
            <w:rFonts w:ascii="Arial" w:hAnsi="Arial" w:cs="Arial"/>
            <w:sz w:val="22"/>
            <w:szCs w:val="22"/>
          </w:rPr>
          <w:fldChar w:fldCharType="separate"/>
        </w:r>
        <w:r w:rsidRPr="00A80930">
          <w:rPr>
            <w:rFonts w:ascii="Arial" w:hAnsi="Arial" w:cs="Arial"/>
            <w:noProof/>
            <w:sz w:val="22"/>
            <w:szCs w:val="22"/>
          </w:rPr>
          <w:t>2</w:t>
        </w:r>
        <w:r w:rsidRPr="00A80930">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04205" w14:textId="156EC6A6" w:rsidR="00A80930" w:rsidRPr="002A15D0" w:rsidRDefault="00A80930" w:rsidP="002A15D0">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1935643"/>
      <w:docPartObj>
        <w:docPartGallery w:val="Page Numbers (Bottom of Page)"/>
        <w:docPartUnique/>
      </w:docPartObj>
    </w:sdtPr>
    <w:sdtEndPr>
      <w:rPr>
        <w:rFonts w:ascii="Arial" w:hAnsi="Arial" w:cs="Arial"/>
        <w:noProof/>
        <w:sz w:val="22"/>
        <w:szCs w:val="22"/>
      </w:rPr>
    </w:sdtEndPr>
    <w:sdtContent>
      <w:p w14:paraId="45327949" w14:textId="36795089" w:rsidR="0067633B" w:rsidRPr="0067633B" w:rsidRDefault="0067633B" w:rsidP="002A15D0">
        <w:pPr>
          <w:pStyle w:val="Footer"/>
          <w:jc w:val="right"/>
          <w:rPr>
            <w:rFonts w:ascii="Arial" w:hAnsi="Arial" w:cs="Arial"/>
            <w:sz w:val="22"/>
            <w:szCs w:val="22"/>
          </w:rPr>
        </w:pPr>
        <w:r w:rsidRPr="0067633B">
          <w:rPr>
            <w:rFonts w:ascii="Arial" w:hAnsi="Arial" w:cs="Arial"/>
            <w:sz w:val="22"/>
            <w:szCs w:val="22"/>
          </w:rPr>
          <w:fldChar w:fldCharType="begin"/>
        </w:r>
        <w:r w:rsidRPr="0067633B">
          <w:rPr>
            <w:rFonts w:ascii="Arial" w:hAnsi="Arial" w:cs="Arial"/>
            <w:sz w:val="22"/>
            <w:szCs w:val="22"/>
          </w:rPr>
          <w:instrText xml:space="preserve"> PAGE   \* MERGEFORMAT </w:instrText>
        </w:r>
        <w:r w:rsidRPr="0067633B">
          <w:rPr>
            <w:rFonts w:ascii="Arial" w:hAnsi="Arial" w:cs="Arial"/>
            <w:sz w:val="22"/>
            <w:szCs w:val="22"/>
          </w:rPr>
          <w:fldChar w:fldCharType="separate"/>
        </w:r>
        <w:r w:rsidRPr="0067633B">
          <w:rPr>
            <w:rFonts w:ascii="Arial" w:hAnsi="Arial" w:cs="Arial"/>
            <w:noProof/>
            <w:sz w:val="22"/>
            <w:szCs w:val="22"/>
          </w:rPr>
          <w:t>2</w:t>
        </w:r>
        <w:r w:rsidRPr="0067633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58BC" w14:textId="77777777" w:rsidR="004735DF" w:rsidRDefault="004735DF">
      <w:r>
        <w:separator/>
      </w:r>
    </w:p>
  </w:footnote>
  <w:footnote w:type="continuationSeparator" w:id="0">
    <w:p w14:paraId="15244F34" w14:textId="77777777" w:rsidR="004735DF" w:rsidRDefault="00473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52654876">
    <w:abstractNumId w:val="3"/>
  </w:num>
  <w:num w:numId="2" w16cid:durableId="1260408413">
    <w:abstractNumId w:val="1"/>
  </w:num>
  <w:num w:numId="3" w16cid:durableId="980883607">
    <w:abstractNumId w:val="2"/>
  </w:num>
  <w:num w:numId="4" w16cid:durableId="11109300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320"/>
    <w:rsid w:val="0003161A"/>
    <w:rsid w:val="00031961"/>
    <w:rsid w:val="00031D76"/>
    <w:rsid w:val="000321D1"/>
    <w:rsid w:val="00033F5A"/>
    <w:rsid w:val="00037D33"/>
    <w:rsid w:val="000411C5"/>
    <w:rsid w:val="00041EF9"/>
    <w:rsid w:val="0004489F"/>
    <w:rsid w:val="000511FD"/>
    <w:rsid w:val="000519AF"/>
    <w:rsid w:val="00051A02"/>
    <w:rsid w:val="0005303A"/>
    <w:rsid w:val="000550BC"/>
    <w:rsid w:val="00057258"/>
    <w:rsid w:val="00060F0E"/>
    <w:rsid w:val="00062449"/>
    <w:rsid w:val="00067958"/>
    <w:rsid w:val="00071925"/>
    <w:rsid w:val="00073B35"/>
    <w:rsid w:val="00074472"/>
    <w:rsid w:val="00075558"/>
    <w:rsid w:val="000765DA"/>
    <w:rsid w:val="00076643"/>
    <w:rsid w:val="00076DFE"/>
    <w:rsid w:val="00077B4D"/>
    <w:rsid w:val="00081480"/>
    <w:rsid w:val="00083BF1"/>
    <w:rsid w:val="00085C33"/>
    <w:rsid w:val="00085D3F"/>
    <w:rsid w:val="0008606D"/>
    <w:rsid w:val="00091780"/>
    <w:rsid w:val="0009291D"/>
    <w:rsid w:val="000929B3"/>
    <w:rsid w:val="00092CA5"/>
    <w:rsid w:val="000937DF"/>
    <w:rsid w:val="00093E40"/>
    <w:rsid w:val="00095A24"/>
    <w:rsid w:val="000A05F9"/>
    <w:rsid w:val="000A7DC4"/>
    <w:rsid w:val="000B0BB5"/>
    <w:rsid w:val="000B0C43"/>
    <w:rsid w:val="000B14FE"/>
    <w:rsid w:val="000B3910"/>
    <w:rsid w:val="000B4546"/>
    <w:rsid w:val="000B69B7"/>
    <w:rsid w:val="000B738E"/>
    <w:rsid w:val="000C1301"/>
    <w:rsid w:val="000C130E"/>
    <w:rsid w:val="000C4A4D"/>
    <w:rsid w:val="000C500C"/>
    <w:rsid w:val="000C535F"/>
    <w:rsid w:val="000D06D2"/>
    <w:rsid w:val="000D16F5"/>
    <w:rsid w:val="000D1BCD"/>
    <w:rsid w:val="000D1EA0"/>
    <w:rsid w:val="000D26D5"/>
    <w:rsid w:val="000D3A91"/>
    <w:rsid w:val="000D3B17"/>
    <w:rsid w:val="000D414D"/>
    <w:rsid w:val="000D4DF7"/>
    <w:rsid w:val="000D5991"/>
    <w:rsid w:val="000D5FBB"/>
    <w:rsid w:val="000E13E8"/>
    <w:rsid w:val="000E1C8C"/>
    <w:rsid w:val="000E2AC7"/>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0D15"/>
    <w:rsid w:val="00101AE0"/>
    <w:rsid w:val="001026A4"/>
    <w:rsid w:val="001034FC"/>
    <w:rsid w:val="001042DF"/>
    <w:rsid w:val="00104764"/>
    <w:rsid w:val="001068A9"/>
    <w:rsid w:val="00107BA6"/>
    <w:rsid w:val="00110325"/>
    <w:rsid w:val="00112786"/>
    <w:rsid w:val="00115734"/>
    <w:rsid w:val="00115888"/>
    <w:rsid w:val="0011681E"/>
    <w:rsid w:val="00116B97"/>
    <w:rsid w:val="0011773C"/>
    <w:rsid w:val="00117770"/>
    <w:rsid w:val="00117A1E"/>
    <w:rsid w:val="00117D8C"/>
    <w:rsid w:val="001244EE"/>
    <w:rsid w:val="00130368"/>
    <w:rsid w:val="0013357B"/>
    <w:rsid w:val="00133C25"/>
    <w:rsid w:val="001346EB"/>
    <w:rsid w:val="001358A7"/>
    <w:rsid w:val="0013603F"/>
    <w:rsid w:val="00143180"/>
    <w:rsid w:val="00143E92"/>
    <w:rsid w:val="001444B4"/>
    <w:rsid w:val="00144E3F"/>
    <w:rsid w:val="00145206"/>
    <w:rsid w:val="00146A81"/>
    <w:rsid w:val="001505A4"/>
    <w:rsid w:val="00150E95"/>
    <w:rsid w:val="00152B09"/>
    <w:rsid w:val="00153598"/>
    <w:rsid w:val="0015492B"/>
    <w:rsid w:val="001549EC"/>
    <w:rsid w:val="00154CDC"/>
    <w:rsid w:val="00154EA3"/>
    <w:rsid w:val="001552CB"/>
    <w:rsid w:val="00155C71"/>
    <w:rsid w:val="0015664F"/>
    <w:rsid w:val="001633E4"/>
    <w:rsid w:val="00163F96"/>
    <w:rsid w:val="0016490C"/>
    <w:rsid w:val="00164D65"/>
    <w:rsid w:val="00165326"/>
    <w:rsid w:val="0016586E"/>
    <w:rsid w:val="0016626D"/>
    <w:rsid w:val="001678F3"/>
    <w:rsid w:val="00172353"/>
    <w:rsid w:val="00172355"/>
    <w:rsid w:val="00174484"/>
    <w:rsid w:val="001744D2"/>
    <w:rsid w:val="00174D93"/>
    <w:rsid w:val="00175080"/>
    <w:rsid w:val="00175BEB"/>
    <w:rsid w:val="00177792"/>
    <w:rsid w:val="00181492"/>
    <w:rsid w:val="0018742A"/>
    <w:rsid w:val="00190653"/>
    <w:rsid w:val="00191AB0"/>
    <w:rsid w:val="00194524"/>
    <w:rsid w:val="00194DFC"/>
    <w:rsid w:val="001A0BC5"/>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3F88"/>
    <w:rsid w:val="00204B09"/>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66D04"/>
    <w:rsid w:val="00271001"/>
    <w:rsid w:val="00271576"/>
    <w:rsid w:val="0027307C"/>
    <w:rsid w:val="00274B08"/>
    <w:rsid w:val="00274D72"/>
    <w:rsid w:val="00276F08"/>
    <w:rsid w:val="00277281"/>
    <w:rsid w:val="00280532"/>
    <w:rsid w:val="00281080"/>
    <w:rsid w:val="002834E6"/>
    <w:rsid w:val="00283985"/>
    <w:rsid w:val="00284E70"/>
    <w:rsid w:val="00286F72"/>
    <w:rsid w:val="002870A8"/>
    <w:rsid w:val="00287FA0"/>
    <w:rsid w:val="0029204C"/>
    <w:rsid w:val="002926A9"/>
    <w:rsid w:val="002A0BFF"/>
    <w:rsid w:val="002A15D0"/>
    <w:rsid w:val="002A1665"/>
    <w:rsid w:val="002A42F8"/>
    <w:rsid w:val="002A4412"/>
    <w:rsid w:val="002A49C9"/>
    <w:rsid w:val="002A5561"/>
    <w:rsid w:val="002A6165"/>
    <w:rsid w:val="002B0099"/>
    <w:rsid w:val="002B03E4"/>
    <w:rsid w:val="002B0C01"/>
    <w:rsid w:val="002B0E9E"/>
    <w:rsid w:val="002B1203"/>
    <w:rsid w:val="002B132E"/>
    <w:rsid w:val="002B5FE6"/>
    <w:rsid w:val="002B6AA5"/>
    <w:rsid w:val="002C019B"/>
    <w:rsid w:val="002C0938"/>
    <w:rsid w:val="002C167C"/>
    <w:rsid w:val="002C2948"/>
    <w:rsid w:val="002C4202"/>
    <w:rsid w:val="002C44F4"/>
    <w:rsid w:val="002C5CD4"/>
    <w:rsid w:val="002C6212"/>
    <w:rsid w:val="002C7F20"/>
    <w:rsid w:val="002D0BF1"/>
    <w:rsid w:val="002D1DF7"/>
    <w:rsid w:val="002D1E50"/>
    <w:rsid w:val="002D3A90"/>
    <w:rsid w:val="002D5908"/>
    <w:rsid w:val="002D601C"/>
    <w:rsid w:val="002D6AC0"/>
    <w:rsid w:val="002E13B0"/>
    <w:rsid w:val="002E1BE0"/>
    <w:rsid w:val="002E2241"/>
    <w:rsid w:val="002E2557"/>
    <w:rsid w:val="002F0AC0"/>
    <w:rsid w:val="002F29AE"/>
    <w:rsid w:val="002F2B2D"/>
    <w:rsid w:val="002F38C0"/>
    <w:rsid w:val="002F5A08"/>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2FB"/>
    <w:rsid w:val="00341DFA"/>
    <w:rsid w:val="00341E35"/>
    <w:rsid w:val="00344245"/>
    <w:rsid w:val="00345136"/>
    <w:rsid w:val="0035003B"/>
    <w:rsid w:val="00351297"/>
    <w:rsid w:val="003531A1"/>
    <w:rsid w:val="00353596"/>
    <w:rsid w:val="00353754"/>
    <w:rsid w:val="003560C2"/>
    <w:rsid w:val="00363298"/>
    <w:rsid w:val="003634C5"/>
    <w:rsid w:val="00364465"/>
    <w:rsid w:val="003646FC"/>
    <w:rsid w:val="00364C16"/>
    <w:rsid w:val="00366052"/>
    <w:rsid w:val="0037108E"/>
    <w:rsid w:val="003715C8"/>
    <w:rsid w:val="0037690D"/>
    <w:rsid w:val="00377480"/>
    <w:rsid w:val="003822C2"/>
    <w:rsid w:val="00382C24"/>
    <w:rsid w:val="0038411A"/>
    <w:rsid w:val="00384478"/>
    <w:rsid w:val="0039016E"/>
    <w:rsid w:val="0039061E"/>
    <w:rsid w:val="00390ECB"/>
    <w:rsid w:val="003970B5"/>
    <w:rsid w:val="003A3EC2"/>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9F5"/>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0572"/>
    <w:rsid w:val="004113A1"/>
    <w:rsid w:val="00411C78"/>
    <w:rsid w:val="00411C9B"/>
    <w:rsid w:val="0041235E"/>
    <w:rsid w:val="0041373F"/>
    <w:rsid w:val="00415285"/>
    <w:rsid w:val="004156CE"/>
    <w:rsid w:val="00415750"/>
    <w:rsid w:val="00415B56"/>
    <w:rsid w:val="004179DB"/>
    <w:rsid w:val="00417B5D"/>
    <w:rsid w:val="00422FEC"/>
    <w:rsid w:val="004247FD"/>
    <w:rsid w:val="00430D2A"/>
    <w:rsid w:val="00431636"/>
    <w:rsid w:val="0043181B"/>
    <w:rsid w:val="00432C4D"/>
    <w:rsid w:val="004339E5"/>
    <w:rsid w:val="00433BEB"/>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1F6B"/>
    <w:rsid w:val="00463FE5"/>
    <w:rsid w:val="00465016"/>
    <w:rsid w:val="0046556F"/>
    <w:rsid w:val="0046698C"/>
    <w:rsid w:val="00470351"/>
    <w:rsid w:val="00470907"/>
    <w:rsid w:val="004735DF"/>
    <w:rsid w:val="00473A8B"/>
    <w:rsid w:val="00474E59"/>
    <w:rsid w:val="004755D7"/>
    <w:rsid w:val="00475EE4"/>
    <w:rsid w:val="00477DF8"/>
    <w:rsid w:val="00480F19"/>
    <w:rsid w:val="00481F2B"/>
    <w:rsid w:val="00486FB2"/>
    <w:rsid w:val="00492934"/>
    <w:rsid w:val="00493703"/>
    <w:rsid w:val="004968FD"/>
    <w:rsid w:val="004978C2"/>
    <w:rsid w:val="004A1515"/>
    <w:rsid w:val="004A1E5F"/>
    <w:rsid w:val="004A1E71"/>
    <w:rsid w:val="004A4745"/>
    <w:rsid w:val="004B17FF"/>
    <w:rsid w:val="004B190F"/>
    <w:rsid w:val="004B3499"/>
    <w:rsid w:val="004B44F6"/>
    <w:rsid w:val="004B7531"/>
    <w:rsid w:val="004C0A3D"/>
    <w:rsid w:val="004C1A66"/>
    <w:rsid w:val="004C3297"/>
    <w:rsid w:val="004C3761"/>
    <w:rsid w:val="004C5A04"/>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21"/>
    <w:rsid w:val="004F655E"/>
    <w:rsid w:val="004F6A8C"/>
    <w:rsid w:val="004F78A2"/>
    <w:rsid w:val="004F7938"/>
    <w:rsid w:val="0050742C"/>
    <w:rsid w:val="00507854"/>
    <w:rsid w:val="00511A7A"/>
    <w:rsid w:val="00512C7C"/>
    <w:rsid w:val="00514170"/>
    <w:rsid w:val="005214EF"/>
    <w:rsid w:val="005224D6"/>
    <w:rsid w:val="00524A47"/>
    <w:rsid w:val="00524ABC"/>
    <w:rsid w:val="00525FED"/>
    <w:rsid w:val="0053183D"/>
    <w:rsid w:val="0053255F"/>
    <w:rsid w:val="005335FE"/>
    <w:rsid w:val="00535FF4"/>
    <w:rsid w:val="005365D4"/>
    <w:rsid w:val="00536B84"/>
    <w:rsid w:val="00536C5F"/>
    <w:rsid w:val="00536DA7"/>
    <w:rsid w:val="00540A20"/>
    <w:rsid w:val="00541BCF"/>
    <w:rsid w:val="005425C5"/>
    <w:rsid w:val="0055118F"/>
    <w:rsid w:val="005550DC"/>
    <w:rsid w:val="00561605"/>
    <w:rsid w:val="00563D6D"/>
    <w:rsid w:val="005653A3"/>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0C89"/>
    <w:rsid w:val="005B2626"/>
    <w:rsid w:val="005B3C6F"/>
    <w:rsid w:val="005B3F9D"/>
    <w:rsid w:val="005B40B7"/>
    <w:rsid w:val="005B468F"/>
    <w:rsid w:val="005B57A8"/>
    <w:rsid w:val="005B599A"/>
    <w:rsid w:val="005B6AA2"/>
    <w:rsid w:val="005C189F"/>
    <w:rsid w:val="005C2C4A"/>
    <w:rsid w:val="005C33EF"/>
    <w:rsid w:val="005C4247"/>
    <w:rsid w:val="005C6AA8"/>
    <w:rsid w:val="005D0E2E"/>
    <w:rsid w:val="005D0F45"/>
    <w:rsid w:val="005D43FA"/>
    <w:rsid w:val="005D515F"/>
    <w:rsid w:val="005D6820"/>
    <w:rsid w:val="005E2741"/>
    <w:rsid w:val="005E2D2D"/>
    <w:rsid w:val="005E35C5"/>
    <w:rsid w:val="005E4D03"/>
    <w:rsid w:val="005E52F2"/>
    <w:rsid w:val="005E63D4"/>
    <w:rsid w:val="005E67A5"/>
    <w:rsid w:val="005E6BD1"/>
    <w:rsid w:val="005E749E"/>
    <w:rsid w:val="005F18C3"/>
    <w:rsid w:val="005F1BD6"/>
    <w:rsid w:val="005F31EB"/>
    <w:rsid w:val="005F49F9"/>
    <w:rsid w:val="005F6472"/>
    <w:rsid w:val="005F70FF"/>
    <w:rsid w:val="006006CC"/>
    <w:rsid w:val="00604000"/>
    <w:rsid w:val="006054FF"/>
    <w:rsid w:val="00611320"/>
    <w:rsid w:val="006114CD"/>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015F"/>
    <w:rsid w:val="00651CB5"/>
    <w:rsid w:val="00654E32"/>
    <w:rsid w:val="00654EF6"/>
    <w:rsid w:val="006550AF"/>
    <w:rsid w:val="00656511"/>
    <w:rsid w:val="006577DE"/>
    <w:rsid w:val="00662F34"/>
    <w:rsid w:val="006631F3"/>
    <w:rsid w:val="00663455"/>
    <w:rsid w:val="006635BB"/>
    <w:rsid w:val="00663EE5"/>
    <w:rsid w:val="00665444"/>
    <w:rsid w:val="00665D36"/>
    <w:rsid w:val="00665E1A"/>
    <w:rsid w:val="00666A93"/>
    <w:rsid w:val="00666ABF"/>
    <w:rsid w:val="006718B4"/>
    <w:rsid w:val="006721BD"/>
    <w:rsid w:val="00673502"/>
    <w:rsid w:val="00675F0D"/>
    <w:rsid w:val="0067633B"/>
    <w:rsid w:val="00676D33"/>
    <w:rsid w:val="00677586"/>
    <w:rsid w:val="00677900"/>
    <w:rsid w:val="00677D51"/>
    <w:rsid w:val="006819FE"/>
    <w:rsid w:val="0068235F"/>
    <w:rsid w:val="00683AE1"/>
    <w:rsid w:val="006852DC"/>
    <w:rsid w:val="006877A7"/>
    <w:rsid w:val="00691955"/>
    <w:rsid w:val="00693EA4"/>
    <w:rsid w:val="00694D5F"/>
    <w:rsid w:val="0069615B"/>
    <w:rsid w:val="00697247"/>
    <w:rsid w:val="0069779B"/>
    <w:rsid w:val="006A2970"/>
    <w:rsid w:val="006A448E"/>
    <w:rsid w:val="006B0151"/>
    <w:rsid w:val="006B29A3"/>
    <w:rsid w:val="006B4611"/>
    <w:rsid w:val="006B6E94"/>
    <w:rsid w:val="006C20C3"/>
    <w:rsid w:val="006C2CC8"/>
    <w:rsid w:val="006C2F3D"/>
    <w:rsid w:val="006C4516"/>
    <w:rsid w:val="006C691E"/>
    <w:rsid w:val="006D3D21"/>
    <w:rsid w:val="006D4079"/>
    <w:rsid w:val="006D4394"/>
    <w:rsid w:val="006D59A0"/>
    <w:rsid w:val="006E1BFA"/>
    <w:rsid w:val="006E34BF"/>
    <w:rsid w:val="006E34C0"/>
    <w:rsid w:val="006E37E7"/>
    <w:rsid w:val="006E4D04"/>
    <w:rsid w:val="006E5915"/>
    <w:rsid w:val="006F49C3"/>
    <w:rsid w:val="006F61A6"/>
    <w:rsid w:val="006F7DF7"/>
    <w:rsid w:val="00700D3B"/>
    <w:rsid w:val="00702AD1"/>
    <w:rsid w:val="00706FFA"/>
    <w:rsid w:val="00707715"/>
    <w:rsid w:val="00707749"/>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3B27"/>
    <w:rsid w:val="00744423"/>
    <w:rsid w:val="0074469F"/>
    <w:rsid w:val="007470D4"/>
    <w:rsid w:val="00750613"/>
    <w:rsid w:val="00751C35"/>
    <w:rsid w:val="00753160"/>
    <w:rsid w:val="007532E8"/>
    <w:rsid w:val="007535E2"/>
    <w:rsid w:val="007615EA"/>
    <w:rsid w:val="0076189D"/>
    <w:rsid w:val="00761C75"/>
    <w:rsid w:val="00763E4B"/>
    <w:rsid w:val="007658A0"/>
    <w:rsid w:val="0076660E"/>
    <w:rsid w:val="00766C46"/>
    <w:rsid w:val="00770FA0"/>
    <w:rsid w:val="0077375C"/>
    <w:rsid w:val="00773990"/>
    <w:rsid w:val="007752E6"/>
    <w:rsid w:val="00775709"/>
    <w:rsid w:val="0077746C"/>
    <w:rsid w:val="007774DA"/>
    <w:rsid w:val="007775AD"/>
    <w:rsid w:val="00777779"/>
    <w:rsid w:val="0078308A"/>
    <w:rsid w:val="00785279"/>
    <w:rsid w:val="007860C0"/>
    <w:rsid w:val="0078695F"/>
    <w:rsid w:val="00791E2F"/>
    <w:rsid w:val="00793283"/>
    <w:rsid w:val="00793FC1"/>
    <w:rsid w:val="00794F9C"/>
    <w:rsid w:val="00795BE8"/>
    <w:rsid w:val="007962F5"/>
    <w:rsid w:val="0079745E"/>
    <w:rsid w:val="007A3508"/>
    <w:rsid w:val="007A4269"/>
    <w:rsid w:val="007A476B"/>
    <w:rsid w:val="007A6A69"/>
    <w:rsid w:val="007B2915"/>
    <w:rsid w:val="007B3063"/>
    <w:rsid w:val="007B35FA"/>
    <w:rsid w:val="007B3774"/>
    <w:rsid w:val="007B4F33"/>
    <w:rsid w:val="007C3BD8"/>
    <w:rsid w:val="007C3EB7"/>
    <w:rsid w:val="007C5725"/>
    <w:rsid w:val="007C5A18"/>
    <w:rsid w:val="007C634F"/>
    <w:rsid w:val="007D7976"/>
    <w:rsid w:val="007E1069"/>
    <w:rsid w:val="007E2CEA"/>
    <w:rsid w:val="007E6649"/>
    <w:rsid w:val="007E6D83"/>
    <w:rsid w:val="007E7689"/>
    <w:rsid w:val="007E7FDE"/>
    <w:rsid w:val="007F0378"/>
    <w:rsid w:val="007F16FB"/>
    <w:rsid w:val="007F2E31"/>
    <w:rsid w:val="007F37F3"/>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3DFB"/>
    <w:rsid w:val="00826432"/>
    <w:rsid w:val="00832695"/>
    <w:rsid w:val="008356B2"/>
    <w:rsid w:val="008374FF"/>
    <w:rsid w:val="00840032"/>
    <w:rsid w:val="00840371"/>
    <w:rsid w:val="00842308"/>
    <w:rsid w:val="008429A2"/>
    <w:rsid w:val="00844ED1"/>
    <w:rsid w:val="0084646B"/>
    <w:rsid w:val="00852960"/>
    <w:rsid w:val="00854400"/>
    <w:rsid w:val="00854EEA"/>
    <w:rsid w:val="00855B5F"/>
    <w:rsid w:val="00857384"/>
    <w:rsid w:val="0085744E"/>
    <w:rsid w:val="0086026E"/>
    <w:rsid w:val="00860CC2"/>
    <w:rsid w:val="00861C9E"/>
    <w:rsid w:val="00863268"/>
    <w:rsid w:val="00865B0C"/>
    <w:rsid w:val="0086622C"/>
    <w:rsid w:val="00870616"/>
    <w:rsid w:val="00876153"/>
    <w:rsid w:val="00876892"/>
    <w:rsid w:val="008777A3"/>
    <w:rsid w:val="008805B1"/>
    <w:rsid w:val="00881335"/>
    <w:rsid w:val="00881E5F"/>
    <w:rsid w:val="00882388"/>
    <w:rsid w:val="00882497"/>
    <w:rsid w:val="00882A82"/>
    <w:rsid w:val="00883748"/>
    <w:rsid w:val="0088684E"/>
    <w:rsid w:val="00886C83"/>
    <w:rsid w:val="008913D1"/>
    <w:rsid w:val="00892D0D"/>
    <w:rsid w:val="0089567F"/>
    <w:rsid w:val="008A0B48"/>
    <w:rsid w:val="008A48F4"/>
    <w:rsid w:val="008A55ED"/>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619"/>
    <w:rsid w:val="008E1F90"/>
    <w:rsid w:val="008E354F"/>
    <w:rsid w:val="008E3C71"/>
    <w:rsid w:val="008F0B01"/>
    <w:rsid w:val="008F5CCA"/>
    <w:rsid w:val="00902F81"/>
    <w:rsid w:val="00903AA1"/>
    <w:rsid w:val="009041FB"/>
    <w:rsid w:val="00904B42"/>
    <w:rsid w:val="00907E98"/>
    <w:rsid w:val="00910A60"/>
    <w:rsid w:val="00913A07"/>
    <w:rsid w:val="00914EB7"/>
    <w:rsid w:val="00916AA6"/>
    <w:rsid w:val="009170F8"/>
    <w:rsid w:val="00920405"/>
    <w:rsid w:val="00922CBC"/>
    <w:rsid w:val="00923433"/>
    <w:rsid w:val="0092437F"/>
    <w:rsid w:val="009260A6"/>
    <w:rsid w:val="00927E5E"/>
    <w:rsid w:val="00930227"/>
    <w:rsid w:val="009302DC"/>
    <w:rsid w:val="0093107F"/>
    <w:rsid w:val="009313FA"/>
    <w:rsid w:val="009365D8"/>
    <w:rsid w:val="00944625"/>
    <w:rsid w:val="009471FD"/>
    <w:rsid w:val="00950AC8"/>
    <w:rsid w:val="0095272A"/>
    <w:rsid w:val="009553D9"/>
    <w:rsid w:val="00956510"/>
    <w:rsid w:val="00961AE1"/>
    <w:rsid w:val="00961E25"/>
    <w:rsid w:val="00962244"/>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1833"/>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3FB2"/>
    <w:rsid w:val="009E4D3F"/>
    <w:rsid w:val="009E4DC0"/>
    <w:rsid w:val="009E7C72"/>
    <w:rsid w:val="009F0101"/>
    <w:rsid w:val="009F0711"/>
    <w:rsid w:val="009F0A2D"/>
    <w:rsid w:val="009F14C8"/>
    <w:rsid w:val="009F1D6F"/>
    <w:rsid w:val="009F456E"/>
    <w:rsid w:val="009F48AC"/>
    <w:rsid w:val="009F5C50"/>
    <w:rsid w:val="009F704E"/>
    <w:rsid w:val="00A0029D"/>
    <w:rsid w:val="00A00621"/>
    <w:rsid w:val="00A017A8"/>
    <w:rsid w:val="00A0281B"/>
    <w:rsid w:val="00A04B85"/>
    <w:rsid w:val="00A06936"/>
    <w:rsid w:val="00A07E2A"/>
    <w:rsid w:val="00A15013"/>
    <w:rsid w:val="00A16932"/>
    <w:rsid w:val="00A16BD7"/>
    <w:rsid w:val="00A2395B"/>
    <w:rsid w:val="00A25496"/>
    <w:rsid w:val="00A30A38"/>
    <w:rsid w:val="00A3554B"/>
    <w:rsid w:val="00A35BD0"/>
    <w:rsid w:val="00A35EB3"/>
    <w:rsid w:val="00A35FF1"/>
    <w:rsid w:val="00A3720B"/>
    <w:rsid w:val="00A40730"/>
    <w:rsid w:val="00A430A5"/>
    <w:rsid w:val="00A43C1F"/>
    <w:rsid w:val="00A4597B"/>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0930"/>
    <w:rsid w:val="00A82213"/>
    <w:rsid w:val="00A84E5F"/>
    <w:rsid w:val="00A8797E"/>
    <w:rsid w:val="00A908E3"/>
    <w:rsid w:val="00A90DB0"/>
    <w:rsid w:val="00A911DD"/>
    <w:rsid w:val="00A91F4C"/>
    <w:rsid w:val="00A94AF3"/>
    <w:rsid w:val="00A95E58"/>
    <w:rsid w:val="00AA027D"/>
    <w:rsid w:val="00AA10FD"/>
    <w:rsid w:val="00AA3C12"/>
    <w:rsid w:val="00AA4D26"/>
    <w:rsid w:val="00AA5ABE"/>
    <w:rsid w:val="00AB0682"/>
    <w:rsid w:val="00AB2B80"/>
    <w:rsid w:val="00AB33AA"/>
    <w:rsid w:val="00AB3DBA"/>
    <w:rsid w:val="00AB5291"/>
    <w:rsid w:val="00AB5678"/>
    <w:rsid w:val="00AC1BDD"/>
    <w:rsid w:val="00AC3171"/>
    <w:rsid w:val="00AC330B"/>
    <w:rsid w:val="00AC3E3B"/>
    <w:rsid w:val="00AC7343"/>
    <w:rsid w:val="00AD0B77"/>
    <w:rsid w:val="00AD1295"/>
    <w:rsid w:val="00AD1CD4"/>
    <w:rsid w:val="00AD3382"/>
    <w:rsid w:val="00AD3BC8"/>
    <w:rsid w:val="00AD412B"/>
    <w:rsid w:val="00AD5C16"/>
    <w:rsid w:val="00AD7ABF"/>
    <w:rsid w:val="00AE2FFD"/>
    <w:rsid w:val="00AE3F75"/>
    <w:rsid w:val="00AE414E"/>
    <w:rsid w:val="00AE62B9"/>
    <w:rsid w:val="00AF159D"/>
    <w:rsid w:val="00AF54B5"/>
    <w:rsid w:val="00B0039C"/>
    <w:rsid w:val="00B015E6"/>
    <w:rsid w:val="00B05820"/>
    <w:rsid w:val="00B07028"/>
    <w:rsid w:val="00B07C2B"/>
    <w:rsid w:val="00B11973"/>
    <w:rsid w:val="00B15529"/>
    <w:rsid w:val="00B16558"/>
    <w:rsid w:val="00B20C72"/>
    <w:rsid w:val="00B2119E"/>
    <w:rsid w:val="00B220DC"/>
    <w:rsid w:val="00B224D2"/>
    <w:rsid w:val="00B23335"/>
    <w:rsid w:val="00B23D24"/>
    <w:rsid w:val="00B24CF3"/>
    <w:rsid w:val="00B24DA2"/>
    <w:rsid w:val="00B25106"/>
    <w:rsid w:val="00B2633F"/>
    <w:rsid w:val="00B2647B"/>
    <w:rsid w:val="00B31D7F"/>
    <w:rsid w:val="00B33FE2"/>
    <w:rsid w:val="00B34674"/>
    <w:rsid w:val="00B3737A"/>
    <w:rsid w:val="00B377DB"/>
    <w:rsid w:val="00B43961"/>
    <w:rsid w:val="00B43ADA"/>
    <w:rsid w:val="00B46855"/>
    <w:rsid w:val="00B51569"/>
    <w:rsid w:val="00B52CFE"/>
    <w:rsid w:val="00B56091"/>
    <w:rsid w:val="00B567E3"/>
    <w:rsid w:val="00B6019F"/>
    <w:rsid w:val="00B60699"/>
    <w:rsid w:val="00B61C75"/>
    <w:rsid w:val="00B6207B"/>
    <w:rsid w:val="00B624BD"/>
    <w:rsid w:val="00B62E15"/>
    <w:rsid w:val="00B63A99"/>
    <w:rsid w:val="00B64782"/>
    <w:rsid w:val="00B651E9"/>
    <w:rsid w:val="00B658EF"/>
    <w:rsid w:val="00B65A10"/>
    <w:rsid w:val="00B65E2C"/>
    <w:rsid w:val="00B6735B"/>
    <w:rsid w:val="00B7037C"/>
    <w:rsid w:val="00B72172"/>
    <w:rsid w:val="00B725E8"/>
    <w:rsid w:val="00B76AE7"/>
    <w:rsid w:val="00B83B6A"/>
    <w:rsid w:val="00B852C7"/>
    <w:rsid w:val="00B863F2"/>
    <w:rsid w:val="00B86700"/>
    <w:rsid w:val="00B86AA8"/>
    <w:rsid w:val="00B874CB"/>
    <w:rsid w:val="00B87EE7"/>
    <w:rsid w:val="00B90061"/>
    <w:rsid w:val="00B912E9"/>
    <w:rsid w:val="00B92A6E"/>
    <w:rsid w:val="00B93230"/>
    <w:rsid w:val="00B961BB"/>
    <w:rsid w:val="00B96ADA"/>
    <w:rsid w:val="00BA023D"/>
    <w:rsid w:val="00BA196A"/>
    <w:rsid w:val="00BA2D45"/>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0ADA"/>
    <w:rsid w:val="00C12427"/>
    <w:rsid w:val="00C15C0D"/>
    <w:rsid w:val="00C17FBE"/>
    <w:rsid w:val="00C21EDA"/>
    <w:rsid w:val="00C23BAA"/>
    <w:rsid w:val="00C25801"/>
    <w:rsid w:val="00C26011"/>
    <w:rsid w:val="00C264FF"/>
    <w:rsid w:val="00C2697E"/>
    <w:rsid w:val="00C26B45"/>
    <w:rsid w:val="00C26FE0"/>
    <w:rsid w:val="00C27D60"/>
    <w:rsid w:val="00C30665"/>
    <w:rsid w:val="00C3122C"/>
    <w:rsid w:val="00C31270"/>
    <w:rsid w:val="00C32784"/>
    <w:rsid w:val="00C32F79"/>
    <w:rsid w:val="00C353AC"/>
    <w:rsid w:val="00C418D6"/>
    <w:rsid w:val="00C43324"/>
    <w:rsid w:val="00C44A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76F2A"/>
    <w:rsid w:val="00C77A55"/>
    <w:rsid w:val="00C8258E"/>
    <w:rsid w:val="00C855DC"/>
    <w:rsid w:val="00C8566C"/>
    <w:rsid w:val="00C86A17"/>
    <w:rsid w:val="00C86DDC"/>
    <w:rsid w:val="00C874B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0BF"/>
    <w:rsid w:val="00CB75A7"/>
    <w:rsid w:val="00CC10F0"/>
    <w:rsid w:val="00CC14BD"/>
    <w:rsid w:val="00CC1F83"/>
    <w:rsid w:val="00CC2B08"/>
    <w:rsid w:val="00CC300C"/>
    <w:rsid w:val="00CC5FCA"/>
    <w:rsid w:val="00CC7605"/>
    <w:rsid w:val="00CD0255"/>
    <w:rsid w:val="00CD5853"/>
    <w:rsid w:val="00CD5BCC"/>
    <w:rsid w:val="00CD77EC"/>
    <w:rsid w:val="00CD79F7"/>
    <w:rsid w:val="00CE0370"/>
    <w:rsid w:val="00CE1118"/>
    <w:rsid w:val="00CE1F1C"/>
    <w:rsid w:val="00CE310E"/>
    <w:rsid w:val="00CE4655"/>
    <w:rsid w:val="00CE47E3"/>
    <w:rsid w:val="00CE4B2C"/>
    <w:rsid w:val="00CE4B6A"/>
    <w:rsid w:val="00CE55AA"/>
    <w:rsid w:val="00CE6B60"/>
    <w:rsid w:val="00CE71D7"/>
    <w:rsid w:val="00CF05BA"/>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09DD"/>
    <w:rsid w:val="00D3595B"/>
    <w:rsid w:val="00D35A1B"/>
    <w:rsid w:val="00D36777"/>
    <w:rsid w:val="00D368CE"/>
    <w:rsid w:val="00D36B84"/>
    <w:rsid w:val="00D36C57"/>
    <w:rsid w:val="00D43F3A"/>
    <w:rsid w:val="00D50A42"/>
    <w:rsid w:val="00D51C6D"/>
    <w:rsid w:val="00D531B0"/>
    <w:rsid w:val="00D610B4"/>
    <w:rsid w:val="00D61FFA"/>
    <w:rsid w:val="00D6317F"/>
    <w:rsid w:val="00D63EEE"/>
    <w:rsid w:val="00D64CDE"/>
    <w:rsid w:val="00D70632"/>
    <w:rsid w:val="00D70FB8"/>
    <w:rsid w:val="00D710CE"/>
    <w:rsid w:val="00D734B4"/>
    <w:rsid w:val="00D754C4"/>
    <w:rsid w:val="00D82F87"/>
    <w:rsid w:val="00D84001"/>
    <w:rsid w:val="00D86423"/>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7B6"/>
    <w:rsid w:val="00DB591D"/>
    <w:rsid w:val="00DB7ADD"/>
    <w:rsid w:val="00DB7B79"/>
    <w:rsid w:val="00DC0065"/>
    <w:rsid w:val="00DC1F16"/>
    <w:rsid w:val="00DC2D45"/>
    <w:rsid w:val="00DC372A"/>
    <w:rsid w:val="00DC44DC"/>
    <w:rsid w:val="00DC47AD"/>
    <w:rsid w:val="00DC61C4"/>
    <w:rsid w:val="00DC7348"/>
    <w:rsid w:val="00DD3380"/>
    <w:rsid w:val="00DD5CF6"/>
    <w:rsid w:val="00DD793D"/>
    <w:rsid w:val="00DE10F8"/>
    <w:rsid w:val="00DE3A1D"/>
    <w:rsid w:val="00DE3F38"/>
    <w:rsid w:val="00DE46EA"/>
    <w:rsid w:val="00DE49E2"/>
    <w:rsid w:val="00DE6E85"/>
    <w:rsid w:val="00DE746F"/>
    <w:rsid w:val="00DF00A1"/>
    <w:rsid w:val="00DF0E57"/>
    <w:rsid w:val="00DF14B0"/>
    <w:rsid w:val="00DF31E5"/>
    <w:rsid w:val="00DF336E"/>
    <w:rsid w:val="00DF4603"/>
    <w:rsid w:val="00DF58E4"/>
    <w:rsid w:val="00DF5C16"/>
    <w:rsid w:val="00DF5CFA"/>
    <w:rsid w:val="00DF6011"/>
    <w:rsid w:val="00DF6F2B"/>
    <w:rsid w:val="00DF7A0B"/>
    <w:rsid w:val="00E018F2"/>
    <w:rsid w:val="00E021F0"/>
    <w:rsid w:val="00E02926"/>
    <w:rsid w:val="00E0307B"/>
    <w:rsid w:val="00E045CE"/>
    <w:rsid w:val="00E0595F"/>
    <w:rsid w:val="00E06CD7"/>
    <w:rsid w:val="00E06FEF"/>
    <w:rsid w:val="00E1106D"/>
    <w:rsid w:val="00E130E1"/>
    <w:rsid w:val="00E142E3"/>
    <w:rsid w:val="00E14608"/>
    <w:rsid w:val="00E14B81"/>
    <w:rsid w:val="00E1560E"/>
    <w:rsid w:val="00E15D1D"/>
    <w:rsid w:val="00E1617F"/>
    <w:rsid w:val="00E17AED"/>
    <w:rsid w:val="00E21077"/>
    <w:rsid w:val="00E21852"/>
    <w:rsid w:val="00E2198C"/>
    <w:rsid w:val="00E237A3"/>
    <w:rsid w:val="00E24896"/>
    <w:rsid w:val="00E31869"/>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5DB9"/>
    <w:rsid w:val="00E77D82"/>
    <w:rsid w:val="00E8017B"/>
    <w:rsid w:val="00E8125D"/>
    <w:rsid w:val="00E82258"/>
    <w:rsid w:val="00E82CA7"/>
    <w:rsid w:val="00E85573"/>
    <w:rsid w:val="00E8777D"/>
    <w:rsid w:val="00E90352"/>
    <w:rsid w:val="00E929DD"/>
    <w:rsid w:val="00E930E2"/>
    <w:rsid w:val="00E95E68"/>
    <w:rsid w:val="00E9696A"/>
    <w:rsid w:val="00E9772B"/>
    <w:rsid w:val="00EA1F38"/>
    <w:rsid w:val="00EA3CEC"/>
    <w:rsid w:val="00EA5445"/>
    <w:rsid w:val="00EA787B"/>
    <w:rsid w:val="00EA7D32"/>
    <w:rsid w:val="00EB387D"/>
    <w:rsid w:val="00EB4135"/>
    <w:rsid w:val="00EB43FB"/>
    <w:rsid w:val="00EB4FAE"/>
    <w:rsid w:val="00EB5077"/>
    <w:rsid w:val="00EB63A1"/>
    <w:rsid w:val="00EB6E25"/>
    <w:rsid w:val="00EB7063"/>
    <w:rsid w:val="00EB7C12"/>
    <w:rsid w:val="00EC51CB"/>
    <w:rsid w:val="00EC6412"/>
    <w:rsid w:val="00EC75A7"/>
    <w:rsid w:val="00ED44B0"/>
    <w:rsid w:val="00ED4BC5"/>
    <w:rsid w:val="00ED6E77"/>
    <w:rsid w:val="00ED7E66"/>
    <w:rsid w:val="00EE1BE9"/>
    <w:rsid w:val="00EE7F88"/>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0715"/>
    <w:rsid w:val="00F4127E"/>
    <w:rsid w:val="00F4396E"/>
    <w:rsid w:val="00F46598"/>
    <w:rsid w:val="00F46A28"/>
    <w:rsid w:val="00F47F6A"/>
    <w:rsid w:val="00F47F8D"/>
    <w:rsid w:val="00F5626F"/>
    <w:rsid w:val="00F5690B"/>
    <w:rsid w:val="00F56984"/>
    <w:rsid w:val="00F56F29"/>
    <w:rsid w:val="00F578DB"/>
    <w:rsid w:val="00F60A48"/>
    <w:rsid w:val="00F61623"/>
    <w:rsid w:val="00F64ED9"/>
    <w:rsid w:val="00F6542D"/>
    <w:rsid w:val="00F655D8"/>
    <w:rsid w:val="00F67A2C"/>
    <w:rsid w:val="00F70808"/>
    <w:rsid w:val="00F71C60"/>
    <w:rsid w:val="00F74E30"/>
    <w:rsid w:val="00F75C09"/>
    <w:rsid w:val="00F7678B"/>
    <w:rsid w:val="00F76FF7"/>
    <w:rsid w:val="00F80DE9"/>
    <w:rsid w:val="00F8136D"/>
    <w:rsid w:val="00F84EEE"/>
    <w:rsid w:val="00F84F49"/>
    <w:rsid w:val="00F85F78"/>
    <w:rsid w:val="00F86E3B"/>
    <w:rsid w:val="00F8719C"/>
    <w:rsid w:val="00F87D83"/>
    <w:rsid w:val="00F91DAF"/>
    <w:rsid w:val="00F92D5D"/>
    <w:rsid w:val="00F9318E"/>
    <w:rsid w:val="00F931A4"/>
    <w:rsid w:val="00F93312"/>
    <w:rsid w:val="00F93640"/>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08F0"/>
    <w:rsid w:val="00FD5B1A"/>
    <w:rsid w:val="00FD5B9A"/>
    <w:rsid w:val="00FD621D"/>
    <w:rsid w:val="00FD6284"/>
    <w:rsid w:val="00FD6A4C"/>
    <w:rsid w:val="00FE14D0"/>
    <w:rsid w:val="00FE2286"/>
    <w:rsid w:val="00FE3880"/>
    <w:rsid w:val="00FE3A7B"/>
    <w:rsid w:val="00FE48D1"/>
    <w:rsid w:val="00FE7224"/>
    <w:rsid w:val="00FE77A0"/>
    <w:rsid w:val="00FE7FBC"/>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 w:type="paragraph" w:styleId="Revision">
    <w:name w:val="Revision"/>
    <w:hidden/>
    <w:uiPriority w:val="99"/>
    <w:semiHidden/>
    <w:rsid w:val="00C418D6"/>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3878">
      <w:bodyDiv w:val="1"/>
      <w:marLeft w:val="0"/>
      <w:marRight w:val="0"/>
      <w:marTop w:val="0"/>
      <w:marBottom w:val="0"/>
      <w:divBdr>
        <w:top w:val="none" w:sz="0" w:space="0" w:color="auto"/>
        <w:left w:val="none" w:sz="0" w:space="0" w:color="auto"/>
        <w:bottom w:val="none" w:sz="0" w:space="0" w:color="auto"/>
        <w:right w:val="none" w:sz="0" w:space="0" w:color="auto"/>
      </w:divBdr>
    </w:div>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518005118">
      <w:bodyDiv w:val="1"/>
      <w:marLeft w:val="0"/>
      <w:marRight w:val="0"/>
      <w:marTop w:val="0"/>
      <w:marBottom w:val="0"/>
      <w:divBdr>
        <w:top w:val="none" w:sz="0" w:space="0" w:color="auto"/>
        <w:left w:val="none" w:sz="0" w:space="0" w:color="auto"/>
        <w:bottom w:val="none" w:sz="0" w:space="0" w:color="auto"/>
        <w:right w:val="none" w:sz="0" w:space="0" w:color="auto"/>
      </w:divBdr>
    </w:div>
    <w:div w:id="930049681">
      <w:bodyDiv w:val="1"/>
      <w:marLeft w:val="0"/>
      <w:marRight w:val="0"/>
      <w:marTop w:val="0"/>
      <w:marBottom w:val="0"/>
      <w:divBdr>
        <w:top w:val="none" w:sz="0" w:space="0" w:color="auto"/>
        <w:left w:val="none" w:sz="0" w:space="0" w:color="auto"/>
        <w:bottom w:val="none" w:sz="0" w:space="0" w:color="auto"/>
        <w:right w:val="none" w:sz="0" w:space="0" w:color="auto"/>
      </w:divBdr>
    </w:div>
    <w:div w:id="113325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8" ma:contentTypeDescription="Create a new document." ma:contentTypeScope="" ma:versionID="a59df17b3e3d72b1315211953bf880ff">
  <xsd:schema xmlns:xsd="http://www.w3.org/2001/XMLSchema" xmlns:xs="http://www.w3.org/2001/XMLSchema" xmlns:p="http://schemas.microsoft.com/office/2006/metadata/properties" xmlns:ns2="59a6e30f-7d3d-4c64-b0c3-3e228df3e534" xmlns:ns3="6b51ab38-13e9-4f85-ad0c-a65b251259b9" targetNamespace="http://schemas.microsoft.com/office/2006/metadata/properties" ma:root="true" ma:fieldsID="b423f915c2855b04f2f70e5c4c97d15c" ns2:_="" ns3:_="">
    <xsd:import namespace="59a6e30f-7d3d-4c64-b0c3-3e228df3e534"/>
    <xsd:import namespace="6b51ab38-13e9-4f85-ad0c-a65b25125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2dc0453-c9f5-45e9-942a-758f579700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51ab38-13e9-4f85-ad0c-a65b251259b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17e4732-315a-44b5-b020-4f28b4e0986c}" ma:internalName="TaxCatchAll" ma:showField="CatchAllData" ma:web="6b51ab38-13e9-4f85-ad0c-a65b251259b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b51ab38-13e9-4f85-ad0c-a65b251259b9" xsi:nil="true"/>
    <lcf76f155ced4ddcb4097134ff3c332f xmlns="59a6e30f-7d3d-4c64-b0c3-3e228df3e5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2.xml><?xml version="1.0" encoding="utf-8"?>
<ds:datastoreItem xmlns:ds="http://schemas.openxmlformats.org/officeDocument/2006/customXml" ds:itemID="{04278615-A911-425B-9D7B-B2359510B3DE}"/>
</file>

<file path=customXml/itemProps3.xml><?xml version="1.0" encoding="utf-8"?>
<ds:datastoreItem xmlns:ds="http://schemas.openxmlformats.org/officeDocument/2006/customXml" ds:itemID="{34C9F13A-2E06-469C-A9C6-A9DAFB1AC7E7}">
  <ds:schemaRefs>
    <ds:schemaRef ds:uri="http://schemas.microsoft.com/sharepoint/v3/contenttype/forms"/>
  </ds:schemaRefs>
</ds:datastoreItem>
</file>

<file path=customXml/itemProps4.xml><?xml version="1.0" encoding="utf-8"?>
<ds:datastoreItem xmlns:ds="http://schemas.openxmlformats.org/officeDocument/2006/customXml" ds:itemID="{144EAEF1-F3EB-4EC3-8F34-B1B7475DE1E3}">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783</Words>
  <Characters>4465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Kamolwan Theeravetch</cp:lastModifiedBy>
  <cp:revision>74</cp:revision>
  <cp:lastPrinted>2026-08-11T09:00:00Z</cp:lastPrinted>
  <dcterms:created xsi:type="dcterms:W3CDTF">2026-05-07T02:45:00Z</dcterms:created>
  <dcterms:modified xsi:type="dcterms:W3CDTF">2026-08-11T09:00:00Z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y fmtid="{D5CDD505-2E9C-101B-9397-08002B2CF9AE}" pid="3" name="GrammarlyDocumentId">
    <vt:lpwstr>1d61612e2f29b9ee168776f2bb6c6b84d24ef2aae850e865d1c261c035159afc</vt:lpwstr>
  </property>
  <property fmtid="{D5CDD505-2E9C-101B-9397-08002B2CF9AE}" pid="4" name="MediaServiceImageTags">
    <vt:lpwstr/>
  </property>
</Properties>
</file>